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apture-status"/>
    <w:p>
      <w:pPr>
        <w:pStyle w:val="Heading1"/>
      </w:pPr>
      <w:r>
        <w:t xml:space="preserve">Capture status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Touches</w:t>
            </w:r>
          </w:p>
        </w:tc>
        <w:tc>
          <w:tcPr/>
          <w:p>
            <w:pPr>
              <w:pStyle w:val="Compact"/>
            </w:pPr>
            <w:r>
              <w:t xml:space="preserve">Captured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Consumer Drip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Commercial Drip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Partner Drip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Investor Drip, Cold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Investor Warm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WF-17 Long-Term Nurture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WF-13 Tired Test Emails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WF-14 Recovery Protocol Emails</w:t>
            </w:r>
          </w:p>
        </w:tc>
        <w:tc>
          <w:tcPr/>
          <w:p>
            <w:pPr>
              <w:pStyle w:val="Compact"/>
            </w:pPr>
            <w:r>
              <w:t xml:space="preserve">4 x A/B = 8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WF-16 Synthesis Gap Emails</w:t>
            </w:r>
          </w:p>
        </w:tc>
        <w:tc>
          <w:tcPr/>
          <w:p>
            <w:pPr>
              <w:pStyle w:val="Compact"/>
            </w:pPr>
            <w:r>
              <w:t xml:space="preserve">3 x A/B = 6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WF-20 Winter Protocol Emails</w:t>
            </w:r>
          </w:p>
        </w:tc>
        <w:tc>
          <w:tcPr/>
          <w:p>
            <w:pPr>
              <w:pStyle w:val="Compact"/>
            </w:pPr>
            <w:r>
              <w:t xml:space="preserve">3, with a 3-way seasonal branch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WF-22 VD Assessment Nurture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WF-21 VD Assessment results email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WF-29 Abandoned Checkout Recovery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WF-25 Testimonial Request</w:t>
            </w:r>
          </w:p>
        </w:tc>
        <w:tc>
          <w:tcPr/>
          <w:p>
            <w:pPr>
              <w:pStyle w:val="Compact"/>
            </w:pPr>
            <w:r>
              <w:t xml:space="preserve">2 branches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WF-26 Testimonial Received</w:t>
            </w:r>
          </w:p>
        </w:tc>
        <w:tc>
          <w:tcPr/>
          <w:p>
            <w:pPr>
              <w:pStyle w:val="Compact"/>
            </w:pPr>
            <w:r>
              <w:t xml:space="preserve">thank-you + internal notification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WF-06 New Customer Onboarding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WF-07 Review and Referral Activation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WF-02 5-minute SMS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WF-08 Cold reactivation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Priority order: the five drips first (highest volume and most compliance-audited), then magnet nurtures, then transactional.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2026-08-03T14:41:36Z</dcterms:created>
  <dcterms:modified xsi:type="dcterms:W3CDTF">2026-08-03T14:41:36Z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