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 July 28, 2026 (end of Session 15)</w:t>
      </w:r>
    </w:p>
    <w:p>
      <w:r>
        <w:pict>
          <v:rect style="width:0;height:1.5pt" o:hralign="center" o:hrstd="t" o:hr="t"/>
        </w:pict>
      </w:r>
    </w:p>
    <w:bookmarkStart w:id="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9"/>
    <w:bookmarkStart w:id="10" w:name="X2d999775a38c9ddc5f0d8a9409b96cba42e413d"/>
    <w:p>
      <w:pPr>
        <w:pStyle w:val="Heading2"/>
      </w:pPr>
      <w:r>
        <w:t xml:space="preserve">OPERATING MODE: PRODUCTION (as of August 1, 2026)</w:t>
      </w:r>
    </w:p>
    <w:p>
      <w:pPr>
        <w:pStyle w:val="FirstParagraph"/>
      </w:pPr>
      <w:r>
        <w:rPr>
          <w:b/>
          <w:bCs/>
        </w:rPr>
        <w:t xml:space="preserve">Enyrgy exited build mode and entered production mode on August 1, 2026.</w:t>
      </w:r>
      <w:r>
        <w:t xml:space="preserve"> </w:t>
      </w:r>
      <w:r>
        <w:t xml:space="preserve">Everything before this date was construction against test contacts and unpublished workflows. From here, every workflow, agent, drip, and send touches real customers, real investors, and real partners.</w:t>
      </w:r>
    </w:p>
    <w:p>
      <w:pPr>
        <w:pStyle w:val="BodyText"/>
      </w:pPr>
      <w:r>
        <w:t xml:space="preserve">What changes in practice:</w:t>
      </w:r>
    </w:p>
    <w:p>
      <w:pPr>
        <w:pStyle w:val="Compact"/>
        <w:numPr>
          <w:ilvl w:val="0"/>
          <w:numId w:val="1001"/>
        </w:numPr>
      </w:pPr>
      <w:r>
        <w:rPr>
          <w:b/>
          <w:bCs/>
        </w:rPr>
        <w:t xml:space="preserve">Nothing is a rehearsal.</w:t>
      </w:r>
      <w:r>
        <w:t xml:space="preserve"> </w:t>
      </w:r>
      <w:r>
        <w:t xml:space="preserve">A published workflow fires on real people. Before publishing or editing any live workflow, know who is currently enrolled in it.</w:t>
      </w:r>
    </w:p>
    <w:p>
      <w:pPr>
        <w:pStyle w:val="Compact"/>
        <w:numPr>
          <w:ilvl w:val="0"/>
          <w:numId w:val="1001"/>
        </w:numPr>
      </w:pPr>
      <w:r>
        <w:rPr>
          <w:b/>
          <w:bCs/>
        </w:rPr>
        <w:t xml:space="preserve">The live audiences are real and sizeable:</w:t>
      </w:r>
      <w:r>
        <w:t xml:space="preserve"> </w:t>
      </w:r>
      <w:r>
        <w:t xml:space="preserve">617 legacy customers, 57 current investors, plus ongoing lead-magnet capture. A mis-tagged import or a workflow edit that changes a trigger now has immediate outbound consequences.</w:t>
      </w:r>
    </w:p>
    <w:p>
      <w:pPr>
        <w:pStyle w:val="Compact"/>
        <w:numPr>
          <w:ilvl w:val="0"/>
          <w:numId w:val="1001"/>
        </w:numPr>
      </w:pPr>
      <w:r>
        <w:rPr>
          <w:b/>
          <w:bCs/>
        </w:rPr>
        <w:t xml:space="preserve">Domain warmup is now a binding constraint, not a theoretical one.</w:t>
      </w:r>
      <w:r>
        <w:t xml:space="preserve"> </w:t>
      </w:r>
      <w:r>
        <w:t xml:space="preserve">mg.enyrgy.com is Stage 1. Use GHL’s native batch mode for any multi-recipient send, keep Track clicks and UTM tracking OFF, and do not bulk-send the 600+ list.</w:t>
      </w:r>
    </w:p>
    <w:p>
      <w:pPr>
        <w:pStyle w:val="Compact"/>
        <w:numPr>
          <w:ilvl w:val="0"/>
          <w:numId w:val="1001"/>
        </w:numPr>
      </w:pPr>
      <w:r>
        <w:rPr>
          <w:b/>
          <w:bCs/>
        </w:rPr>
        <w:t xml:space="preserve">Agent approval gates are now protecting real relationships</w:t>
      </w:r>
      <w:r>
        <w:t xml:space="preserve">, not test records. The CFO/investor commitment gate stays absolute. Anything customer-facing or investor-facing keeps human approval.</w:t>
      </w:r>
    </w:p>
    <w:p>
      <w:pPr>
        <w:pStyle w:val="Compact"/>
        <w:numPr>
          <w:ilvl w:val="0"/>
          <w:numId w:val="1001"/>
        </w:numPr>
      </w:pPr>
      <w:r>
        <w:rPr>
          <w:b/>
          <w:bCs/>
        </w:rPr>
        <w:t xml:space="preserve">Verify agent claims against the live account before acting.</w:t>
      </w:r>
      <w:r>
        <w:t xml:space="preserve"> </w:t>
      </w:r>
      <w:r>
        <w:t xml:space="preserve">This mattered in build mode; in production, acting on a confabulated agent audit changes real contact records.</w:t>
      </w:r>
    </w:p>
    <w:p>
      <w:pPr>
        <w:pStyle w:val="Compact"/>
        <w:numPr>
          <w:ilvl w:val="0"/>
          <w:numId w:val="1001"/>
        </w:numPr>
      </w:pPr>
      <w:r>
        <w:rPr>
          <w:b/>
          <w:bCs/>
        </w:rPr>
        <w:t xml:space="preserve">KB accuracy is now customer-facing latency.</w:t>
      </w:r>
      <w:r>
        <w:t xml:space="preserve"> </w:t>
      </w:r>
      <w:r>
        <w:t xml:space="preserve">A stale fact in the KB is a wrong number quoted to a live prospect within hours, not a note in a doc. Sync the live</w:t>
      </w:r>
      <w:r>
        <w:t xml:space="preserve"> </w:t>
      </w:r>
      <w:r>
        <w:rPr>
          <w:rStyle w:val="VerbatimChar"/>
        </w:rPr>
        <w:t xml:space="preserve">enyrgy-knowledge-base</w:t>
      </w:r>
      <w:r>
        <w:t xml:space="preserve"> </w:t>
      </w:r>
      <w:r>
        <w:t xml:space="preserve">skill whenever the repo KB changes, and record the synced commit hash.</w:t>
      </w:r>
    </w:p>
    <w:p>
      <w:pPr>
        <w:pStyle w:val="Compact"/>
        <w:numPr>
          <w:ilvl w:val="0"/>
          <w:numId w:val="1001"/>
        </w:numPr>
      </w:pPr>
      <w:r>
        <w:rPr>
          <w:b/>
          <w:bCs/>
        </w:rPr>
        <w:t xml:space="preserve">Back up on the stated cadence.</w:t>
      </w:r>
      <w:r>
        <w:t xml:space="preserve"> </w:t>
      </w:r>
      <w:r>
        <w:t xml:space="preserve">See BACKUP PROCEDURE below. Snapshot plus contact CSV after every meaningful change session; there is no undo in production.</w:t>
      </w:r>
    </w:p>
    <w:p>
      <w:r>
        <w:pict>
          <v:rect style="width:0;height:1.5pt" o:hralign="center" o:hrstd="t" o:hr="t"/>
        </w:pict>
      </w:r>
    </w:p>
    <w:bookmarkEnd w:id="10"/>
    <w:bookmarkStart w:id="11" w:name="X83f7989c9d53dc8acf736dbf330035db2e2858e"/>
    <w:p>
      <w:pPr>
        <w:pStyle w:val="Heading2"/>
      </w:pPr>
      <w:r>
        <w:t xml:space="preserve">STANDING RULES (always apply, every session)</w:t>
      </w:r>
    </w:p>
    <w:p>
      <w:pPr>
        <w:pStyle w:val="Compact"/>
        <w:numPr>
          <w:ilvl w:val="0"/>
          <w:numId w:val="1002"/>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2"/>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2"/>
        </w:numPr>
      </w:pPr>
      <w:r>
        <w:rPr>
          <w:b/>
          <w:bCs/>
        </w:rPr>
        <w:t xml:space="preserve">Route ALL copy through the right skill by default</w:t>
      </w:r>
      <w:r>
        <w:t xml:space="preserve"> </w:t>
      </w:r>
      <w:r>
        <w:t xml:space="preserve">(do not wait to be reminded):</w:t>
      </w:r>
    </w:p>
    <w:p>
      <w:pPr>
        <w:pStyle w:val="Compact"/>
        <w:numPr>
          <w:ilvl w:val="1"/>
          <w:numId w:val="1003"/>
        </w:numPr>
      </w:pPr>
      <w:r>
        <w:t xml:space="preserve">StorySelling OS -&gt; narrative/story content ONLY (origin stories, testimonials, social content pulling traffic to guides)</w:t>
      </w:r>
    </w:p>
    <w:p>
      <w:pPr>
        <w:pStyle w:val="Compact"/>
        <w:numPr>
          <w:ilvl w:val="1"/>
          <w:numId w:val="1003"/>
        </w:numPr>
      </w:pPr>
      <w:r>
        <w:t xml:space="preserve">eugene-skill / cub / copy-chief / humanize-pro -&gt; conversion and research copy (landing pages, guides, conversion emails)</w:t>
      </w:r>
    </w:p>
    <w:p>
      <w:pPr>
        <w:pStyle w:val="Compact"/>
        <w:numPr>
          <w:ilvl w:val="1"/>
          <w:numId w:val="1003"/>
        </w:numPr>
      </w:pPr>
      <w:r>
        <w:t xml:space="preserve">presell-sandwich -&gt; Problem-Aware buyer copy</w:t>
      </w:r>
    </w:p>
    <w:p>
      <w:pPr>
        <w:pStyle w:val="Compact"/>
        <w:numPr>
          <w:ilvl w:val="1"/>
          <w:numId w:val="1003"/>
        </w:numPr>
      </w:pPr>
      <w:r>
        <w:t xml:space="preserve">offer-brief / offer-gravity -&gt; offer framing</w:t>
      </w:r>
    </w:p>
    <w:p>
      <w:pPr>
        <w:pStyle w:val="Compact"/>
        <w:numPr>
          <w:ilvl w:val="1"/>
          <w:numId w:val="1003"/>
        </w:numPr>
      </w:pPr>
      <w:r>
        <w:t xml:space="preserve">Match the skill to the asset’s JOB, not its topic. The skills pass is part of building the asset, not a separate step.</w:t>
      </w:r>
    </w:p>
    <w:p>
      <w:pPr>
        <w:pStyle w:val="Compact"/>
        <w:numPr>
          <w:ilvl w:val="0"/>
          <w:numId w:val="1002"/>
        </w:numPr>
      </w:pPr>
      <w:r>
        <w:rPr>
          <w:b/>
          <w:bCs/>
        </w:rPr>
        <w:t xml:space="preserve">Brand constants (locked):</w:t>
      </w:r>
    </w:p>
    <w:p>
      <w:pPr>
        <w:pStyle w:val="Compact"/>
        <w:numPr>
          <w:ilvl w:val="1"/>
          <w:numId w:val="1004"/>
        </w:numPr>
      </w:pPr>
      <w:r>
        <w:t xml:space="preserve">Accent: Sunrise Orange #E64C38 ONLY (no violet, purple, or amber)</w:t>
      </w:r>
    </w:p>
    <w:p>
      <w:pPr>
        <w:pStyle w:val="Compact"/>
        <w:numPr>
          <w:ilvl w:val="1"/>
          <w:numId w:val="1004"/>
        </w:numPr>
      </w:pPr>
      <w:r>
        <w:t xml:space="preserve">Typography: Montserrat, all weights</w:t>
      </w:r>
    </w:p>
    <w:p>
      <w:pPr>
        <w:pStyle w:val="Compact"/>
        <w:numPr>
          <w:ilvl w:val="1"/>
          <w:numId w:val="1004"/>
        </w:numPr>
      </w:pPr>
      <w:r>
        <w:t xml:space="preserve">Text: Deep Charcoal #1A1A1A. Panels: Warm Off-White #F7F4EE, Calm Beige #ECE4CF. Line #E2DBC9. Muted #6B6B66.</w:t>
      </w:r>
    </w:p>
    <w:p>
      <w:pPr>
        <w:pStyle w:val="Compact"/>
        <w:numPr>
          <w:ilvl w:val="1"/>
          <w:numId w:val="1004"/>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2"/>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2"/>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2"/>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2"/>
        </w:numPr>
      </w:pPr>
      <w:r>
        <w:rPr>
          <w:b/>
          <w:bCs/>
        </w:rPr>
        <w:t xml:space="preserve">Answer only what was asked.</w:t>
      </w:r>
      <w:r>
        <w:t xml:space="preserve"> </w:t>
      </w:r>
      <w:r>
        <w:t xml:space="preserve">Do not volunteer unrequested depth (e.g., Gen4 pricing, subscription mechanics) unless the forum specifically calls for it.</w:t>
      </w:r>
    </w:p>
    <w:p>
      <w:pPr>
        <w:pStyle w:val="Compact"/>
        <w:numPr>
          <w:ilvl w:val="0"/>
          <w:numId w:val="1002"/>
        </w:numPr>
      </w:pPr>
      <w:r>
        <w:rPr>
          <w:b/>
          <w:bCs/>
        </w:rPr>
        <w:t xml:space="preserve">SAVE THE ARTIFACT, NOT A DESCRIPTION OF IT.</w:t>
      </w:r>
      <w:r>
        <w:t xml:space="preserve"> </w:t>
      </w:r>
      <w:r>
        <w:t xml:space="preserve">Any customer-facing copy drafted in a session (email, SMS, landing page, script, one-pager) gets written to a repo file</w:t>
      </w:r>
      <w:r>
        <w:t xml:space="preserve"> </w:t>
      </w:r>
      <w:r>
        <w:rPr>
          <w:b/>
          <w:bCs/>
        </w:rPr>
        <w:t xml:space="preserve">in that same session</w:t>
      </w:r>
      <w:r>
        <w:t xml:space="preserve">, before it is pasted into GHL or anywhere else. Pasting into GHL is the second step, never the only one.</w:t>
      </w:r>
    </w:p>
    <w:p>
      <w:pPr>
        <w:pStyle w:val="Compact"/>
        <w:numPr>
          <w:ilvl w:val="1"/>
          <w:numId w:val="1005"/>
        </w:numPr>
      </w:pPr>
      <w:r>
        <w:rPr>
          <w:b/>
          <w:bCs/>
        </w:rPr>
        <w:t xml:space="preserve">Why this rule exists.</w:t>
      </w:r>
      <w:r>
        <w:t xml:space="preserve"> </w:t>
      </w:r>
      <w:r>
        <w:t xml:space="preserve">Every drip and nurture email across WF-11 to WF-29 was drafted in sessions, pasted into GHL, and never written to a file. An entire session went into compliance-auditing that copy. The handoff faithfully recorded that the work happened (</w:t>
      </w:r>
      <w:r>
        <w:t xml:space="preserve">“copy handed back for paste into GHL”</w:t>
      </w:r>
      <w:r>
        <w:t xml:space="preserve">,</w:t>
      </w:r>
      <w:r>
        <w:t xml:space="preserve"> </w:t>
      </w:r>
      <w:r>
        <w:t xml:space="preserve">“all live funnel copy compliance-audited”</w:t>
      </w:r>
      <w:r>
        <w:t xml:space="preserve">) while the copy itself was recorded nowhere. Sessions carry no memory, only the repo persists, and prior transcripts are not on disk. The result was a three to four hour manual re-extraction from GHL, in August 2026, of copy that had already passed through twice.</w:t>
      </w:r>
    </w:p>
    <w:p>
      <w:pPr>
        <w:pStyle w:val="Compact"/>
        <w:numPr>
          <w:ilvl w:val="1"/>
          <w:numId w:val="1005"/>
        </w:numPr>
      </w:pPr>
      <w:r>
        <w:rPr>
          <w:b/>
          <w:bCs/>
        </w:rPr>
        <w:t xml:space="preserve">The failure mode is subtle:</w:t>
      </w:r>
      <w:r>
        <w:t xml:space="preserve"> </w:t>
      </w:r>
      <w:r>
        <w:t xml:space="preserve">documenting the work</w:t>
      </w:r>
      <w:r>
        <w:t xml:space="preserve"> </w:t>
      </w:r>
      <w:r>
        <w:rPr>
          <w:i/>
          <w:iCs/>
        </w:rPr>
        <w:t xml:space="preserve">about</w:t>
      </w:r>
      <w:r>
        <w:t xml:space="preserve"> </w:t>
      </w:r>
      <w:r>
        <w:t xml:space="preserve">an artifact feels like documenting the artifact. It is not. If the deliverable is text, the text goes in a file.</w:t>
      </w:r>
    </w:p>
    <w:p>
      <w:pPr>
        <w:pStyle w:val="Compact"/>
        <w:numPr>
          <w:ilvl w:val="1"/>
          <w:numId w:val="1005"/>
        </w:numPr>
      </w:pPr>
      <w:r>
        <w:t xml:space="preserve">Campaign copy lives in</w:t>
      </w:r>
      <w:r>
        <w:t xml:space="preserve"> </w:t>
      </w:r>
      <w:r>
        <w:rPr>
          <w:rStyle w:val="VerbatimChar"/>
        </w:rPr>
        <w:t xml:space="preserve">campaigns/</w:t>
      </w:r>
      <w:r>
        <w:t xml:space="preserve">, one file per workflow. See</w:t>
      </w:r>
      <w:r>
        <w:t xml:space="preserve"> </w:t>
      </w:r>
      <w:r>
        <w:rPr>
          <w:rStyle w:val="VerbatimChar"/>
        </w:rPr>
        <w:t xml:space="preserve">campaigns/README.md</w:t>
      </w:r>
      <w:r>
        <w:t xml:space="preserve">.</w:t>
      </w:r>
    </w:p>
    <w:p>
      <w:pPr>
        <w:pStyle w:val="Compact"/>
        <w:numPr>
          <w:ilvl w:val="1"/>
          <w:numId w:val="1005"/>
        </w:numPr>
      </w:pPr>
      <w:r>
        <w:t xml:space="preserve">Costs nothing at the time. The copy already exists in the response; it only needs writing down.</w:t>
      </w:r>
    </w:p>
    <w:p>
      <w:r>
        <w:pict>
          <v:rect style="width:0;height:1.5pt" o:hralign="center" o:hrstd="t" o:hr="t"/>
        </w:pict>
      </w:r>
    </w:p>
    <w:bookmarkEnd w:id="11"/>
    <w:bookmarkStart w:id="12" w:name="key-constants"/>
    <w:p>
      <w:pPr>
        <w:pStyle w:val="Heading2"/>
      </w:pPr>
      <w:r>
        <w:t xml:space="preserve">KEY CONSTANTS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Current investors</w:t>
            </w:r>
          </w:p>
        </w:tc>
        <w:tc>
          <w:tcPr/>
          <w:p>
            <w:pPr>
              <w:pStyle w:val="Compact"/>
            </w:pPr>
            <w:r>
              <w:t xml:space="preserve">57 in GHL (Session 16, tagged seg_investor_current + drip_bypass + source_investor_import; NEVER type_investor, that triggers the cold 8-touch drip). Smart list</w:t>
            </w:r>
            <w:r>
              <w:t xml:space="preserve"> </w:t>
            </w:r>
            <w:r>
              <w:t xml:space="preserve">“Investors - Current”</w:t>
            </w:r>
            <w:r>
              <w:t xml:space="preserve">. $10,373,000 funded. 10 are also legacy_customer.</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2"/>
    <w:bookmarkStart w:id="13" w:name="X5afde6c00b6514536673da706456213de7c97df"/>
    <w:p>
      <w:pPr>
        <w:pStyle w:val="Heading2"/>
      </w:pPr>
      <w:r>
        <w:t xml:space="preserve">BACKUP PROCEDURE (run after every meaningful build session)</w:t>
      </w:r>
    </w:p>
    <w:p>
      <w:pPr>
        <w:pStyle w:val="FirstParagraph"/>
      </w:pPr>
      <w:r>
        <w:t xml:space="preserve">GHL has no one-click</w:t>
      </w:r>
      <w:r>
        <w:t xml:space="preserve"> </w:t>
      </w:r>
      <w:r>
        <w:t xml:space="preserve">“export everything”</w:t>
      </w:r>
      <w:r>
        <w:t xml:space="preserve"> </w:t>
      </w:r>
      <w:r>
        <w:t xml:space="preserve">and no automated backups, so back up manually in three parts. Cadence:</w:t>
      </w:r>
      <w:r>
        <w:t xml:space="preserve"> </w:t>
      </w:r>
      <w:r>
        <w:rPr>
          <w:b/>
          <w:bCs/>
        </w:rPr>
        <w:t xml:space="preserve">snapshot + contact CSV after every meaningful change session.</w:t>
      </w:r>
    </w:p>
    <w:p>
      <w:pPr>
        <w:pStyle w:val="Compact"/>
        <w:numPr>
          <w:ilvl w:val="0"/>
          <w:numId w:val="1006"/>
        </w:numPr>
      </w:pPr>
      <w:r>
        <w:rPr>
          <w:b/>
          <w:bCs/>
        </w:rPr>
        <w:t xml:space="preserve">GHL config -&gt; Account Snapshot.</w:t>
      </w:r>
      <w:r>
        <w:t xml:space="preserve"> </w:t>
      </w:r>
      <w:r>
        <w:t xml:space="preserve">Agency view -&gt; Account Snapshots -&gt; Create Snapshot -&gt; source = the Enyrgy Inc sub-account -&gt; name it dated (e.g.,</w:t>
      </w:r>
      <w:r>
        <w:t xml:space="preserve"> </w:t>
      </w:r>
      <w:r>
        <w:t xml:space="preserve">“Enyrgy Backup 2026-07-28”</w:t>
      </w:r>
      <w:r>
        <w:t xml:space="preserve">). Captures workflows, funnels, forms, pipelines, custom fields, triggers, campaigns, email/SMS templates, and calendars. To restore, deploy the snapshot to a fresh sub-account. Keep the last few snapshots.</w:t>
      </w:r>
    </w:p>
    <w:p>
      <w:pPr>
        <w:pStyle w:val="Compact"/>
        <w:numPr>
          <w:ilvl w:val="0"/>
          <w:numId w:val="1006"/>
        </w:numPr>
      </w:pPr>
      <w:r>
        <w:rPr>
          <w:b/>
          <w:bCs/>
        </w:rPr>
        <w:t xml:space="preserve">GHL data -&gt; CSV exports.</w:t>
      </w:r>
      <w:r>
        <w:t xml:space="preserve"> </w:t>
      </w:r>
      <w:r>
        <w:t xml:space="preserve">Contacts -&gt; Smart Lists/All -&gt; Export -&gt; CSV (current count ~637; the avatar</w:t>
      </w:r>
      <w:r>
        <w:t xml:space="preserve"> </w:t>
      </w:r>
      <w:r>
        <w:t xml:space="preserve">“+N”</w:t>
      </w:r>
      <w:r>
        <w:t xml:space="preserve"> </w:t>
      </w:r>
      <w:r>
        <w:t xml:space="preserve">bubble is cosmetic, the header count is the real total). Opportunities -&gt; List view -&gt; Export. Download when ready (push notification / Bulk Actions page). IMPORTANT: export files expire in 30 days, so download and store them in a secure local or cloud folder. Do NOT leave them only in GHL, and do NOT commit contact PII to the GitHub repo.</w:t>
      </w:r>
    </w:p>
    <w:p>
      <w:pPr>
        <w:pStyle w:val="Compact"/>
        <w:numPr>
          <w:ilvl w:val="0"/>
          <w:numId w:val="1006"/>
        </w:numPr>
      </w:pPr>
      <w:r>
        <w:rPr>
          <w:b/>
          <w:bCs/>
        </w:rPr>
        <w:t xml:space="preserve">Already backed up (Git).</w:t>
      </w:r>
      <w:r>
        <w:t xml:space="preserve"> </w:t>
      </w:r>
      <w:r>
        <w:t xml:space="preserve">All agent instruction blocks, the KB, workflow specs, the implementation guide, this handoff, the ROI one-pager, and every session doc live in the GitHub repo (enyrgy/paperclip) with full history. The bridge and abandoned-checkout services are in their own repos.</w:t>
      </w:r>
    </w:p>
    <w:p>
      <w:pPr>
        <w:pStyle w:val="FirstParagraph"/>
      </w:pPr>
      <w:r>
        <w:rPr>
          <w:b/>
          <w:bCs/>
        </w:rPr>
        <w:t xml:space="preserve">Gaps a snapshot does NOT cover</w:t>
      </w:r>
      <w:r>
        <w:t xml:space="preserve"> </w:t>
      </w:r>
      <w:r>
        <w:t xml:space="preserve">(these are re-established on restore, not copied): phone numbers, A2P/toll-free registration, CNAM, integration tokens, the media library, and conversation history.</w:t>
      </w:r>
    </w:p>
    <w:p>
      <w:r>
        <w:pict>
          <v:rect style="width:0;height:1.5pt" o:hralign="center" o:hrstd="t" o:hr="t"/>
        </w:pict>
      </w:r>
    </w:p>
    <w:bookmarkEnd w:id="13"/>
    <w:bookmarkStart w:id="21" w:name="what-was-done-session-16-july-31-2026"/>
    <w:p>
      <w:pPr>
        <w:pStyle w:val="Heading2"/>
      </w:pPr>
      <w:r>
        <w:t xml:space="preserve">WHAT WAS DONE (Session 16, July 31, 2026)</w:t>
      </w:r>
    </w:p>
    <w:bookmarkStart w:id="14" w:name="Xdb4eb561f908ed6ff5fec14bb12dc9aac86bfed"/>
    <w:p>
      <w:pPr>
        <w:pStyle w:val="Heading3"/>
      </w:pPr>
      <w:r>
        <w:t xml:space="preserve">Current investors imported (57) and the Q2 2026 update SENT</w:t>
      </w:r>
    </w:p>
    <w:p>
      <w:pPr>
        <w:pStyle w:val="FirstParagraph"/>
      </w:pPr>
      <w:r>
        <w:rPr>
          <w:b/>
          <w:bCs/>
        </w:rPr>
        <w:t xml:space="preserve">The list.</w:t>
      </w:r>
      <w:r>
        <w:t xml:space="preserve"> </w:t>
      </w:r>
      <w:r>
        <w:t xml:space="preserve">57 current investors imported into GHL. Total funded across the list:</w:t>
      </w:r>
      <w:r>
        <w:t xml:space="preserve"> </w:t>
      </w:r>
      <w:r>
        <w:rPr>
          <w:b/>
          <w:bCs/>
        </w:rPr>
        <w:t xml:space="preserve">$10,373,000</w:t>
      </w:r>
      <w:r>
        <w:t xml:space="preserve">. Seven rows carry blank amounts by design (co-investors on a spouse’s or entity’s tranche: Zurawski, Brooke Coughlan, Gordon Ross, Jennifer Scharf, Monroe Gang, Paul Will, Wendy Weathers).</w:t>
      </w:r>
    </w:p>
    <w:p>
      <w:pPr>
        <w:pStyle w:val="BodyText"/>
      </w:pPr>
      <w:r>
        <w:rPr>
          <w:b/>
          <w:bCs/>
        </w:rPr>
        <w:t xml:space="preserve">Tags imported:</w:t>
      </w:r>
      <w:r>
        <w:t xml:space="preserve"> </w:t>
      </w:r>
      <w:r>
        <w:rPr>
          <w:rStyle w:val="VerbatimChar"/>
        </w:rPr>
        <w:t xml:space="preserve">seg_investor_current</w:t>
      </w:r>
      <w:r>
        <w:t xml:space="preserve">,</w:t>
      </w:r>
      <w:r>
        <w:t xml:space="preserve"> </w:t>
      </w:r>
      <w:r>
        <w:rPr>
          <w:rStyle w:val="VerbatimChar"/>
        </w:rPr>
        <w:t xml:space="preserve">drip_bypass</w:t>
      </w:r>
      <w:r>
        <w:t xml:space="preserve">,</w:t>
      </w:r>
      <w:r>
        <w:t xml:space="preserve"> </w:t>
      </w:r>
      <w:r>
        <w:rPr>
          <w:rStyle w:val="VerbatimChar"/>
        </w:rPr>
        <w:t xml:space="preserve">source_investor_import</w:t>
      </w:r>
      <w:r>
        <w:t xml:space="preserve">.</w:t>
      </w:r>
      <w:r>
        <w:t xml:space="preserve"> </w:t>
      </w:r>
      <w:r>
        <w:rPr>
          <w:b/>
          <w:bCs/>
        </w:rPr>
        <w:t xml:space="preserve">Deliberately NOT</w:t>
      </w:r>
      <w:r>
        <w:rPr>
          <w:b/>
          <w:bCs/>
        </w:rPr>
        <w:t xml:space="preserve"> </w:t>
      </w:r>
      <w:r>
        <w:rPr>
          <w:rStyle w:val="VerbatimChar"/>
          <w:b/>
          <w:bCs/>
        </w:rPr>
        <w:t xml:space="preserve">type_investor</w:t>
      </w:r>
      <w:r>
        <w:t xml:space="preserve"> </w:t>
      </w:r>
      <w:r>
        <w:t xml:space="preserve">- that tag is the trigger for the Investor Drip, Cold 8-touch/30-day sequence, and these are people who have already funded. Two independent protections: no trigger tag, plus</w:t>
      </w:r>
      <w:r>
        <w:t xml:space="preserve"> </w:t>
      </w:r>
      <w:r>
        <w:rPr>
          <w:rStyle w:val="VerbatimChar"/>
        </w:rPr>
        <w:t xml:space="preserve">drip_bypass</w:t>
      </w:r>
      <w:r>
        <w:t xml:space="preserve">.</w:t>
      </w:r>
    </w:p>
    <w:p>
      <w:pPr>
        <w:pStyle w:val="BodyText"/>
      </w:pPr>
      <w:r>
        <w:rPr>
          <w:b/>
          <w:bCs/>
        </w:rPr>
        <w:t xml:space="preserve">NEW IMPORT RISK, not in the older docs.</w:t>
      </w:r>
      <w:r>
        <w:t xml:space="preserve"> </w:t>
      </w:r>
      <w:r>
        <w:t xml:space="preserve">The Session 10 audit concluded WF-01 New Lead Router was the</w:t>
      </w:r>
      <w:r>
        <w:t xml:space="preserve"> </w:t>
      </w:r>
      <w:r>
        <w:rPr>
          <w:i/>
          <w:iCs/>
        </w:rPr>
        <w:t xml:space="preserve">only</w:t>
      </w:r>
      <w:r>
        <w:t xml:space="preserve"> </w:t>
      </w:r>
      <w:r>
        <w:t xml:space="preserve">Contact Created trigger. That is now false:</w:t>
      </w:r>
      <w:r>
        <w:t xml:space="preserve"> </w:t>
      </w:r>
      <w:r>
        <w:rPr>
          <w:b/>
          <w:bCs/>
        </w:rPr>
        <w:t xml:space="preserve">WF-31 FlexOffers First Touch</w:t>
      </w:r>
      <w:r>
        <w:t xml:space="preserve"> </w:t>
      </w:r>
      <w:r>
        <w:t xml:space="preserve">(built Session 15) also triggers on Contact Created. Both were unpublished for the import and re-published after. Any future import must check for Contact Created triggers fresh rather than trusting the Session 10 finding.</w:t>
      </w:r>
    </w:p>
    <w:p>
      <w:pPr>
        <w:pStyle w:val="BodyText"/>
      </w:pPr>
      <w:r>
        <w:rPr>
          <w:b/>
          <w:bCs/>
        </w:rPr>
        <w:t xml:space="preserve">GHL’s newer 4-step import wizard</w:t>
      </w:r>
      <w:r>
        <w:t xml:space="preserve"> </w:t>
      </w:r>
      <w:r>
        <w:t xml:space="preserve">(Start / Upload / Map / Verify) replaces the old flow. Notes:</w:t>
      </w:r>
      <w:r>
        <w:t xml:space="preserve"> </w:t>
      </w:r>
      <w:r>
        <w:t xml:space="preserve">- Mapping requirements state</w:t>
      </w:r>
      <w:r>
        <w:t xml:space="preserve"> </w:t>
      </w:r>
      <w:r>
        <w:rPr>
          <w:b/>
          <w:bCs/>
        </w:rPr>
        <w:t xml:space="preserve">“Update contacts: Either of Contact ID / Phone / Email.”</w:t>
      </w:r>
      <w:r>
        <w:t xml:space="preserve"> </w:t>
      </w:r>
      <w:r>
        <w:t xml:space="preserve">Phone is a valid match key and there is</w:t>
      </w:r>
      <w:r>
        <w:t xml:space="preserve"> </w:t>
      </w:r>
      <w:r>
        <w:rPr>
          <w:b/>
          <w:bCs/>
        </w:rPr>
        <w:t xml:space="preserve">no email-only override</w:t>
      </w:r>
      <w:r>
        <w:t xml:space="preserve">. Two spouse pairs shared a phone (Brian/Jennifer Scharf, Mark/Wendy Weathers). Rather than gamble on match precedence, the phone was blanked on one of each pair so every phone in the file was unique and no phone-based merge was possible. Add those numbers back by hand if wanted.</w:t>
      </w:r>
      <w:r>
        <w:t xml:space="preserve"> </w:t>
      </w:r>
      <w:r>
        <w:t xml:space="preserve">- The Verify step holds the three dangerous preferences:</w:t>
      </w:r>
      <w:r>
        <w:t xml:space="preserve"> </w:t>
      </w:r>
      <w:r>
        <w:rPr>
          <w:b/>
          <w:bCs/>
        </w:rPr>
        <w:t xml:space="preserve">Add to workflow</w:t>
      </w:r>
      <w:r>
        <w:t xml:space="preserve">,</w:t>
      </w:r>
      <w:r>
        <w:t xml:space="preserve"> </w:t>
      </w:r>
      <w:r>
        <w:rPr>
          <w:b/>
          <w:bCs/>
        </w:rPr>
        <w:t xml:space="preserve">Add tags</w:t>
      </w:r>
      <w:r>
        <w:t xml:space="preserve">,</w:t>
      </w:r>
      <w:r>
        <w:t xml:space="preserve"> </w:t>
      </w:r>
      <w:r>
        <w:rPr>
          <w:b/>
          <w:bCs/>
        </w:rPr>
        <w:t xml:space="preserve">Create a Smartlist</w:t>
      </w:r>
      <w:r>
        <w:t xml:space="preserve">. All three left OFF. The auto-Smartlist only captures contacts</w:t>
      </w:r>
      <w:r>
        <w:t xml:space="preserve"> </w:t>
      </w:r>
      <w:r>
        <w:rPr>
          <w:i/>
          <w:iCs/>
        </w:rPr>
        <w:t xml:space="preserve">created</w:t>
      </w:r>
      <w:r>
        <w:t xml:space="preserve"> </w:t>
      </w:r>
      <w:r>
        <w:t xml:space="preserve">by the import, so it silently excludes updated ones and must not be used as a mailing list.</w:t>
      </w:r>
      <w:r>
        <w:t xml:space="preserve"> </w:t>
      </w:r>
      <w:r>
        <w:t xml:space="preserve">- A consent attestation checkbox gates the Start import button.</w:t>
      </w:r>
    </w:p>
    <w:p>
      <w:pPr>
        <w:pStyle w:val="BodyText"/>
      </w:pPr>
      <w:r>
        <w:rPr>
          <w:b/>
          <w:bCs/>
        </w:rPr>
        <w:t xml:space="preserve">Result: 46 created + 10 updated = 56, but the file had 57.</w:t>
      </w:r>
      <w:r>
        <w:t xml:space="preserve"> </w:t>
      </w:r>
      <w:r>
        <w:t xml:space="preserve">One row,</w:t>
      </w:r>
      <w:r>
        <w:t xml:space="preserve"> </w:t>
      </w:r>
      <w:r>
        <w:rPr>
          <w:b/>
          <w:bCs/>
        </w:rPr>
        <w:t xml:space="preserve">Scott Chaverri</w:t>
      </w:r>
      <w:r>
        <w:t xml:space="preserve">, failed silently with no error anywhere in the wizard. Added by hand.</w:t>
      </w:r>
      <w:r>
        <w:t xml:space="preserve"> </w:t>
      </w:r>
      <w:r>
        <w:t xml:space="preserve">-</w:t>
      </w:r>
      <w:r>
        <w:t xml:space="preserve"> </w:t>
      </w:r>
      <w:r>
        <w:rPr>
          <w:b/>
          <w:bCs/>
        </w:rPr>
        <w:t xml:space="preserve">LESSON: the smart-list count is the only reliable verification of an import.</w:t>
      </w:r>
      <w:r>
        <w:t xml:space="preserve"> </w:t>
      </w:r>
      <w:r>
        <w:t xml:space="preserve">The wizard’s own counts did not surface the failure, and the Bulk Actions</w:t>
      </w:r>
      <w:r>
        <w:t xml:space="preserve"> </w:t>
      </w:r>
      <w:r>
        <w:t xml:space="preserve">“show imported”</w:t>
      </w:r>
      <w:r>
        <w:t xml:space="preserve"> </w:t>
      </w:r>
      <w:r>
        <w:t xml:space="preserve">count (46) measures creates only, which looks like a discrepancy but is not one.</w:t>
      </w:r>
    </w:p>
    <w:p>
      <w:pPr>
        <w:pStyle w:val="BodyText"/>
      </w:pPr>
      <w:r>
        <w:rPr>
          <w:b/>
          <w:bCs/>
        </w:rPr>
        <w:t xml:space="preserve">The 10 updated contacts</w:t>
      </w:r>
      <w:r>
        <w:t xml:space="preserve"> </w:t>
      </w:r>
      <w:r>
        <w:t xml:space="preserve">are dual-role investor/legacy-customers from the Session 10 617-import. All retained</w:t>
      </w:r>
      <w:r>
        <w:t xml:space="preserve"> </w:t>
      </w:r>
      <w:r>
        <w:rPr>
          <w:rStyle w:val="VerbatimChar"/>
        </w:rPr>
        <w:t xml:space="preserve">legacy_customer</w:t>
      </w:r>
      <w:r>
        <w:t xml:space="preserve">; three retained</w:t>
      </w:r>
      <w:r>
        <w:t xml:space="preserve"> </w:t>
      </w:r>
      <w:r>
        <w:rPr>
          <w:rStyle w:val="VerbatimChar"/>
        </w:rPr>
        <w:t xml:space="preserve">request_testimonial</w:t>
      </w:r>
      <w:r>
        <w:t xml:space="preserve">. Nothing was clobbered. Note: re-applying</w:t>
      </w:r>
      <w:r>
        <w:t xml:space="preserve"> </w:t>
      </w:r>
      <w:r>
        <w:rPr>
          <w:rStyle w:val="VerbatimChar"/>
        </w:rPr>
        <w:t xml:space="preserve">drip_bypass</w:t>
      </w:r>
      <w:r>
        <w:t xml:space="preserve"> </w:t>
      </w:r>
      <w:r>
        <w:t xml:space="preserve">to them was a</w:t>
      </w:r>
      <w:r>
        <w:t xml:space="preserve"> </w:t>
      </w:r>
      <w:r>
        <w:rPr>
          <w:b/>
          <w:bCs/>
        </w:rPr>
        <w:t xml:space="preserve">no-op</w:t>
      </w:r>
      <w:r>
        <w:t xml:space="preserve"> </w:t>
      </w:r>
      <w:r>
        <w:t xml:space="preserve">- Session 10 already applied it to all 617, and no legacy customer carries a</w:t>
      </w:r>
      <w:r>
        <w:t xml:space="preserve"> </w:t>
      </w:r>
      <w:r>
        <w:rPr>
          <w:rStyle w:val="VerbatimChar"/>
        </w:rPr>
        <w:t xml:space="preserve">type_</w:t>
      </w:r>
      <w:r>
        <w:t xml:space="preserve"> </w:t>
      </w:r>
      <w:r>
        <w:t xml:space="preserve">tag, so no drip was ever enrollable on them.</w:t>
      </w:r>
    </w:p>
    <w:p>
      <w:pPr>
        <w:pStyle w:val="BodyText"/>
      </w:pPr>
      <w:r>
        <w:rPr>
          <w:b/>
          <w:bCs/>
        </w:rPr>
        <w:t xml:space="preserve">Data cleaning required before the file was importable</w:t>
      </w:r>
      <w:r>
        <w:t xml:space="preserve"> </w:t>
      </w:r>
      <w:r>
        <w:t xml:space="preserve">(all real, all silent if missed):</w:t>
      </w:r>
      <w:r>
        <w:t xml:space="preserve"> </w:t>
      </w:r>
      <w:r>
        <w:t xml:space="preserve">- A duplicate row (same investor twice, second with a trailing space in the email) that would have</w:t>
      </w:r>
      <w:r>
        <w:t xml:space="preserve"> </w:t>
      </w:r>
      <w:r>
        <w:rPr>
          <w:b/>
          <w:bCs/>
        </w:rPr>
        <w:t xml:space="preserve">overwritten</w:t>
      </w:r>
      <w:r>
        <w:t xml:space="preserve"> </w:t>
      </w:r>
      <w:r>
        <w:t xml:space="preserve">the first rather than summing</w:t>
      </w:r>
      <w:r>
        <w:t xml:space="preserve"> </w:t>
      </w:r>
      <w:r>
        <w:t xml:space="preserve">-</w:t>
      </w:r>
      <w:r>
        <w:t xml:space="preserve"> </w:t>
      </w:r>
      <w:r>
        <w:rPr>
          <w:rStyle w:val="VerbatimChar"/>
        </w:rPr>
        <w:t xml:space="preserve">25K</w:t>
      </w:r>
      <w:r>
        <w:t xml:space="preserve"> </w:t>
      </w:r>
      <w:r>
        <w:t xml:space="preserve">in a numeric amount field</w:t>
      </w:r>
      <w:r>
        <w:t xml:space="preserve"> </w:t>
      </w:r>
      <w:r>
        <w:t xml:space="preserve">- Two</w:t>
      </w:r>
      <w:r>
        <w:t xml:space="preserve"> </w:t>
      </w:r>
      <w:r>
        <w:rPr>
          <w:rStyle w:val="VerbatimChar"/>
        </w:rPr>
        <w:t xml:space="preserve">Acrredited Individual</w:t>
      </w:r>
      <w:r>
        <w:t xml:space="preserve"> </w:t>
      </w:r>
      <w:r>
        <w:t xml:space="preserve">spelling variants, which would have created a permanent second dropdown option</w:t>
      </w:r>
      <w:r>
        <w:t xml:space="preserve"> </w:t>
      </w:r>
      <w:r>
        <w:t xml:space="preserve">- Trailing whitespace in a first name and an email; a whitespace-only cell</w:t>
      </w:r>
      <w:r>
        <w:t xml:space="preserve"> </w:t>
      </w:r>
      <w:r>
        <w:t xml:space="preserve">-</w:t>
      </w:r>
      <w:r>
        <w:t xml:space="preserve"> </w:t>
      </w:r>
      <w:r>
        <w:rPr>
          <w:rStyle w:val="VerbatimChar"/>
        </w:rPr>
        <w:t xml:space="preserve">Source_referral</w:t>
      </w:r>
      <w:r>
        <w:t xml:space="preserve"> </w:t>
      </w:r>
      <w:r>
        <w:t xml:space="preserve">vs</w:t>
      </w:r>
      <w:r>
        <w:t xml:space="preserve"> </w:t>
      </w:r>
      <w:r>
        <w:rPr>
          <w:rStyle w:val="VerbatimChar"/>
        </w:rPr>
        <w:t xml:space="preserve">source_referral</w:t>
      </w:r>
      <w:r>
        <w:t xml:space="preserve"> </w:t>
      </w:r>
      <w:r>
        <w:t xml:space="preserve">casing split</w:t>
      </w:r>
      <w:r>
        <w:t xml:space="preserve"> </w:t>
      </w:r>
      <w:r>
        <w:t xml:space="preserve">- A</w:t>
      </w:r>
      <w:r>
        <w:t xml:space="preserve"> </w:t>
      </w:r>
      <w:r>
        <w:rPr>
          <w:b/>
          <w:bCs/>
        </w:rPr>
        <w:t xml:space="preserve">UTF-8 BOM</w:t>
      </w:r>
      <w:r>
        <w:t xml:space="preserve"> </w:t>
      </w:r>
      <w:r>
        <w:t xml:space="preserve">on byte 0, which makes the first header</w:t>
      </w:r>
      <w:r>
        <w:t xml:space="preserve"> </w:t>
      </w:r>
      <w:r>
        <w:rPr>
          <w:rStyle w:val="VerbatimChar"/>
        </w:rPr>
        <w:t xml:space="preserve">﻿First Name</w:t>
      </w:r>
      <w:r>
        <w:t xml:space="preserve"> </w:t>
      </w:r>
      <w:r>
        <w:t xml:space="preserve">and breaks its auto-map. Excel adds this when saving as</w:t>
      </w:r>
      <w:r>
        <w:t xml:space="preserve"> </w:t>
      </w:r>
      <w:r>
        <w:t xml:space="preserve">“CSV UTF-8”</w:t>
      </w:r>
      <w:r>
        <w:t xml:space="preserve">; plain</w:t>
      </w:r>
      <w:r>
        <w:t xml:space="preserve"> </w:t>
      </w:r>
      <w:r>
        <w:t xml:space="preserve">“CSV (Comma delimited)”</w:t>
      </w:r>
      <w:r>
        <w:t xml:space="preserve"> </w:t>
      </w:r>
      <w:r>
        <w:t xml:space="preserve">does not.</w:t>
      </w:r>
      <w:r>
        <w:t xml:space="preserve"> </w:t>
      </w:r>
      <w:r>
        <w:t xml:space="preserve">- A</w:t>
      </w:r>
      <w:r>
        <w:t xml:space="preserve"> </w:t>
      </w:r>
      <w:r>
        <w:rPr>
          <w:rStyle w:val="VerbatimChar"/>
        </w:rPr>
        <w:t xml:space="preserve">✦</w:t>
      </w:r>
      <w:r>
        <w:t xml:space="preserve"> </w:t>
      </w:r>
      <w:r>
        <w:t xml:space="preserve">character inside a header name, same auto-map failure</w:t>
      </w:r>
      <w:r>
        <w:t xml:space="preserve"> </w:t>
      </w:r>
      <w:r>
        <w:t xml:space="preserve">- A column headed</w:t>
      </w:r>
      <w:r>
        <w:t xml:space="preserve"> </w:t>
      </w:r>
      <w:r>
        <w:rPr>
          <w:rStyle w:val="VerbatimChar"/>
        </w:rPr>
        <w:t xml:space="preserve">Accredited Verified</w:t>
      </w:r>
      <w:r>
        <w:t xml:space="preserve"> </w:t>
      </w:r>
      <w:r>
        <w:t xml:space="preserve">whose values were actually Investor Type values</w:t>
      </w:r>
    </w:p>
    <w:p>
      <w:pPr>
        <w:pStyle w:val="BodyText"/>
      </w:pPr>
      <w:r>
        <w:rPr>
          <w:b/>
          <w:bCs/>
        </w:rPr>
        <w:t xml:space="preserve">Smart list</w:t>
      </w:r>
      <w:r>
        <w:rPr>
          <w:b/>
          <w:bCs/>
        </w:rPr>
        <w:t xml:space="preserve"> </w:t>
      </w:r>
      <w:r>
        <w:rPr>
          <w:rStyle w:val="VerbatimChar"/>
          <w:b/>
          <w:bCs/>
        </w:rPr>
        <w:t xml:space="preserve">Investors - Current</w:t>
      </w:r>
      <w:r>
        <w:t xml:space="preserve"> </w:t>
      </w:r>
      <w:r>
        <w:t xml:space="preserve">built on a single filter:</w:t>
      </w:r>
      <w:r>
        <w:t xml:space="preserve"> </w:t>
      </w:r>
      <w:r>
        <w:rPr>
          <w:rStyle w:val="VerbatimChar"/>
        </w:rPr>
        <w:t xml:space="preserve">Tag</w:t>
      </w:r>
      <w:r>
        <w:t xml:space="preserve"> </w:t>
      </w:r>
      <w:r>
        <w:t xml:space="preserve">/</w:t>
      </w:r>
      <w:r>
        <w:t xml:space="preserve"> </w:t>
      </w:r>
      <w:r>
        <w:rPr>
          <w:rStyle w:val="VerbatimChar"/>
        </w:rPr>
        <w:t xml:space="preserve">Is</w:t>
      </w:r>
      <w:r>
        <w:t xml:space="preserve"> </w:t>
      </w:r>
      <w:r>
        <w:t xml:space="preserve">/</w:t>
      </w:r>
      <w:r>
        <w:t xml:space="preserve"> </w:t>
      </w:r>
      <w:r>
        <w:rPr>
          <w:rStyle w:val="VerbatimChar"/>
        </w:rPr>
        <w:t xml:space="preserve">seg_investor_current</w:t>
      </w:r>
      <w:r>
        <w:t xml:space="preserve">. Dynamic, so any future investor tagged that way joins automatically. Do not filter on the other two tags; they are protective and provenance markers, not membership criteria.</w:t>
      </w:r>
    </w:p>
    <w:p>
      <w:pPr>
        <w:pStyle w:val="BodyText"/>
      </w:pPr>
      <w:r>
        <w:rPr>
          <w:b/>
          <w:bCs/>
        </w:rPr>
        <w:t xml:space="preserve">Email template</w:t>
      </w:r>
      <w:r>
        <w:rPr>
          <w:b/>
          <w:bCs/>
        </w:rPr>
        <w:t xml:space="preserve"> </w:t>
      </w:r>
      <w:r>
        <w:rPr>
          <w:rStyle w:val="VerbatimChar"/>
          <w:b/>
          <w:bCs/>
        </w:rPr>
        <w:t xml:space="preserve">Investor Quarterly Update - MASTER</w:t>
      </w:r>
      <w:r>
        <w:t xml:space="preserve"> </w:t>
      </w:r>
      <w:r>
        <w:t xml:space="preserve">built in the</w:t>
      </w:r>
      <w:r>
        <w:t xml:space="preserve"> </w:t>
      </w:r>
      <w:r>
        <w:rPr>
          <w:b/>
          <w:bCs/>
        </w:rPr>
        <w:t xml:space="preserve">plain text editor</w:t>
      </w:r>
      <w:r>
        <w:t xml:space="preserve">, chosen over the Design editor for two reasons: an investor update should read as a personal email rather than a marketing blast, and simple text is the best-performing format from a Stage 1 sending domain. Never send the MASTER; duplicate it each quarter.</w:t>
      </w:r>
    </w:p>
    <w:p>
      <w:pPr>
        <w:pStyle w:val="BodyText"/>
      </w:pPr>
      <w:r>
        <w:rPr>
          <w:b/>
          <w:bCs/>
        </w:rPr>
        <w:t xml:space="preserve">Q2 2026 investor update SENT July 31, 2026</w:t>
      </w:r>
      <w:r>
        <w:t xml:space="preserve">, meeting the standing commitment to send by the end of the month following quarter close.</w:t>
      </w:r>
      <w:r>
        <w:t xml:space="preserve"> </w:t>
      </w:r>
      <w:r>
        <w:t xml:space="preserve">-</w:t>
      </w:r>
      <w:r>
        <w:t xml:space="preserve"> </w:t>
      </w:r>
      <w:r>
        <w:rPr>
          <w:b/>
          <w:bCs/>
        </w:rPr>
        <w:t xml:space="preserve">48 via GHL bulk email in batch mode</w:t>
      </w:r>
      <w:r>
        <w:t xml:space="preserve"> </w:t>
      </w:r>
      <w:r>
        <w:t xml:space="preserve">(12 per batch, 15-minute interval). Track clicks and UTM tracking left OFF deliberately: link rewriting is a negative deliverability signal from an unproven domain, and the email contains no hyperlinks to track.</w:t>
      </w:r>
      <w:r>
        <w:t xml:space="preserve"> </w:t>
      </w:r>
      <w:r>
        <w:t xml:space="preserve">-</w:t>
      </w:r>
      <w:r>
        <w:t xml:space="preserve"> </w:t>
      </w:r>
      <w:r>
        <w:rPr>
          <w:b/>
          <w:bCs/>
        </w:rPr>
        <w:t xml:space="preserve">9 AOL/Yahoo recipients sent individually from</w:t>
      </w:r>
      <w:r>
        <w:rPr>
          <w:b/>
          <w:bCs/>
        </w:rPr>
        <w:t xml:space="preserve"> </w:t>
      </w:r>
      <w:r>
        <w:rPr>
          <w:rStyle w:val="VerbatimChar"/>
          <w:b/>
          <w:bCs/>
        </w:rPr>
        <w:t xml:space="preserve">scott@enyrgy.com</w:t>
      </w:r>
      <w:r>
        <w:t xml:space="preserve">, one email each, no BCC. Rationale: those mailboxes weight sender reputation hardest, and Google Workspace authenticating as</w:t>
      </w:r>
      <w:r>
        <w:t xml:space="preserve"> </w:t>
      </w:r>
      <w:r>
        <w:rPr>
          <w:rStyle w:val="VerbatimChar"/>
        </w:rPr>
        <w:t xml:space="preserve">enyrgy.com</w:t>
      </w:r>
      <w:r>
        <w:t xml:space="preserve"> </w:t>
      </w:r>
      <w:r>
        <w:t xml:space="preserve">is far stronger than a weeks-old</w:t>
      </w:r>
      <w:r>
        <w:t xml:space="preserve"> </w:t>
      </w:r>
      <w:r>
        <w:rPr>
          <w:rStyle w:val="VerbatimChar"/>
        </w:rPr>
        <w:t xml:space="preserve">mg.enyrgy.com</w:t>
      </w:r>
      <w:r>
        <w:t xml:space="preserve">. No-BCC is both a deliverability and a confidentiality rule - a CC slip would disclose the investor list to everyone on it.</w:t>
      </w:r>
      <w:r>
        <w:t xml:space="preserve"> </w:t>
      </w:r>
      <w:r>
        <w:t xml:space="preserve">- Copy corrections applied before send:</w:t>
      </w:r>
      <w:r>
        <w:t xml:space="preserve"> </w:t>
      </w:r>
      <w:r>
        <w:t xml:space="preserve">“added to</w:t>
      </w:r>
      <w:r>
        <w:t xml:space="preserve"> </w:t>
      </w:r>
      <w:r>
        <w:rPr>
          <w:b/>
          <w:bCs/>
        </w:rPr>
        <w:t xml:space="preserve">principle</w:t>
      </w:r>
      <w:r>
        <w:t xml:space="preserve">”</w:t>
      </w:r>
      <w:r>
        <w:t xml:space="preserve"> </w:t>
      </w:r>
      <w:r>
        <w:t xml:space="preserve">-&gt;</w:t>
      </w:r>
      <w:r>
        <w:t xml:space="preserve"> </w:t>
      </w:r>
      <w:r>
        <w:rPr>
          <w:b/>
          <w:bCs/>
        </w:rPr>
        <w:t xml:space="preserve">principal</w:t>
      </w:r>
      <w:r>
        <w:t xml:space="preserve"> </w:t>
      </w:r>
      <w:r>
        <w:t xml:space="preserve">(in the note’s own terms),</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and two sentences broken mid-line. The N=5 pilot caveat on the +111% / 100%-optimal figures was</w:t>
      </w:r>
      <w:r>
        <w:t xml:space="preserve"> </w:t>
      </w:r>
      <w:r>
        <w:rPr>
          <w:b/>
          <w:bCs/>
        </w:rPr>
        <w:t xml:space="preserve">deliberately omitted at Scott’s direction</w:t>
      </w:r>
      <w:r>
        <w:t xml:space="preserve">.</w:t>
      </w:r>
    </w:p>
    <w:p>
      <w:pPr>
        <w:pStyle w:val="BodyText"/>
      </w:pPr>
      <w:r>
        <w:rPr>
          <w:b/>
          <w:bCs/>
        </w:rPr>
        <w:t xml:space="preserve">DELIVERABILITY RESULT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spam. Clicked 0% is expected (no links, Track clicks off).</w:t>
      </w:r>
      <w:r>
        <w:t xml:space="preserve"> </w:t>
      </w:r>
      <w:r>
        <w:t xml:space="preserve">-</w:t>
      </w:r>
      <w:r>
        <w:t xml:space="preserve"> </w:t>
      </w:r>
      <w:r>
        <w:rPr>
          <w:b/>
          <w:bCs/>
        </w:rPr>
        <w:t xml:space="preserve">Spam at 0% was the number that mattered.</w:t>
      </w:r>
      <w:r>
        <w:t xml:space="preserve"> </w:t>
      </w:r>
      <w:r>
        <w:t xml:space="preserve">One complaint out of 48 is a 2 percent rate, well past the level that damages a warming domain. Combined with 75% opens, this was a</w:t>
      </w:r>
      <w:r>
        <w:t xml:space="preserve"> </w:t>
      </w:r>
      <w:r>
        <w:rPr>
          <w:b/>
          <w:bCs/>
        </w:rPr>
        <w:t xml:space="preserve">net positive warmup event</w:t>
      </w:r>
      <w:r>
        <w:t xml:space="preserve"> </w:t>
      </w:r>
      <w:r>
        <w:t xml:space="preserve">for mg.enyrgy.com rather than a risk taken.</w:t>
      </w:r>
      <w:r>
        <w:t xml:space="preserve"> </w:t>
      </w:r>
      <w:r>
        <w:t xml:space="preserve">-</w:t>
      </w:r>
      <w:r>
        <w:t xml:space="preserve"> </w:t>
      </w:r>
      <w:r>
        <w:rPr>
          <w:b/>
          <w:bCs/>
        </w:rPr>
        <w:t xml:space="preserve">The corporate-domain worry did not materialise.</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without a bounce is therefore tenant-side quarantine (likely M365) on that one account: not the sending domain, not GHL suppression (Skipped was 0%), and not a signal about the investor list. Worth remembering as a diagnosis pattern - a message that vanishes with no bounce and no spam-folder entry is usually recipient-side quarantine, which is invisible to the sender.</w:t>
      </w:r>
      <w:r>
        <w:t xml:space="preserve"> </w:t>
      </w:r>
      <w:r>
        <w:t xml:space="preserve">-</w:t>
      </w:r>
      <w:r>
        <w:t xml:space="preserve"> </w:t>
      </w:r>
      <w:r>
        <w:rPr>
          <w:b/>
          <w:bCs/>
        </w:rPr>
        <w:t xml:space="preserve">Zero unsubscribes</w:t>
      </w:r>
      <w:r>
        <w:t xml:space="preserve">, so all 57 remain eligible for Q3.</w:t>
      </w:r>
      <w:r>
        <w:t xml:space="preserve"> </w:t>
      </w:r>
      <w:r>
        <w:t xml:space="preserve">- Open rate caveat for future comparison: Apple Mail Privacy Protection auto-loads tracking pixels and some corporate scanners pre-fetch images, so opens skew high. Treat 75% as directional, and compare quarter over quarter rather than against an absolute benchmark.</w:t>
      </w:r>
    </w:p>
    <w:bookmarkEnd w:id="14"/>
    <w:bookmarkStart w:id="15" w:name="live-kb-skill-re-synced-aug-1-2026"/>
    <w:p>
      <w:pPr>
        <w:pStyle w:val="Heading3"/>
      </w:pPr>
      <w:r>
        <w:t xml:space="preserve">Live KB skill re-synced (Aug 1, 2026)</w:t>
      </w:r>
    </w:p>
    <w:p>
      <w:pPr>
        <w:pStyle w:val="FirstParagraph"/>
      </w:pPr>
      <w:r>
        <w:t xml:space="preserve">The</w:t>
      </w:r>
      <w:r>
        <w:t xml:space="preserve"> </w:t>
      </w:r>
      <w:r>
        <w:rPr>
          <w:rStyle w:val="VerbatimChar"/>
        </w:rPr>
        <w:t xml:space="preserve">enyrgy-knowledge-base</w:t>
      </w:r>
      <w:r>
        <w:t xml:space="preserve"> </w:t>
      </w:r>
      <w:r>
        <w:t xml:space="preserve">Company Skill now matches repo commit</w:t>
      </w:r>
      <w:r>
        <w:t xml:space="preserve"> </w:t>
      </w:r>
      <w:r>
        <w:rPr>
          <w:rStyle w:val="VerbatimChar"/>
        </w:rPr>
        <w:t xml:space="preserve">95f41a40</w:t>
      </w:r>
      <w:r>
        <w:t xml:space="preserve">. Six targeted edits, done as individual find/replace operations rather than a select-all paste (the Session 14 method that corrupted the skill). All six confirmed present after save.</w:t>
      </w:r>
    </w:p>
    <w:p>
      <w:pPr>
        <w:pStyle w:val="BodyText"/>
      </w:pPr>
      <w:r>
        <w:t xml:space="preserve">Two of them were more than cosmetic and had been actively misleading agents:</w:t>
      </w:r>
      <w:r>
        <w:t xml:space="preserve"> </w:t>
      </w:r>
      <w:r>
        <w:t xml:space="preserve">-</w:t>
      </w:r>
      <w:r>
        <w:t xml:space="preserve"> </w:t>
      </w:r>
      <w:r>
        <w:rPr>
          <w:b/>
          <w:bCs/>
        </w:rPr>
        <w:t xml:space="preserve">S12</w:t>
      </w:r>
      <w:r>
        <w:t xml:space="preserve"> </w:t>
      </w:r>
      <w:r>
        <w:t xml:space="preserve">told every agent the PPM was an unapproved placeholder. It has been attorney-approved since July 28, so agents may have been declining to send a cleared document for several days.</w:t>
      </w:r>
      <w:r>
        <w:t xml:space="preserve"> </w:t>
      </w:r>
      <w:r>
        <w:t xml:space="preserve">-</w:t>
      </w:r>
      <w:r>
        <w:t xml:space="preserve"> </w:t>
      </w:r>
      <w:r>
        <w:rPr>
          <w:b/>
          <w:bCs/>
        </w:rPr>
        <w:t xml:space="preserve">S3</w:t>
      </w:r>
      <w:r>
        <w:t xml:space="preserve"> </w:t>
      </w:r>
      <w:r>
        <w:t xml:space="preserve">had agents quoting a flat $49/month into premium markets that support $125. The range is now $49 to $125 with the rule that it is</w:t>
      </w:r>
      <w:r>
        <w:t xml:space="preserve"> </w:t>
      </w:r>
      <w:r>
        <w:rPr>
          <w:b/>
          <w:bCs/>
        </w:rPr>
        <w:t xml:space="preserve">set by location and local clientele</w:t>
      </w:r>
      <w:r>
        <w:t xml:space="preserve">, plus named reference markets (Orange County = $125).</w:t>
      </w:r>
    </w:p>
    <w:p>
      <w:pPr>
        <w:pStyle w:val="BodyText"/>
      </w:pPr>
      <w:r>
        <w:t xml:space="preserve">New in S3 and worth knowing it exists:</w:t>
      </w:r>
      <w:r>
        <w:t xml:space="preserve"> </w:t>
      </w:r>
      <w:r>
        <w:rPr>
          <w:b/>
          <w:bCs/>
        </w:rPr>
        <w:t xml:space="preserve">credit-based membership guidance.</w:t>
      </w:r>
      <w:r>
        <w:t xml:space="preserve"> </w:t>
      </w:r>
      <w:r>
        <w:t xml:space="preserve">Where a facility sells prepaid service credits, Enyrgy must NOT be priced per session against those credits (at 4 to 5 sessions a week it would consume a whole membership and crowd out the operator’s higher-margin services). Price it as a flat monthly add-on outside credits, or fold it into a top tier as the upgrade trigger. This came out of the Beyond Wellness call prep and now lives in the KB rather than only in that call sheet.</w:t>
      </w:r>
    </w:p>
    <w:p>
      <w:pPr>
        <w:pStyle w:val="BodyText"/>
      </w:pPr>
      <w:r>
        <w:rPr>
          <w:b/>
          <w:bCs/>
        </w:rPr>
        <w:t xml:space="preserve">Sync method for future KB changes:</w:t>
      </w:r>
      <w:r>
        <w:t xml:space="preserve"> </w:t>
      </w:r>
      <w:r>
        <w:rPr>
          <w:rStyle w:val="VerbatimChar"/>
        </w:rPr>
        <w:t xml:space="preserve">git log &lt;last-synced-commit&gt;..HEAD -- Enyrgy_Paperclip_Knowledge_Base.md</w:t>
      </w:r>
      <w:r>
        <w:t xml:space="preserve"> </w:t>
      </w:r>
      <w:r>
        <w:t xml:space="preserve">to see what actually changed, then apply only those hunks as find/replace in Skill Studio. Never select-all-paste. Always reopen after saving and confirm the body has content and the frontmatter appears exactly once.</w:t>
      </w:r>
    </w:p>
    <w:bookmarkEnd w:id="15"/>
    <w:bookmarkStart w:id="16" w:name="X3cc25ff4833ef94a23998dd3e92a7809d7710a4"/>
    <w:p>
      <w:pPr>
        <w:pStyle w:val="Heading3"/>
      </w:pPr>
      <w:r>
        <w:t xml:space="preserve">Inbound replies were invisible, fixed Aug 2</w:t>
      </w:r>
    </w:p>
    <w:p>
      <w:pPr>
        <w:pStyle w:val="FirstParagraph"/>
      </w:pPr>
      <w:r>
        <w:rPr>
          <w:b/>
          <w:bCs/>
        </w:rPr>
        <w:t xml:space="preserve">The gap.</w:t>
      </w:r>
      <w:r>
        <w:t xml:space="preserve"> </w:t>
      </w:r>
      <w:r>
        <w:t xml:space="preserve">Every email GHL sends goes out over</w:t>
      </w:r>
      <w:r>
        <w:t xml:space="preserve"> </w:t>
      </w:r>
      <w:r>
        <w:rPr>
          <w:rStyle w:val="VerbatimChar"/>
        </w:rPr>
        <w:t xml:space="preserve">mg.enyrgy.com</w:t>
      </w:r>
      <w:r>
        <w:t xml:space="preserve">, and replies come back to that domain so GHL can log them onto the contact record. That part works as designed. What was missing was any notification. Conversation Notifications had</w:t>
      </w:r>
      <w:r>
        <w:t xml:space="preserve"> </w:t>
      </w:r>
      <w:r>
        <w:rPr>
          <w:b/>
          <w:bCs/>
        </w:rPr>
        <w:t xml:space="preserve">In-App ticked and Email unticked</w:t>
      </w:r>
      <w:r>
        <w:t xml:space="preserve">, and In-App only renders inside GHL, so a reply pinged a bell nobody saw unless already logged in.</w:t>
      </w:r>
    </w:p>
    <w:p>
      <w:pPr>
        <w:pStyle w:val="BodyText"/>
      </w:pPr>
      <w:r>
        <w:rPr>
          <w:b/>
          <w:bCs/>
        </w:rPr>
        <w:t xml:space="preserve">Found the hard way.</w:t>
      </w:r>
      <w:r>
        <w:t xml:space="preserve"> </w:t>
      </w:r>
      <w:r>
        <w:t xml:space="preserve">A reply to the Q2 investor update landed in Conversations only. It was caught solely because the contact happened to be open during the import work. A testimonial reply from the same period has still not been located.</w:t>
      </w:r>
    </w:p>
    <w:p>
      <w:pPr>
        <w:pStyle w:val="BodyText"/>
      </w:pPr>
      <w:r>
        <w:rPr>
          <w:b/>
          <w:bCs/>
        </w:rPr>
        <w:t xml:space="preserve">Fixed.</w:t>
      </w:r>
      <w:r>
        <w:t xml:space="preserve"> </w:t>
      </w:r>
      <w:r>
        <w:t xml:space="preserve">Settings, My Staff, the user, Notification Settings. All six Conversation Notification rows now have</w:t>
      </w:r>
      <w:r>
        <w:t xml:space="preserve"> </w:t>
      </w:r>
      <w:r>
        <w:rPr>
          <w:b/>
          <w:bCs/>
        </w:rPr>
        <w:t xml:space="preserve">Email</w:t>
      </w:r>
      <w:r>
        <w:t xml:space="preserve"> </w:t>
      </w:r>
      <w:r>
        <w:t xml:space="preserve">ticked. SMS deliberately left off on all six: email reaches the same phone and watch without per-segment toll-free cost, and</w:t>
      </w:r>
      <w:r>
        <w:t xml:space="preserve"> </w:t>
      </w:r>
      <w:r>
        <w:t xml:space="preserve">“all new conversations and messages”</w:t>
      </w:r>
      <w:r>
        <w:t xml:space="preserve"> </w:t>
      </w:r>
      <w:r>
        <w:t xml:space="preserve">would get noisy as lead volume grows.</w:t>
      </w:r>
    </w:p>
    <w:p>
      <w:pPr>
        <w:pStyle w:val="BodyText"/>
      </w:pPr>
      <w:r>
        <w:rPr>
          <w:b/>
          <w:bCs/>
        </w:rPr>
        <w:t xml:space="preserve">DO NOT repoint Reply-To to</w:t>
      </w:r>
      <w:r>
        <w:rPr>
          <w:b/>
          <w:bCs/>
        </w:rPr>
        <w:t xml:space="preserve"> </w:t>
      </w:r>
      <w:r>
        <w:rPr>
          <w:rStyle w:val="VerbatimChar"/>
          <w:b/>
          <w:bCs/>
        </w:rPr>
        <w:t xml:space="preserve">scott@enyrgy.com</w:t>
      </w:r>
      <w:r>
        <w:rPr>
          <w:b/>
          <w:bCs/>
        </w:rPr>
        <w:t xml:space="preserve"> </w:t>
      </w:r>
      <w:r>
        <w:rPr>
          <w:b/>
          <w:bCs/>
        </w:rPr>
        <w:t xml:space="preserve">to solve this.</w:t>
      </w:r>
      <w:r>
        <w:t xml:space="preserve"> </w:t>
      </w:r>
      <w:r>
        <w:t xml:space="preserve">It is the obvious fix and it breaks something worse. Stop-on-Response is ON across WF-06, WF-08 and the consumer drip (Session 14 Fix #1), and it works by GHL seeing the reply. Route replies around GHL and</w:t>
      </w:r>
      <w:r>
        <w:t xml:space="preserve"> </w:t>
      </w:r>
      <w:r>
        <w:rPr>
          <w:b/>
          <w:bCs/>
        </w:rPr>
        <w:t xml:space="preserve">a contact who replies keeps receiving drip emails</w:t>
      </w:r>
      <w:r>
        <w:t xml:space="preserve">. The conversation history on the contact and the agents’ ability to act on replies both go too.</w:t>
      </w:r>
    </w:p>
    <w:p>
      <w:pPr>
        <w:pStyle w:val="BodyText"/>
      </w:pPr>
      <w:r>
        <w:rPr>
          <w:b/>
          <w:bCs/>
        </w:rPr>
        <w:t xml:space="preserve">Still open.</w:t>
      </w:r>
      <w:r>
        <w:t xml:space="preserve"> </w:t>
      </w:r>
      <w:r>
        <w:t xml:space="preserve">The notification tells you a reply exists; the reply itself still lives in GHL. If the requirement is reading and answering from the inbox rather than being alerted to go and look, a workflow on the</w:t>
      </w:r>
      <w:r>
        <w:t xml:space="preserve"> </w:t>
      </w:r>
      <w:r>
        <w:rPr>
          <w:b/>
          <w:bCs/>
        </w:rPr>
        <w:t xml:space="preserve">Customer Replied</w:t>
      </w:r>
      <w:r>
        <w:t xml:space="preserve"> </w:t>
      </w:r>
      <w:r>
        <w:t xml:space="preserve">trigger sending an internal notification with the message body and contact link is the answer, the same pattern WF-26 uses. Test what GHL’s built-in notification actually contains before deciding whether to build it.</w:t>
      </w:r>
    </w:p>
    <w:bookmarkEnd w:id="16"/>
    <w:bookmarkStart w:id="17" w:name="quarterly-runbook-from-q3-onward"/>
    <w:p>
      <w:pPr>
        <w:pStyle w:val="Heading3"/>
      </w:pPr>
      <w:r>
        <w:t xml:space="preserve">Quarterly runbook (from Q3 onward)</w:t>
      </w:r>
    </w:p>
    <w:p>
      <w:pPr>
        <w:pStyle w:val="Compact"/>
        <w:numPr>
          <w:ilvl w:val="0"/>
          <w:numId w:val="1007"/>
        </w:numPr>
      </w:pPr>
      <w:r>
        <w:t xml:space="preserve">Duplicate</w:t>
      </w:r>
      <w:r>
        <w:t xml:space="preserve"> </w:t>
      </w:r>
      <w:r>
        <w:rPr>
          <w:rStyle w:val="VerbatimChar"/>
        </w:rPr>
        <w:t xml:space="preserve">Investor Quarterly Update - MASTER</w:t>
      </w:r>
      <w:r>
        <w:t xml:space="preserve">, swap the numbers, keep the</w:t>
      </w:r>
      <w:r>
        <w:t xml:space="preserve"> </w:t>
      </w:r>
      <w:r>
        <w:rPr>
          <w:rStyle w:val="VerbatimChar"/>
        </w:rPr>
        <w:t xml:space="preserve">{{contact.first_name}}</w:t>
      </w:r>
      <w:r>
        <w:t xml:space="preserve"> </w:t>
      </w:r>
      <w:r>
        <w:t xml:space="preserve">greeting</w:t>
      </w:r>
    </w:p>
    <w:p>
      <w:pPr>
        <w:pStyle w:val="Compact"/>
        <w:numPr>
          <w:ilvl w:val="0"/>
          <w:numId w:val="1007"/>
        </w:numPr>
      </w:pPr>
      <w:r>
        <w:t xml:space="preserve">Subject</w:t>
      </w:r>
      <w:r>
        <w:t xml:space="preserve"> </w:t>
      </w:r>
      <w:r>
        <w:rPr>
          <w:rStyle w:val="VerbatimChar"/>
        </w:rPr>
        <w:t xml:space="preserve">Enyrgy Q&lt;N&gt; &lt;YEAR&gt; Investor Update</w:t>
      </w:r>
      <w:r>
        <w:t xml:space="preserve">; fill the</w:t>
      </w:r>
      <w:r>
        <w:t xml:space="preserve"> </w:t>
      </w:r>
      <w:r>
        <w:rPr>
          <w:b/>
          <w:bCs/>
        </w:rPr>
        <w:t xml:space="preserve">pre-header</w:t>
      </w:r>
      <w:r>
        <w:t xml:space="preserve"> </w:t>
      </w:r>
      <w:r>
        <w:t xml:space="preserve">(it does not carry over from the test dialog and is blank by default)</w:t>
      </w:r>
    </w:p>
    <w:p>
      <w:pPr>
        <w:pStyle w:val="Compact"/>
        <w:numPr>
          <w:ilvl w:val="0"/>
          <w:numId w:val="1007"/>
        </w:numPr>
      </w:pPr>
      <w:r>
        <w:t xml:space="preserve">From name</w:t>
      </w:r>
      <w:r>
        <w:t xml:space="preserve"> </w:t>
      </w:r>
      <w:r>
        <w:rPr>
          <w:b/>
          <w:bCs/>
        </w:rPr>
        <w:t xml:space="preserve">Scott Hansbury</w:t>
      </w:r>
      <w:r>
        <w:t xml:space="preserve">, not the raw email address - GHL auto-fills the address and it reads as automated mail</w:t>
      </w:r>
    </w:p>
    <w:p>
      <w:pPr>
        <w:pStyle w:val="Compact"/>
        <w:numPr>
          <w:ilvl w:val="0"/>
          <w:numId w:val="1007"/>
        </w:numPr>
      </w:pPr>
      <w:r>
        <w:t xml:space="preserve">Select all 57 in</w:t>
      </w:r>
      <w:r>
        <w:t xml:space="preserve"> </w:t>
      </w:r>
      <w:r>
        <w:rPr>
          <w:rStyle w:val="VerbatimChar"/>
        </w:rPr>
        <w:t xml:space="preserve">Investors - Current</w:t>
      </w:r>
      <w:r>
        <w:t xml:space="preserve">, send once. No batching and no separate AOL/Yahoo handling once the domain is warm</w:t>
      </w:r>
    </w:p>
    <w:p>
      <w:pPr>
        <w:pStyle w:val="Compact"/>
        <w:numPr>
          <w:ilvl w:val="0"/>
          <w:numId w:val="1007"/>
        </w:numPr>
      </w:pPr>
      <w:r>
        <w:t xml:space="preserve">Roughly ten minutes</w:t>
      </w:r>
    </w:p>
    <w:bookmarkEnd w:id="17"/>
    <w:bookmarkStart w:id="18" w:name="X79e49eaf88c6b3e95542a59a17dded4de51e90e"/>
    <w:p>
      <w:pPr>
        <w:pStyle w:val="Heading3"/>
      </w:pPr>
      <w:r>
        <w:t xml:space="preserve">FIXED Aug 4: inbound email to mg.enyrgy.com was creating consumer leads</w:t>
      </w:r>
    </w:p>
    <w:p>
      <w:pPr>
        <w:pStyle w:val="FirstParagraph"/>
      </w:pPr>
      <w:r>
        <w:rPr>
          <w:b/>
          <w:bCs/>
        </w:rPr>
        <w:t xml:space="preserve">Found Aug 3, fixed and verified Aug 4.</w:t>
      </w:r>
      <w:r>
        <w:t xml:space="preserve"> </w:t>
      </w:r>
      <w:r>
        <w:t xml:space="preserve">Kept in full because the failure mode recurs and the reasoning is the useful part.</w:t>
      </w:r>
    </w:p>
    <w:p>
      <w:pPr>
        <w:pStyle w:val="BodyText"/>
      </w:pPr>
      <w:r>
        <w:rPr>
          <w:b/>
          <w:bCs/>
        </w:rPr>
        <w:t xml:space="preserve">What happened.</w:t>
      </w:r>
      <w:r>
        <w:t xml:space="preserve"> </w:t>
      </w:r>
      <w:r>
        <w:t xml:space="preserve">During the Aug 3 reply-notification testing, a contact was created in GHL for</w:t>
      </w:r>
      <w:r>
        <w:t xml:space="preserve"> </w:t>
      </w:r>
      <w:r>
        <w:rPr>
          <w:b/>
          <w:bCs/>
        </w:rPr>
        <w:t xml:space="preserve">scott@enyrgy.com</w:t>
      </w:r>
      <w:r>
        <w:t xml:space="preserve">, tagged</w:t>
      </w:r>
      <w:r>
        <w:t xml:space="preserve"> </w:t>
      </w:r>
      <w:r>
        <w:rPr>
          <w:rStyle w:val="VerbatimChar"/>
        </w:rPr>
        <w:t xml:space="preserve">type_consumer</w:t>
      </w:r>
      <w:r>
        <w:t xml:space="preserve">,</w:t>
      </w:r>
      <w:r>
        <w:t xml:space="preserve"> </w:t>
      </w:r>
      <w:r>
        <w:rPr>
          <w:rStyle w:val="VerbatimChar"/>
        </w:rPr>
        <w:t xml:space="preserve">status_new</w:t>
      </w:r>
      <w:r>
        <w:t xml:space="preserve">,</w:t>
      </w:r>
      <w:r>
        <w:t xml:space="preserve"> </w:t>
      </w:r>
      <w:r>
        <w:rPr>
          <w:rStyle w:val="VerbatimChar"/>
        </w:rPr>
        <w:t xml:space="preserve">status_in_drip</w:t>
      </w:r>
      <w:r>
        <w:t xml:space="preserve">, given an Opportunity in the Consumer Product Pipeline, and sent Consumer Drip touch 1. Scott’s own address, in the consumer nurture. Most likely cause: a reply sent to the built-in notification’s</w:t>
      </w:r>
      <w:r>
        <w:t xml:space="preserve"> </w:t>
      </w:r>
      <w:r>
        <w:rPr>
          <w:rStyle w:val="VerbatimChar"/>
        </w:rPr>
        <w:t xml:space="preserve">scott@mg.enyrgy.com</w:t>
      </w:r>
      <w:r>
        <w:t xml:space="preserve"> </w:t>
      </w:r>
      <w:r>
        <w:t xml:space="preserve">Reply-To arrived as inbound mail from an address GHL did not recognize.</w:t>
      </w:r>
    </w:p>
    <w:p>
      <w:pPr>
        <w:pStyle w:val="BodyText"/>
      </w:pPr>
      <w:r>
        <w:rPr>
          <w:b/>
          <w:bCs/>
        </w:rPr>
        <w:t xml:space="preserve">The general case is the problem.</w:t>
      </w:r>
      <w:r>
        <w:t xml:space="preserve"> </w:t>
      </w:r>
      <w:r>
        <w:t xml:space="preserve">Any inbound email to</w:t>
      </w:r>
      <w:r>
        <w:t xml:space="preserve"> </w:t>
      </w:r>
      <w:r>
        <w:rPr>
          <w:rStyle w:val="VerbatimChar"/>
        </w:rPr>
        <w:t xml:space="preserve">mg.enyrgy.com</w:t>
      </w:r>
      <w:r>
        <w:t xml:space="preserve"> </w:t>
      </w:r>
      <w:r>
        <w:t xml:space="preserve">from an unrecognized address creates a contact. WF-01 New Lead Router then routes it, and because its last branch is</w:t>
      </w:r>
      <w:r>
        <w:t xml:space="preserve"> </w:t>
      </w:r>
      <w:r>
        <w:rPr>
          <w:rStyle w:val="VerbatimChar"/>
        </w:rPr>
        <w:t xml:space="preserve">Default Consumer</w:t>
      </w:r>
      <w:r>
        <w:t xml:space="preserve"> </w:t>
      </w:r>
      <w:r>
        <w:t xml:space="preserve">“when none of the conditions are met”</w:t>
      </w:r>
      <w:r>
        <w:t xml:space="preserve">, it lands there and gets tagged</w:t>
      </w:r>
      <w:r>
        <w:t xml:space="preserve"> </w:t>
      </w:r>
      <w:r>
        <w:rPr>
          <w:rStyle w:val="VerbatimChar"/>
        </w:rPr>
        <w:t xml:space="preserve">type_consumer</w:t>
      </w:r>
      <w:r>
        <w:t xml:space="preserve">, which is a Consumer Drip trigger.</w:t>
      </w:r>
      <w:r>
        <w:t xml:space="preserve"> </w:t>
      </w:r>
      <w:r>
        <w:rPr>
          <w:b/>
          <w:bCs/>
        </w:rPr>
        <w:t xml:space="preserve">Auto-replies, out-of-office bounces, vendor mail and spam all become consumer leads receiving live drip email.</w:t>
      </w:r>
      <w:r>
        <w:t xml:space="preserve"> </w:t>
      </w:r>
      <w:r>
        <w:t xml:space="preserve">Nothing errors at any point.</w:t>
      </w:r>
    </w:p>
    <w:p>
      <w:pPr>
        <w:pStyle w:val="BodyText"/>
      </w:pPr>
      <w:r>
        <w:rPr>
          <w:b/>
          <w:bCs/>
        </w:rPr>
        <w:t xml:space="preserve">The fix, ten minutes.</w:t>
      </w:r>
      <w:r>
        <w:t xml:space="preserve"> </w:t>
      </w:r>
      <w:r>
        <w:t xml:space="preserve">WF-01’s Device User Check condition becomes:</w:t>
      </w:r>
    </w:p>
    <w:p>
      <w:pPr>
        <w:pStyle w:val="SourceCode"/>
      </w:pPr>
      <w:r>
        <w:rPr>
          <w:rStyle w:val="VerbatimChar"/>
        </w:rPr>
        <w:t xml:space="preserve">Tags does NOT include source_device_app</w:t>
      </w:r>
      <w:r>
        <w:br/>
      </w:r>
      <w:r>
        <w:rPr>
          <w:rStyle w:val="VerbatimChar"/>
        </w:rPr>
        <w:t xml:space="preserve">  AND Email does not contain @enyrgy.com</w:t>
      </w:r>
      <w:r>
        <w:br/>
      </w:r>
      <w:r>
        <w:rPr>
          <w:rStyle w:val="VerbatimChar"/>
        </w:rPr>
        <w:t xml:space="preserve">  AND Tags does NOT include no_route</w:t>
      </w:r>
    </w:p>
    <w:p>
      <w:pPr>
        <w:pStyle w:val="FirstParagraph"/>
      </w:pPr>
      <w:r>
        <w:t xml:space="preserve">The domain rule alone would have prevented this and needs no maintenance.</w:t>
      </w:r>
      <w:r>
        <w:t xml:space="preserve"> </w:t>
      </w:r>
      <w:r>
        <w:rPr>
          <w:rStyle w:val="VerbatimChar"/>
        </w:rPr>
        <w:t xml:space="preserve">no_route</w:t>
      </w:r>
      <w:r>
        <w:t xml:space="preserve"> </w:t>
      </w:r>
      <w:r>
        <w:t xml:space="preserve">becomes the permanent off-switch for imports, tests, staff on other domains, and partners, replacing the current practice of unpublishing WF-01 and remembering to republish it. That practice is itself a hazard: a silently unpublished router means new leads stop being routed at all, with nothing erroring.</w:t>
      </w:r>
    </w:p>
    <w:p>
      <w:pPr>
        <w:pStyle w:val="BodyText"/>
      </w:pPr>
      <w:r>
        <w:rPr>
          <w:b/>
          <w:bCs/>
        </w:rPr>
        <w:t xml:space="preserve">Applied and verified Aug 4.</w:t>
      </w:r>
      <w:r>
        <w:t xml:space="preserve"> </w:t>
      </w:r>
      <w:r>
        <w:t xml:space="preserve">Both directions were tested rather than assumed:</w:t>
      </w:r>
    </w:p>
    <w:p>
      <w:pPr>
        <w:pStyle w:val="Compact"/>
        <w:numPr>
          <w:ilvl w:val="0"/>
          <w:numId w:val="1008"/>
        </w:numPr>
      </w:pPr>
      <w:r>
        <w:t xml:space="preserve">A contact with</w:t>
      </w:r>
      <w:r>
        <w:t xml:space="preserve"> </w:t>
      </w:r>
      <w:r>
        <w:rPr>
          <w:b/>
          <w:bCs/>
        </w:rPr>
        <w:t xml:space="preserve">no email at all</w:t>
      </w:r>
      <w:r>
        <w:t xml:space="preserve"> </w:t>
      </w:r>
      <w:r>
        <w:t xml:space="preserve">still routes. This was the real risk in the fix: if GHL evaluated</w:t>
      </w:r>
      <w:r>
        <w:t xml:space="preserve"> </w:t>
      </w:r>
      <w:r>
        <w:rPr>
          <w:rStyle w:val="VerbatimChar"/>
        </w:rPr>
        <w:t xml:space="preserve">does not contain</w:t>
      </w:r>
      <w:r>
        <w:t xml:space="preserve"> </w:t>
      </w:r>
      <w:r>
        <w:t xml:space="preserve">as false on an empty field, phone-only leads would have silently stopped being routed, trading a leak for a blackout. A phone-only test contact received</w:t>
      </w:r>
      <w:r>
        <w:t xml:space="preserve"> </w:t>
      </w:r>
      <w:r>
        <w:rPr>
          <w:rStyle w:val="VerbatimChar"/>
        </w:rPr>
        <w:t xml:space="preserve">type_consumer</w:t>
      </w:r>
      <w:r>
        <w:t xml:space="preserve"> </w:t>
      </w:r>
      <w:r>
        <w:t xml:space="preserve">normally, so an empty field satisfies the condition.</w:t>
      </w:r>
    </w:p>
    <w:p>
      <w:pPr>
        <w:pStyle w:val="Compact"/>
        <w:numPr>
          <w:ilvl w:val="0"/>
          <w:numId w:val="1008"/>
        </w:numPr>
      </w:pPr>
      <w:r>
        <w:t xml:space="preserve">That same contact carried</w:t>
      </w:r>
      <w:r>
        <w:t xml:space="preserve"> </w:t>
      </w:r>
      <w:r>
        <w:rPr>
          <w:rStyle w:val="VerbatimChar"/>
        </w:rPr>
        <w:t xml:space="preserve">drip_bypass</w:t>
      </w:r>
      <w:r>
        <w:t xml:space="preserve"> </w:t>
      </w:r>
      <w:r>
        <w:t xml:space="preserve">and ended with</w:t>
      </w:r>
      <w:r>
        <w:t xml:space="preserve"> </w:t>
      </w:r>
      <w:r>
        <w:rPr>
          <w:b/>
          <w:bCs/>
        </w:rPr>
        <w:t xml:space="preserve">no</w:t>
      </w:r>
      <w:r>
        <w:rPr>
          <w:b/>
          <w:bCs/>
        </w:rPr>
        <w:t xml:space="preserve"> </w:t>
      </w:r>
      <w:r>
        <w:rPr>
          <w:rStyle w:val="VerbatimChar"/>
          <w:b/>
          <w:bCs/>
        </w:rPr>
        <w:t xml:space="preserve">status_in_drip</w:t>
      </w:r>
      <w:r>
        <w:rPr>
          <w:b/>
          <w:bCs/>
        </w:rPr>
        <w:t xml:space="preserve"> </w:t>
      </w:r>
      <w:r>
        <w:rPr>
          <w:b/>
          <w:bCs/>
        </w:rPr>
        <w:t xml:space="preserve">tag</w:t>
      </w:r>
      <w:r>
        <w:t xml:space="preserve">, confirming the second layer: the Consumer Drip triggered on</w:t>
      </w:r>
      <w:r>
        <w:t xml:space="preserve"> </w:t>
      </w:r>
      <w:r>
        <w:rPr>
          <w:rStyle w:val="VerbatimChar"/>
        </w:rPr>
        <w:t xml:space="preserve">type_consumer</w:t>
      </w:r>
      <w:r>
        <w:t xml:space="preserve">, hit its Bypass Check and exited. The</w:t>
      </w:r>
      <w:r>
        <w:t xml:space="preserve"> </w:t>
      </w:r>
      <w:r>
        <w:rPr>
          <w:rStyle w:val="VerbatimChar"/>
        </w:rPr>
        <w:t xml:space="preserve">scott@enyrgy.com</w:t>
      </w:r>
      <w:r>
        <w:t xml:space="preserve"> </w:t>
      </w:r>
      <w:r>
        <w:t xml:space="preserve">record from Aug 3 carried</w:t>
      </w:r>
      <w:r>
        <w:t xml:space="preserve"> </w:t>
      </w:r>
      <w:r>
        <w:rPr>
          <w:rStyle w:val="VerbatimChar"/>
        </w:rPr>
        <w:t xml:space="preserve">status_in_drip</w:t>
      </w:r>
      <w:r>
        <w:t xml:space="preserve"> </w:t>
      </w:r>
      <w:r>
        <w:t xml:space="preserve">precisely because it had no bypass tag. The two layers are visible in the tags and can be checked that way in future.</w:t>
      </w:r>
    </w:p>
    <w:p>
      <w:pPr>
        <w:pStyle w:val="FirstParagraph"/>
      </w:pPr>
      <w:r>
        <w:rPr>
          <w:b/>
          <w:bCs/>
        </w:rPr>
        <w:t xml:space="preserve">Sweep done Aug 4, incident closed.</w:t>
      </w:r>
      <w:r>
        <w:t xml:space="preserve"> </w:t>
      </w:r>
      <w:r>
        <w:t xml:space="preserve">Filtering Contacts on</w:t>
      </w:r>
      <w:r>
        <w:t xml:space="preserve"> </w:t>
      </w:r>
      <w:r>
        <w:rPr>
          <w:rStyle w:val="VerbatimChar"/>
        </w:rPr>
        <w:t xml:space="preserve">Email contains @enyrgy.com</w:t>
      </w:r>
      <w:r>
        <w:t xml:space="preserve"> </w:t>
      </w:r>
      <w:r>
        <w:t xml:space="preserve">returned three records, all employees or contractors who are also device users. All three carry</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t>
      </w:r>
      <w:r>
        <w:t xml:space="preserve">from the Session 10 617-import and</w:t>
      </w:r>
      <w:r>
        <w:t xml:space="preserve"> </w:t>
      </w:r>
      <w:r>
        <w:rPr>
          <w:b/>
          <w:bCs/>
        </w:rPr>
        <w:t xml:space="preserve">no</w:t>
      </w:r>
      <w:r>
        <w:rPr>
          <w:b/>
          <w:bCs/>
        </w:rPr>
        <w:t xml:space="preserve"> </w:t>
      </w:r>
      <w:r>
        <w:rPr>
          <w:rStyle w:val="VerbatimChar"/>
          <w:b/>
          <w:bCs/>
        </w:rPr>
        <w:t xml:space="preserve">type_</w:t>
      </w:r>
      <w:r>
        <w:rPr>
          <w:b/>
          <w:bCs/>
        </w:rPr>
        <w:t xml:space="preserve"> </w:t>
      </w:r>
      <w:r>
        <w:rPr>
          <w:b/>
          <w:bCs/>
        </w:rPr>
        <w:t xml:space="preserve">tags</w:t>
      </w:r>
      <w:r>
        <w:t xml:space="preserve">, so none was ever routed as a lead.</w:t>
      </w:r>
      <w:r>
        <w:t xml:space="preserve"> </w:t>
      </w:r>
      <w:r>
        <w:rPr>
          <w:rStyle w:val="VerbatimChar"/>
        </w:rPr>
        <w:t xml:space="preserve">scott@enyrgy.com</w:t>
      </w:r>
      <w:r>
        <w:t xml:space="preserve"> </w:t>
      </w:r>
      <w:r>
        <w:t xml:space="preserve">was the only casualty and it has been deleted.</w:t>
      </w:r>
    </w:p>
    <w:p>
      <w:pPr>
        <w:pStyle w:val="BodyText"/>
      </w:pPr>
      <w:r>
        <w:rPr>
          <w:b/>
          <w:bCs/>
        </w:rPr>
        <w:t xml:space="preserve">They were deliberately not given</w:t>
      </w:r>
      <w:r>
        <w:rPr>
          <w:b/>
          <w:bCs/>
        </w:rPr>
        <w:t xml:space="preserve"> </w:t>
      </w:r>
      <w:r>
        <w:rPr>
          <w:rStyle w:val="VerbatimChar"/>
          <w:b/>
          <w:bCs/>
        </w:rPr>
        <w:t xml:space="preserve">no_route</w:t>
      </w:r>
      <w:r>
        <w:rPr>
          <w:b/>
          <w:bCs/>
        </w:rPr>
        <w:t xml:space="preserve">.</w:t>
      </w:r>
      <w:r>
        <w:t xml:space="preserve"> </w:t>
      </w:r>
      <w:r>
        <w:t xml:space="preserve">WF-01’s domain condition already excludes every</w:t>
      </w:r>
      <w:r>
        <w:t xml:space="preserve"> </w:t>
      </w:r>
      <w:r>
        <w:rPr>
          <w:rStyle w:val="VerbatimChar"/>
        </w:rPr>
        <w:t xml:space="preserve">@enyrgy.com</w:t>
      </w:r>
      <w:r>
        <w:t xml:space="preserve"> </w:t>
      </w:r>
      <w:r>
        <w:t xml:space="preserve">address before the tag check runs, and</w:t>
      </w:r>
      <w:r>
        <w:t xml:space="preserve"> </w:t>
      </w:r>
      <w:r>
        <w:rPr>
          <w:rStyle w:val="VerbatimChar"/>
        </w:rPr>
        <w:t xml:space="preserve">drip_bypass</w:t>
      </w:r>
      <w:r>
        <w:t xml:space="preserve"> </w:t>
      </w:r>
      <w:r>
        <w:t xml:space="preserve">covers the drips. A third redundant layer would dilute what the tag means where it actually matters.</w:t>
      </w:r>
    </w:p>
    <w:p>
      <w:pPr>
        <w:pStyle w:val="BodyText"/>
      </w:pPr>
      <w:r>
        <w:rPr>
          <w:b/>
          <w:bCs/>
        </w:rPr>
        <w:t xml:space="preserve">Note for whoever picks this up:</w:t>
      </w:r>
      <w:r>
        <w:t xml:space="preserve"> </w:t>
      </w:r>
      <w:r>
        <w:rPr>
          <w:rStyle w:val="VerbatimChar"/>
        </w:rPr>
        <w:t xml:space="preserve">drip_bypass</w:t>
      </w:r>
      <w:r>
        <w:t xml:space="preserve"> </w:t>
      </w:r>
      <w:r>
        <w:t xml:space="preserve">does NOT stop WF-01. It is read at the Bypass Check inside each of the five drips, not by the router. WF-01’s only guard is</w:t>
      </w:r>
      <w:r>
        <w:t xml:space="preserve"> </w:t>
      </w:r>
      <w:r>
        <w:rPr>
          <w:rStyle w:val="VerbatimChar"/>
        </w:rPr>
        <w:t xml:space="preserve">source_device_app</w:t>
      </w:r>
      <w:r>
        <w:t xml:space="preserve">, built Aug 1 for the Outcode work. This distinction caused confusion once already.</w:t>
      </w:r>
    </w:p>
    <w:bookmarkEnd w:id="18"/>
    <w:bookmarkStart w:id="19" w:name="X0e27b19de0979e208ea1bc4f92f3e0b8477cfef"/>
    <w:p>
      <w:pPr>
        <w:pStyle w:val="Heading3"/>
      </w:pPr>
      <w:r>
        <w:t xml:space="preserve">Reply notifications: built-in is a doorbell, WF-35 built Aug 3</w:t>
      </w:r>
    </w:p>
    <w:p>
      <w:pPr>
        <w:pStyle w:val="FirstParagraph"/>
      </w:pPr>
      <w:r>
        <w:rPr>
          <w:b/>
          <w:bCs/>
        </w:rPr>
        <w:t xml:space="preserve">Tested, not assumed.</w:t>
      </w:r>
      <w:r>
        <w:t xml:space="preserve"> </w:t>
      </w:r>
      <w:r>
        <w:t xml:space="preserve">GHL’s built-in Conversation Notification contains no message text. A reply carrying the marker</w:t>
      </w:r>
      <w:r>
        <w:t xml:space="preserve"> </w:t>
      </w:r>
      <w:r>
        <w:rPr>
          <w:rStyle w:val="VerbatimChar"/>
        </w:rPr>
        <w:t xml:space="preserve">PURPLE-ELEVEN</w:t>
      </w:r>
      <w:r>
        <w:t xml:space="preserve"> </w:t>
      </w:r>
      <w:r>
        <w:t xml:space="preserve">produced a notification with no trace of it.</w:t>
      </w:r>
    </w:p>
    <w:p>
      <w:pPr>
        <w:pStyle w:val="BodyText"/>
      </w:pPr>
      <w:r>
        <w:rPr>
          <w:b/>
          <w:bCs/>
        </w:rPr>
        <w:t xml:space="preserve">Worse, its reply path is a trap.</w:t>
      </w:r>
      <w:r>
        <w:t xml:space="preserve"> </w:t>
      </w:r>
      <w:r>
        <w:t xml:space="preserve">The notification is sent as though it came from Scott, so hitting reply addresses</w:t>
      </w:r>
      <w:r>
        <w:t xml:space="preserve"> </w:t>
      </w:r>
      <w:r>
        <w:rPr>
          <w:rStyle w:val="VerbatimChar"/>
        </w:rPr>
        <w:t xml:space="preserve">scott@mg.enyrgy.com</w:t>
      </w:r>
      <w:r>
        <w:t xml:space="preserve">, Scott’s own address on the sending subdomain. It reaches nobody and nothing errors. This is very likely what created the contact described above.</w:t>
      </w:r>
    </w:p>
    <w:p>
      <w:pPr>
        <w:pStyle w:val="BodyText"/>
      </w:pPr>
      <w:r>
        <w:rPr>
          <w:b/>
          <w:bCs/>
        </w:rPr>
        <w:t xml:space="preserve">WF-35 Customer Replied Notification</w:t>
      </w:r>
      <w:r>
        <w:t xml:space="preserve"> </w:t>
      </w:r>
      <w:r>
        <w:t xml:space="preserve">was built and published Aug 3 to fix it. Full capture in</w:t>
      </w:r>
      <w:r>
        <w:t xml:space="preserve"> </w:t>
      </w:r>
      <w:r>
        <w:rPr>
          <w:rStyle w:val="VerbatimChar"/>
        </w:rPr>
        <w:t xml:space="preserve">campaigns/WF-35-customer-replied.md</w:t>
      </w:r>
      <w:r>
        <w:t xml:space="preserve">. Three things carried forward from that build:</w:t>
      </w:r>
    </w:p>
    <w:p>
      <w:pPr>
        <w:pStyle w:val="Compact"/>
        <w:numPr>
          <w:ilvl w:val="0"/>
          <w:numId w:val="1009"/>
        </w:numPr>
      </w:pPr>
      <w:r>
        <w:rPr>
          <w:b/>
          <w:bCs/>
        </w:rPr>
        <w:t xml:space="preserve">Allow Re-Entry VERIFIED ON, Aug 4.</w:t>
      </w:r>
      <w:r>
        <w:t xml:space="preserve"> </w:t>
      </w:r>
      <w:r>
        <w:t xml:space="preserve">Two replies from the same contact produced two enrollments and two notifications.</w:t>
      </w:r>
    </w:p>
    <w:p>
      <w:pPr>
        <w:pStyle w:val="Compact"/>
        <w:numPr>
          <w:ilvl w:val="0"/>
          <w:numId w:val="1009"/>
        </w:numPr>
      </w:pPr>
      <w:r>
        <w:rPr>
          <w:b/>
          <w:bCs/>
        </w:rPr>
        <w:t xml:space="preserve">GHL inbound processing lagged 12 minutes once</w:t>
      </w:r>
      <w:r>
        <w:t xml:space="preserve">, then ran clean at under a minute. A reply that seems not to have registered may simply not have been processed yet; wait fifteen minutes before diagnosing.</w:t>
      </w:r>
    </w:p>
    <w:p>
      <w:pPr>
        <w:pStyle w:val="Compact"/>
        <w:numPr>
          <w:ilvl w:val="0"/>
          <w:numId w:val="1009"/>
        </w:numPr>
      </w:pPr>
      <w:r>
        <w:rPr>
          <w:rStyle w:val="VerbatimChar"/>
          <w:b/>
          <w:bCs/>
        </w:rPr>
        <w:t xml:space="preserve">{{contact.link}}</w:t>
      </w:r>
      <w:r>
        <w:rPr>
          <w:b/>
          <w:bCs/>
        </w:rPr>
        <w:t xml:space="preserve"> </w:t>
      </w:r>
      <w:r>
        <w:rPr>
          <w:b/>
          <w:bCs/>
        </w:rPr>
        <w:t xml:space="preserve">is valid; the editor is what breaks it.</w:t>
      </w:r>
      <w:r>
        <w:t xml:space="preserve"> </w:t>
      </w:r>
      <w:r>
        <w:t xml:space="preserve">Resolved Aug 4. WF-02 uses the field and saves clean. The rich-text editor auto-links it when you press space or Enter after the closing braces, wrapping it in an</w:t>
      </w:r>
      <w:r>
        <w:t xml:space="preserve"> </w:t>
      </w:r>
      <w:r>
        <w:rPr>
          <w:rStyle w:val="VerbatimChar"/>
        </w:rPr>
        <w:t xml:space="preserve">&lt;a&gt;</w:t>
      </w:r>
      <w:r>
        <w:t xml:space="preserve"> </w:t>
      </w:r>
      <w:r>
        <w:t xml:space="preserve">tag and tripping the validator. Type the line then click away, or use the</w:t>
      </w:r>
      <w:r>
        <w:t xml:space="preserve"> </w:t>
      </w:r>
      <w:r>
        <w:rPr>
          <w:rStyle w:val="VerbatimChar"/>
        </w:rPr>
        <w:t xml:space="preserve">&lt;/&gt;</w:t>
      </w:r>
      <w:r>
        <w:t xml:space="preserve"> </w:t>
      </w:r>
      <w:r>
        <w:t xml:space="preserve">source view. Black text is clean, blue means unlink and retry.</w:t>
      </w:r>
    </w:p>
    <w:p>
      <w:pPr>
        <w:pStyle w:val="Compact"/>
        <w:numPr>
          <w:ilvl w:val="0"/>
          <w:numId w:val="1009"/>
        </w:numPr>
      </w:pPr>
      <w:r>
        <w:rPr>
          <w:b/>
          <w:bCs/>
        </w:rPr>
        <w:t xml:space="preserve">An unsubscribe link is appended to the internal notification.</w:t>
      </w:r>
      <w:r>
        <w:t xml:space="preserve"> </w:t>
      </w:r>
      <w:r>
        <w:t xml:space="preserve">Clicking it may unsubscribe the recipient and silence reply notifications, presenting as the original problem. Do not click.</w:t>
      </w:r>
    </w:p>
    <w:p>
      <w:pPr>
        <w:pStyle w:val="Compact"/>
        <w:numPr>
          <w:ilvl w:val="0"/>
          <w:numId w:val="1009"/>
        </w:numPr>
      </w:pPr>
      <w:r>
        <w:rPr>
          <w:b/>
          <w:bCs/>
        </w:rPr>
        <w:t xml:space="preserve">A cold inbound from someone never emailed first is untested</w:t>
      </w:r>
      <w:r>
        <w:t xml:space="preserve"> </w:t>
      </w:r>
      <w:r>
        <w:t xml:space="preserve">against the Customer Replied trigger. This is why the built-in Conversation Notification should be switched to In-App rather than turned off.</w:t>
      </w:r>
    </w:p>
    <w:bookmarkEnd w:id="19"/>
    <w:bookmarkStart w:id="20" w:name="campaign-capture-complete-aug-2-3-2026"/>
    <w:p>
      <w:pPr>
        <w:pStyle w:val="Heading3"/>
      </w:pPr>
      <w:r>
        <w:t xml:space="preserve">CAMPAIGN CAPTURE COMPLETE, Aug 2-3, 2026</w:t>
      </w:r>
    </w:p>
    <w:p>
      <w:pPr>
        <w:pStyle w:val="FirstParagraph"/>
      </w:pPr>
      <w:r>
        <w:rPr>
          <w:b/>
          <w:bCs/>
        </w:rPr>
        <w:t xml:space="preserve">All 19 workflows are now in</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in the repo, with a per-workflow change log recording what was corrected and why. This closes the gap that produced Standing Rule 9.</w:t>
      </w:r>
    </w:p>
    <w:p>
      <w:pPr>
        <w:pStyle w:val="BodyText"/>
      </w:pPr>
      <w:r>
        <w:rPr>
          <w:b/>
          <w:bCs/>
        </w:rPr>
        <w:t xml:space="preserve">GHL remains the source of truth.</w:t>
      </w:r>
      <w:r>
        <w:t xml:space="preserve"> </w:t>
      </w:r>
      <w:r>
        <w:t xml:space="preserve">These files are a backup and a review surface, not a deployment source. Change GHL first, then update the file.</w:t>
      </w:r>
    </w:p>
    <w:p>
      <w:pPr>
        <w:pStyle w:val="BodyText"/>
      </w:pPr>
      <w:r>
        <w:rPr>
          <w:b/>
          <w:bCs/>
        </w:rPr>
        <w:t xml:space="preserve">Three systemic findings, worth carrying forward:</w:t>
      </w:r>
    </w:p>
    <w:p>
      <w:pPr>
        <w:numPr>
          <w:ilvl w:val="0"/>
          <w:numId w:val="1010"/>
        </w:numPr>
      </w:pPr>
      <w:r>
        <w:rPr>
          <w:b/>
          <w:bCs/>
        </w:rPr>
        <w:t xml:space="preserve">“Fixed everywhere”</w:t>
      </w:r>
      <w:r>
        <w:rPr>
          <w:b/>
          <w:bCs/>
        </w:rPr>
        <w:t xml:space="preserve"> </w:t>
      </w:r>
      <w:r>
        <w:rPr>
          <w:b/>
          <w:bCs/>
        </w:rPr>
        <w:t xml:space="preserve">was never everywhere.</w:t>
      </w:r>
      <w:r>
        <w:t xml:space="preserve"> </w:t>
      </w:r>
      <w:r>
        <w:t xml:space="preserve">The accreditation gate was attorney-corrected in Sessions 11, 13 and 14 and declared fixed in three places; it survived in the Investor Warm drip, a fourth place nobody had checked. The guarantee/lab-timeline decoupling was found still coupled in six instances across four consecutive workflows after being declared fixed.</w:t>
      </w:r>
      <w:r>
        <w:t xml:space="preserve"> </w:t>
      </w:r>
      <w:r>
        <w:rPr>
          <w:b/>
          <w:bCs/>
        </w:rPr>
        <w:t xml:space="preserve">A correction is not done until it has been grepped across every workflow, not just the one that surfaced it.</w:t>
      </w:r>
    </w:p>
    <w:p>
      <w:pPr>
        <w:numPr>
          <w:ilvl w:val="0"/>
          <w:numId w:val="1010"/>
        </w:numPr>
      </w:pPr>
      <w:r>
        <w:rPr>
          <w:b/>
          <w:bCs/>
        </w:rPr>
        <w:t xml:space="preserve">A/B workflows need both arms checked.</w:t>
      </w:r>
      <w:r>
        <w:t xml:space="preserve"> </w:t>
      </w:r>
      <w:r>
        <w:t xml:space="preserve">WF-16’s touch 3B was corrected and 3A was not. A fix applied to one variant is indistinguishable, from the outside, from a fix applied to the workflow.</w:t>
      </w:r>
    </w:p>
    <w:p>
      <w:pPr>
        <w:numPr>
          <w:ilvl w:val="0"/>
          <w:numId w:val="1010"/>
        </w:numPr>
      </w:pPr>
      <w:r>
        <w:rPr>
          <w:b/>
          <w:bCs/>
        </w:rPr>
        <w:t xml:space="preserve">Silent failures were the most valuable finds, and none of them errored.</w:t>
      </w:r>
      <w:r>
        <w:t xml:space="preserve"> </w:t>
      </w:r>
      <w:r>
        <w:t xml:space="preserve">WF-25 steered testimonials toward a reply while WF-26 triggered only on Form Submitted, so a customer following instructions vanished. WF-20’s None branch applied the nurture tag</w:t>
      </w:r>
      <w:r>
        <w:t xml:space="preserve"> </w:t>
      </w:r>
      <w:r>
        <w:rPr>
          <w:i/>
          <w:iCs/>
        </w:rPr>
        <w:t xml:space="preserve">after</w:t>
      </w:r>
      <w:r>
        <w:t xml:space="preserve"> </w:t>
      </w:r>
      <w:r>
        <w:t xml:space="preserve">a seasonal wait, producing up to four months of silence. WF-21 promised a result and never delivered it while the Risk Band field sat unused. Nothing in GHL reports any of these.</w:t>
      </w:r>
    </w:p>
    <w:p>
      <w:pPr>
        <w:pStyle w:val="FirstParagraph"/>
      </w:pPr>
      <w:r>
        <w:rPr>
          <w:b/>
          <w:bCs/>
        </w:rPr>
        <w:t xml:space="preserve">Testimonial consent: the process has one door and stories keep arriving through the wall.</w:t>
      </w:r>
      <w:r>
        <w:t xml:space="preserve"> </w:t>
      </w:r>
      <w:r>
        <w:t xml:space="preserve">WF-25 routes every testimonial through a form that captures consent. WF-08 touch 3 features a real customer’s lab values, 28 to 84 over twelve weeks, and it reached live copy through a drafting session instead. Consent was confirmed with the customer on Aug 3, 2026 and the copy stands, but it existed because someone remembered to get it, not because anything required it. He is unnamed and not anonymous: within Enyrgy’s own customer base those two numbers identify exactly one person, which is an FTC endorsement whether or not he is named or paid, and health data under the Washington, California, Colorado and Connecticut privacy statutes.</w:t>
      </w:r>
      <w:r>
        <w:t xml:space="preserve"> </w:t>
      </w:r>
      <w:r>
        <w:rPr>
          <w:b/>
          <w:bCs/>
        </w:rPr>
        <w:t xml:space="preserve">A sweep of all 19 workflows on Aug 3 found this to be the only instance in the funnel.</w:t>
      </w:r>
      <w:r>
        <w:t xml:space="preserve"> </w:t>
      </w:r>
      <w:r>
        <w:t xml:space="preserve">Treat a second one as needing written consent on file before it ships.</w:t>
      </w:r>
    </w:p>
    <w:p>
      <w:pPr>
        <w:pStyle w:val="BodyText"/>
      </w:pPr>
      <w:r>
        <w:rPr>
          <w:b/>
          <w:bCs/>
        </w:rPr>
        <w:t xml:space="preserve">WF-20 Touch 3C is NOT a duplicate.</w:t>
      </w:r>
      <w:r>
        <w:t xml:space="preserve"> </w:t>
      </w:r>
      <w:r>
        <w:t xml:space="preserve">It is a held send for contacts outside both seasonal windows. It was misread as a duplicate during capture. Do not delete it.</w:t>
      </w:r>
    </w:p>
    <w:p>
      <w:r>
        <w:pict>
          <v:rect style="width:0;height:1.5pt" o:hralign="center" o:hrstd="t" o:hr="t"/>
        </w:pict>
      </w:r>
    </w:p>
    <w:bookmarkEnd w:id="20"/>
    <w:bookmarkEnd w:id="21"/>
    <w:bookmarkStart w:id="22"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topping up credits alone does not override the monthly cap. Scott added credits (settings/billing) and raised the monthly limit (settings/limits); Sentinel then ran successfully. Staged go-live is underway (bring heartbeat groups online one at a time; CEO/COO/CRO heartbeats remain OFF.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claim (that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was later investigated in code and debunked: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so there is no such platform bug. It was another confabulation.</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cancelled; ENY-29 and ENY-31 (Saloni reconciliation) were already Done; Saloni was an intentional human spam deletion, not an unapproved action.</w:t>
      </w:r>
      <w:r>
        <w:t xml:space="preserve"> </w:t>
      </w:r>
      <w:r>
        <w:rPr>
          <w:b/>
          <w:bCs/>
        </w:rPr>
        <w:t xml:space="preserve">Phantom-completion</w:t>
      </w:r>
      <w:r>
        <w:rPr>
          <w:b/>
          <w:bCs/>
        </w:rPr>
        <w:t xml:space="preserve"> </w:t>
      </w:r>
      <w:r>
        <w:rPr>
          <w:b/>
          <w:bCs/>
        </w:rPr>
        <w:t xml:space="preserve">“bug”</w:t>
      </w:r>
      <w:r>
        <w:rPr>
          <w:b/>
          <w:bCs/>
        </w:rPr>
        <w:t xml:space="preserve">: investigated and debunked (July 28).</w:t>
      </w:r>
      <w:r>
        <w:t xml:space="preserve"> </w:t>
      </w:r>
      <w:r>
        <w:t xml:space="preserve">The recovery code (</w:t>
      </w:r>
      <w:r>
        <w:rPr>
          <w:rStyle w:val="VerbatimChar"/>
        </w:rPr>
        <w:t xml:space="preserve">server/src/services/recovery/service.ts</w:t>
      </w:r>
      <w:r>
        <w:t xml:space="preserve">) already routes credit/budget failures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only</w:t>
      </w:r>
      <w:r>
        <w:t xml:space="preserve"> </w:t>
      </w:r>
      <w:r>
        <w:rPr>
          <w:rStyle w:val="VerbatimChar"/>
        </w:rPr>
        <w:t xml:space="preserve">done</w:t>
      </w:r>
      <w:r>
        <w:t xml:space="preserve"> </w:t>
      </w:r>
      <w:r>
        <w:t xml:space="preserve">transition is a legitimate watchdog fold requiring a succeeded run). No code change; the claim was another COO confabulation.</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p>
      <w:pPr>
        <w:pStyle w:val="BodyText"/>
      </w:pPr>
      <w:r>
        <w:rPr>
          <w:b/>
          <w:bCs/>
        </w:rPr>
        <w:t xml:space="preserve">FlexOffers affiliate attribution built end to end (July 29).</w:t>
      </w:r>
      <w:r>
        <w:t xml:space="preserve"> </w:t>
      </w:r>
      <w:r>
        <w:t xml:space="preserve">Affiliates drive traffic to the free Tired Test, but the sale happens weeks later on a different domain (shop.enyrgy.com), so cookie/pixel tracking cannot attribute it. Built a</w:t>
      </w:r>
      <w:r>
        <w:t xml:space="preserve"> </w:t>
      </w:r>
      <w:r>
        <w:rPr>
          <w:b/>
          <w:bCs/>
        </w:rPr>
        <w:t xml:space="preserve">capture-and-postback</w:t>
      </w:r>
      <w:r>
        <w:t xml:space="preserve"> </w:t>
      </w:r>
      <w:r>
        <w:t xml:space="preserve">chain instead, which is cookie-free and time-independent:</w:t>
      </w:r>
      <w:r>
        <w:t xml:space="preserve"> </w:t>
      </w:r>
      <w:r>
        <w:t xml:space="preserve">1.</w:t>
      </w:r>
      <w:r>
        <w:t xml:space="preserve"> </w:t>
      </w:r>
      <w:r>
        <w:rPr>
          <w:b/>
          <w:bCs/>
        </w:rPr>
        <w:t xml:space="preserve">FlexOffers program:</w:t>
      </w:r>
      <w:r>
        <w:t xml:space="preserve"> </w:t>
      </w:r>
      <w:r>
        <w:t xml:space="preserve">“Enyrgy - Tired Test (S2S)”</w:t>
      </w:r>
      <w:r>
        <w:t xml:space="preserve"> </w:t>
      </w:r>
      <w:r>
        <w:rPr>
          <w:b/>
          <w:bCs/>
        </w:rPr>
        <w:t xml:space="preserve">#250377</w:t>
      </w:r>
      <w:r>
        <w:t xml:space="preserve"> </w:t>
      </w:r>
      <w:r>
        <w:t xml:space="preserve">(default campaign #144482449, creative #6673704</w:t>
      </w:r>
      <w:r>
        <w:t xml:space="preserve"> </w:t>
      </w:r>
      <w:r>
        <w:t xml:space="preserve">“Take the free Tired Test…”</w:t>
      </w:r>
      <w:r>
        <w:t xml:space="preserve">). Payout</w:t>
      </w:r>
      <w:r>
        <w:t xml:space="preserve"> </w:t>
      </w:r>
      <w:r>
        <w:rPr>
          <w:b/>
          <w:bCs/>
        </w:rPr>
        <w:t xml:space="preserve">$600 fixed amount, CPA</w:t>
      </w:r>
      <w:r>
        <w:t xml:space="preserve"> </w:t>
      </w:r>
      <w:r>
        <w:t xml:space="preserve">(~20 percent of the $2,995 unit; leaves ~$1,377 gross profit per affiliate sale after the ~34 percent product cost).</w:t>
      </w:r>
      <w:r>
        <w:t xml:space="preserve"> </w:t>
      </w:r>
      <w:r>
        <w:rPr>
          <w:b/>
          <w:bCs/>
        </w:rPr>
        <w:t xml:space="preserve">Return Days 365</w:t>
      </w:r>
      <w:r>
        <w:t xml:space="preserve"> </w:t>
      </w:r>
      <w:r>
        <w:t xml:space="preserve">(FlexOffers allows up to 999, which solves the multi-week nurture cycle).</w:t>
      </w:r>
      <w:r>
        <w:t xml:space="preserve"> </w:t>
      </w:r>
      <w:r>
        <w:rPr>
          <w:b/>
          <w:bCs/>
        </w:rPr>
        <w:t xml:space="preserve">Manual Review</w:t>
      </w:r>
      <w:r>
        <w:t xml:space="preserve"> </w:t>
      </w:r>
      <w:r>
        <w:t xml:space="preserve">publisher approval, chosen deliberately over Automated: automated only manages refund risk, while manual review lets Scott vet publishers before they can make health claims that become Enyrgy’s FTC problem. Deep Linking OFF (it requires FlexOffers tracking code on every page; we track via S2S). Unchecked promotional methods: the three coupon types (Enyrgy does not discount), Sub-Network (unvetted sub-affiliates), Browser Extension (last-click hijacking).</w:t>
      </w:r>
      <w:r>
        <w:t xml:space="preserve"> </w:t>
      </w:r>
      <w:r>
        <w:t xml:space="preserve">2.</w:t>
      </w:r>
      <w:r>
        <w:t xml:space="preserve"> </w:t>
      </w:r>
      <w:r>
        <w:rPr>
          <w:b/>
          <w:bCs/>
        </w:rPr>
        <w:t xml:space="preserve">Program default URL</w:t>
      </w:r>
      <w:r>
        <w:t xml:space="preserve"> </w:t>
      </w:r>
      <w:r>
        <w:t xml:space="preserve">points at</w:t>
      </w:r>
      <w:r>
        <w:t xml:space="preserve"> </w:t>
      </w:r>
      <w:r>
        <w:rPr>
          <w:rStyle w:val="VerbatimChar"/>
        </w:rPr>
        <w:t xml:space="preserve">https://go.enyrgy.com/tired-test</w:t>
      </w:r>
      <w:r>
        <w:t xml:space="preserve">. NOTE: the S2S program’s campaign is flagged DEFAULT, so its Destination URL is locked to the program default; that is why the program default, not the campaign, carries the quiz URL. Campaigns cannot be moved between programs (the Program field is disabled on edit).</w:t>
      </w:r>
      <w:r>
        <w:t xml:space="preserve"> </w:t>
      </w:r>
      <w:r>
        <w:t xml:space="preserve">3.</w:t>
      </w:r>
      <w:r>
        <w:t xml:space="preserve"> </w:t>
      </w:r>
      <w:r>
        <w:rPr>
          <w:b/>
          <w:bCs/>
        </w:rPr>
        <w:t xml:space="preserve">Capture:</w:t>
      </w:r>
      <w:r>
        <w:t xml:space="preserve"> </w:t>
      </w:r>
      <w:r>
        <w:t xml:space="preserve">the Tired Test page reads</w:t>
      </w:r>
      <w:r>
        <w:t xml:space="preserve"> </w:t>
      </w:r>
      <w:r>
        <w:rPr>
          <w:rStyle w:val="VerbatimChar"/>
        </w:rPr>
        <w:t xml:space="preserve">refid</w:t>
      </w:r>
      <w:r>
        <w:t xml:space="preserve"> </w:t>
      </w:r>
      <w:r>
        <w:t xml:space="preserve">from the landing URL and persists it to</w:t>
      </w:r>
      <w:r>
        <w:t xml:space="preserve"> </w:t>
      </w:r>
      <w:r>
        <w:rPr>
          <w:rStyle w:val="VerbatimChar"/>
        </w:rPr>
        <w:t xml:space="preserve">localStorage</w:t>
      </w:r>
      <w:r>
        <w:t xml:space="preserve">, so it survives refreshes and a visitor returning later without the affiliate link. It is sent to the WF-12 webhook as</w:t>
      </w:r>
      <w:r>
        <w:t xml:space="preserve"> </w:t>
      </w:r>
      <w:r>
        <w:rPr>
          <w:rStyle w:val="VerbatimChar"/>
        </w:rPr>
        <w:t xml:space="preserve">flexoffers_refid</w:t>
      </w:r>
      <w:r>
        <w:t xml:space="preserve"> </w:t>
      </w:r>
      <w:r>
        <w:t xml:space="preserve">on every submission (empty string when there is no affiliate, keeping the payload shape stable for GHL’s field mapper). Also pushes a</w:t>
      </w:r>
      <w:r>
        <w:t xml:space="preserve"> </w:t>
      </w:r>
      <w:r>
        <w:rPr>
          <w:rStyle w:val="VerbatimChar"/>
        </w:rPr>
        <w:t xml:space="preserve">source_flexoffers</w:t>
      </w:r>
      <w:r>
        <w:t xml:space="preserve"> </w:t>
      </w:r>
      <w:r>
        <w:t xml:space="preserve">tag for segmentation. Page committed to the repo at</w:t>
      </w:r>
      <w:r>
        <w:t xml:space="preserve"> </w:t>
      </w:r>
      <w:r>
        <w:rPr>
          <w:rStyle w:val="VerbatimChar"/>
        </w:rPr>
        <w:t xml:space="preserve">lead-magnets/tired-test.html</w:t>
      </w:r>
      <w:r>
        <w:t xml:space="preserve">.</w:t>
      </w:r>
      <w:r>
        <w:t xml:space="preserve"> </w:t>
      </w:r>
      <w:r>
        <w:t xml:space="preserve">4.</w:t>
      </w:r>
      <w:r>
        <w:t xml:space="preserve"> </w:t>
      </w:r>
      <w:r>
        <w:rPr>
          <w:b/>
          <w:bCs/>
        </w:rPr>
        <w:t xml:space="preserve">Storage:</w:t>
      </w:r>
      <w:r>
        <w:t xml:space="preserve"> </w:t>
      </w:r>
      <w:r>
        <w:t xml:space="preserve">new contact custom field</w:t>
      </w:r>
      <w:r>
        <w:t xml:space="preserve"> </w:t>
      </w:r>
      <w:r>
        <w:rPr>
          <w:b/>
          <w:bCs/>
        </w:rPr>
        <w:t xml:space="preserve">FlexOffers Refid</w:t>
      </w:r>
      <w:r>
        <w:t xml:space="preserve"> </w:t>
      </w:r>
      <w:r>
        <w:t xml:space="preserve">(key</w:t>
      </w:r>
      <w:r>
        <w:t xml:space="preserve"> </w:t>
      </w:r>
      <w:r>
        <w:rPr>
          <w:rStyle w:val="VerbatimChar"/>
        </w:rPr>
        <w:t xml:space="preserve">flexoffers_refid</w:t>
      </w:r>
      <w:r>
        <w:t xml:space="preserve">), mapped in</w:t>
      </w:r>
      <w:r>
        <w:t xml:space="preserve"> </w:t>
      </w:r>
      <w:r>
        <w:rPr>
          <w:b/>
          <w:bCs/>
        </w:rPr>
        <w:t xml:space="preserve">WF-12</w:t>
      </w:r>
      <w:r>
        <w:t xml:space="preserve"> </w:t>
      </w:r>
      <w:r>
        <w:t xml:space="preserve">from</w:t>
      </w:r>
      <w:r>
        <w:t xml:space="preserve"> </w:t>
      </w:r>
      <w:r>
        <w:rPr>
          <w:rStyle w:val="VerbatimChar"/>
        </w:rPr>
        <w:t xml:space="preserve">{{inboundWebhookRequest.flexoffers_refid}}</w:t>
      </w:r>
      <w:r>
        <w:t xml:space="preserve">. VERIFIED live: a test submission with</w:t>
      </w:r>
      <w:r>
        <w:t xml:space="preserve"> </w:t>
      </w:r>
      <w:r>
        <w:rPr>
          <w:rStyle w:val="VerbatimChar"/>
        </w:rPr>
        <w:t xml:space="preserve">refid=24.TESTFLEX002</w:t>
      </w:r>
      <w:r>
        <w:t xml:space="preserve"> </w:t>
      </w:r>
      <w:r>
        <w:t xml:space="preserve">stored correctly on the contact.</w:t>
      </w:r>
      <w:r>
        <w:t xml:space="preserve"> </w:t>
      </w:r>
      <w:r>
        <w:t xml:space="preserve">5.</w:t>
      </w:r>
      <w:r>
        <w:t xml:space="preserve"> </w:t>
      </w:r>
      <w:r>
        <w:rPr>
          <w:b/>
          <w:bCs/>
        </w:rPr>
        <w:t xml:space="preserve">Postback:</w:t>
      </w:r>
      <w:r>
        <w:t xml:space="preserve"> </w:t>
      </w:r>
      <w:r>
        <w:rPr>
          <w:b/>
          <w:bCs/>
        </w:rPr>
        <w:t xml:space="preserve">WF-30 FlexOffers Sale Postback</w:t>
      </w:r>
      <w:r>
        <w:t xml:space="preserve">. Trigger</w:t>
      </w:r>
      <w:r>
        <w:t xml:space="preserve"> </w:t>
      </w:r>
      <w:r>
        <w:rPr>
          <w:b/>
          <w:bCs/>
        </w:rPr>
        <w:t xml:space="preserve">Order fulfilled</w:t>
      </w:r>
      <w:r>
        <w:t xml:space="preserve"> </w:t>
      </w:r>
      <w:r>
        <w:t xml:space="preserve">filtered to</w:t>
      </w:r>
      <w:r>
        <w:t xml:space="preserve"> </w:t>
      </w:r>
      <w:r>
        <w:rPr>
          <w:rStyle w:val="VerbatimChar"/>
        </w:rPr>
        <w:t xml:space="preserve">Fulfilled Products contains the Home System</w:t>
      </w:r>
      <w:r>
        <w:t xml:space="preserve">, then a condition</w:t>
      </w:r>
      <w:r>
        <w:t xml:space="preserve"> </w:t>
      </w:r>
      <w:r>
        <w:rPr>
          <w:rStyle w:val="VerbatimChar"/>
        </w:rPr>
        <w:t xml:space="preserve">FlexOffers Refid is not empty</w:t>
      </w:r>
      <w:r>
        <w:t xml:space="preserve">, then a Webhook POST. GHL’s webhook action has no query-params section (only Custom Data, which goes in the JSON body), and FlexOffers’</w:t>
      </w:r>
      <w:r>
        <w:t xml:space="preserve"> </w:t>
      </w:r>
      <w:r>
        <w:rPr>
          <w:rStyle w:val="VerbatimChar"/>
        </w:rPr>
        <w:t xml:space="preserve">da.ashx</w:t>
      </w:r>
      <w:r>
        <w:t xml:space="preserve"> </w:t>
      </w:r>
      <w:r>
        <w:t xml:space="preserve">reads the query string, so</w:t>
      </w:r>
      <w:r>
        <w:t xml:space="preserve"> </w:t>
      </w:r>
      <w:r>
        <w:rPr>
          <w:b/>
          <w:bCs/>
        </w:rPr>
        <w:t xml:space="preserve">all parameters live in the URL</w:t>
      </w:r>
      <w:r>
        <w:t xml:space="preserve">:</w:t>
      </w:r>
      <w:r>
        <w:t xml:space="preserve"> </w:t>
      </w:r>
      <w:r>
        <w:rPr>
          <w:rStyle w:val="VerbatimChar"/>
        </w:rPr>
        <w:t xml:space="preserve">advertiserid</w:t>
      </w:r>
      <w:r>
        <w:t xml:space="preserve">,</w:t>
      </w:r>
      <w:r>
        <w:t xml:space="preserve"> </w:t>
      </w:r>
      <w:r>
        <w:rPr>
          <w:rStyle w:val="VerbatimChar"/>
        </w:rPr>
        <w:t xml:space="preserve">clickid={{contact.flexoffers_refid}}</w:t>
      </w:r>
      <w:r>
        <w:t xml:space="preserve">,</w:t>
      </w:r>
      <w:r>
        <w:t xml:space="preserve"> </w:t>
      </w:r>
      <w:r>
        <w:rPr>
          <w:rStyle w:val="VerbatimChar"/>
        </w:rPr>
        <w:t xml:space="preserve">ordernumber={{order.number}}</w:t>
      </w:r>
      <w:r>
        <w:t xml:space="preserve">,</w:t>
      </w:r>
      <w:r>
        <w:t xml:space="preserve"> </w:t>
      </w:r>
      <w:r>
        <w:rPr>
          <w:rStyle w:val="VerbatimChar"/>
        </w:rPr>
        <w:t xml:space="preserve">orderamount={{order.subtotal_price}}</w:t>
      </w:r>
      <w:r>
        <w:t xml:space="preserve"> </w:t>
      </w:r>
      <w:r>
        <w:t xml:space="preserve">(subtotal, not total, because FlexOffers defines orderamount as before tax and shipping), plus</w:t>
      </w:r>
      <w:r>
        <w:t xml:space="preserve"> </w:t>
      </w:r>
      <w:r>
        <w:rPr>
          <w:rStyle w:val="VerbatimChar"/>
        </w:rPr>
        <w:t xml:space="preserve">currency=USD&amp;geo=USA&amp;platform=S2S</w:t>
      </w:r>
      <w:r>
        <w:t xml:space="preserve">.</w:t>
      </w:r>
      <w:r>
        <w:t xml:space="preserve"> </w:t>
      </w:r>
      <w:r>
        <w:rPr>
          <w:b/>
          <w:bCs/>
        </w:rPr>
        <w:t xml:space="preserve">Two bugs caught during the build, both by Scott.</w:t>
      </w:r>
      <w:r>
        <w:t xml:space="preserve"> </w:t>
      </w:r>
      <w:r>
        <w:t xml:space="preserve">(a) The trigger was originally</w:t>
      </w:r>
      <w:r>
        <w:t xml:space="preserve"> </w:t>
      </w:r>
      <w:r>
        <w:rPr>
          <w:i/>
          <w:iCs/>
        </w:rPr>
        <w:t xml:space="preserve">Shopify order placed</w:t>
      </w:r>
      <w:r>
        <w:t xml:space="preserve"> </w:t>
      </w:r>
      <w:r>
        <w:t xml:space="preserve">with no product filter, which combined with the flat $600 CPA would have paid</w:t>
      </w:r>
      <w:r>
        <w:t xml:space="preserve"> </w:t>
      </w:r>
      <w:r>
        <w:rPr>
          <w:b/>
          <w:bCs/>
        </w:rPr>
        <w:t xml:space="preserve">$600 on a $297 wall-mount reorder</w:t>
      </w:r>
      <w:r>
        <w:t xml:space="preserve"> </w:t>
      </w:r>
      <w:r>
        <w:t xml:space="preserve">(a $303 loss) and again on every future accessory reorder by any affiliate-referred customer. Fixed by switching to</w:t>
      </w:r>
      <w:r>
        <w:t xml:space="preserve"> </w:t>
      </w:r>
      <w:r>
        <w:rPr>
          <w:i/>
          <w:iCs/>
        </w:rPr>
        <w:t xml:space="preserve">Order fulfilled</w:t>
      </w:r>
      <w:r>
        <w:t xml:space="preserve">, the only trigger exposing a</w:t>
      </w:r>
      <w:r>
        <w:t xml:space="preserve"> </w:t>
      </w:r>
      <w:r>
        <w:rPr>
          <w:b/>
          <w:bCs/>
        </w:rPr>
        <w:t xml:space="preserve">Fulfilled Products</w:t>
      </w:r>
      <w:r>
        <w:t xml:space="preserve"> </w:t>
      </w:r>
      <w:r>
        <w:t xml:space="preserve">filter, and gating on the Home System. (b) Scott correctly questioned whether the Shopify</w:t>
      </w:r>
      <w:r>
        <w:t xml:space="preserve"> </w:t>
      </w:r>
      <w:r>
        <w:rPr>
          <w:rStyle w:val="VerbatimChar"/>
        </w:rPr>
        <w:t xml:space="preserve">Number</w:t>
      </w:r>
      <w:r>
        <w:t xml:space="preserve"> </w:t>
      </w:r>
      <w:r>
        <w:t xml:space="preserve">merge field meant quantity rather than order number (it is the order number; quantity lives under the</w:t>
      </w:r>
      <w:r>
        <w:t xml:space="preserve"> </w:t>
      </w:r>
      <w:r>
        <w:rPr>
          <w:rStyle w:val="VerbatimChar"/>
        </w:rPr>
        <w:t xml:space="preserve">Products</w:t>
      </w:r>
      <w:r>
        <w:t xml:space="preserve"> </w:t>
      </w:r>
      <w:r>
        <w:t xml:space="preserve">submenu).</w:t>
      </w:r>
      <w:r>
        <w:t xml:space="preserve"> </w:t>
      </w:r>
      <w:r>
        <w:rPr>
          <w:b/>
          <w:bCs/>
        </w:rPr>
        <w:t xml:space="preserve">Known gaps, recorded honestly:</w:t>
      </w:r>
      <w:r>
        <w:t xml:space="preserve"> </w:t>
      </w:r>
      <w:r>
        <w:t xml:space="preserve">the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tokens were selected while a different trigger was active and are UNVERIFIED, because testing required a real Shopify order and Shopify’s payment/refund cycle made that too costly (a</w:t>
      </w:r>
      <w:r>
        <w:t xml:space="preserve"> </w:t>
      </w:r>
      <w:r>
        <w:t xml:space="preserve">“mark as pending”</w:t>
      </w:r>
      <w:r>
        <w:t xml:space="preserve"> </w:t>
      </w:r>
      <w:r>
        <w:t xml:space="preserve">unpaid order was offered but Scott judged the charge risk too high). Verify on the first real affiliate sale via WF-30 Execution Logs. Also inherent to any setup like this: attribution depends on the buyer using the</w:t>
      </w:r>
      <w:r>
        <w:t xml:space="preserve"> </w:t>
      </w:r>
      <w:r>
        <w:rPr>
          <w:b/>
          <w:bCs/>
        </w:rPr>
        <w:t xml:space="preserve">same email</w:t>
      </w:r>
      <w:r>
        <w:t xml:space="preserve"> </w:t>
      </w:r>
      <w:r>
        <w:t xml:space="preserve">at Shopify checkout as on the quiz; a different email creates a new contact with no refid and that sale will not credit.</w:t>
      </w:r>
      <w:r>
        <w:t xml:space="preserve"> </w:t>
      </w:r>
      <w:r>
        <w:rPr>
          <w:b/>
          <w:bCs/>
        </w:rPr>
        <w:t xml:space="preserve">Waiting on the FlexOffers rep:</w:t>
      </w:r>
      <w:r>
        <w:t xml:space="preserve"> </w:t>
      </w:r>
      <w:r>
        <w:t xml:space="preserve">a test tracking link for 250377 (to verify the click-to-capture path for free), surfacing 250377 to the network, and migrating the 124 publishers approved on the OLD program (#247334) since approvals are per-program and 250377 currently has zero. Only after they migrate should old creative</w:t>
      </w:r>
      <w:r>
        <w:t xml:space="preserve"> </w:t>
      </w:r>
      <w:r>
        <w:rPr>
          <w:b/>
          <w:bCs/>
        </w:rPr>
        <w:t xml:space="preserve">#6673701</w:t>
      </w:r>
      <w:r>
        <w:t xml:space="preserve"> </w:t>
      </w:r>
      <w:r>
        <w:t xml:space="preserve">be disabled (it has no S2S tracking, so anyone promoting it earns nothing). Also note the old program shows</w:t>
      </w:r>
      <w:r>
        <w:t xml:space="preserve"> </w:t>
      </w:r>
      <w:r>
        <w:rPr>
          <w:b/>
          <w:bCs/>
        </w:rPr>
        <w:t xml:space="preserve">4,233 clicks in 30 days with 0 tracked sales</w:t>
      </w:r>
      <w:r>
        <w:t xml:space="preserve">, which is the signature of conversion tracking never having worked there; that audience is a warm list of publishers already willing to promote.</w:t>
      </w:r>
      <w:r>
        <w:t xml:space="preserve"> </w:t>
      </w:r>
      <w:r>
        <w:rPr>
          <w:b/>
          <w:bCs/>
        </w:rPr>
        <w:t xml:space="preserve">All five lead magnets wired for affiliate attribution (July 30).</w:t>
      </w:r>
      <w:r>
        <w:t xml:space="preserve"> </w:t>
      </w:r>
      <w:r>
        <w:t xml:space="preserve">The capture chain now runs on every magnet, not just the Tired Test:</w:t>
      </w:r>
      <w:r>
        <w:t xml:space="preserve"> </w:t>
      </w:r>
      <w:r>
        <w:rPr>
          <w:b/>
          <w:bCs/>
        </w:rPr>
        <w:t xml:space="preserve">Tired Test</w:t>
      </w:r>
      <w:r>
        <w:t xml:space="preserve"> </w:t>
      </w:r>
      <w:r>
        <w:t xml:space="preserve">(</w:t>
      </w:r>
      <w:r>
        <w:rPr>
          <w:rStyle w:val="VerbatimChar"/>
        </w:rPr>
        <w:t xml:space="preserve">/tired-test</w:t>
      </w:r>
      <w:r>
        <w:t xml:space="preserve">, WF-12),</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w:t>
      </w:r>
      <w:r>
        <w:t xml:space="preserve"> </w:t>
      </w:r>
      <w:r>
        <w:rPr>
          <w:b/>
          <w:bCs/>
        </w:rPr>
        <w:t xml:space="preserve">Synthesis Gap</w:t>
      </w:r>
      <w:r>
        <w:t xml:space="preserve"> </w:t>
      </w:r>
      <w:r>
        <w:t xml:space="preserve">(</w:t>
      </w:r>
      <w:r>
        <w:rPr>
          <w:rStyle w:val="VerbatimChar"/>
        </w:rPr>
        <w:t xml:space="preserve">/synthesis-gap</w:t>
      </w:r>
      <w:r>
        <w:t xml:space="preserve">, WF-15),</w:t>
      </w:r>
      <w:r>
        <w:t xml:space="preserve"> </w:t>
      </w:r>
      <w:r>
        <w:rPr>
          <w:b/>
          <w:bCs/>
        </w:rPr>
        <w:t xml:space="preserve">Recovery Protocol</w:t>
      </w:r>
      <w:r>
        <w:t xml:space="preserve"> </w:t>
      </w:r>
      <w:r>
        <w:t xml:space="preserve">(</w:t>
      </w:r>
      <w:r>
        <w:rPr>
          <w:rStyle w:val="VerbatimChar"/>
        </w:rPr>
        <w:t xml:space="preserve">/recovery-protocol</w:t>
      </w:r>
      <w:r>
        <w:t xml:space="preserve">, WF-18),</w:t>
      </w:r>
      <w:r>
        <w:t xml:space="preserve"> </w:t>
      </w:r>
      <w:r>
        <w:rPr>
          <w:b/>
          <w:bCs/>
        </w:rPr>
        <w:t xml:space="preserve">Winter Protocol</w:t>
      </w:r>
      <w:r>
        <w:t xml:space="preserve"> </w:t>
      </w:r>
      <w:r>
        <w:t xml:space="preserve">(</w:t>
      </w:r>
      <w:r>
        <w:rPr>
          <w:rStyle w:val="VerbatimChar"/>
        </w:rPr>
        <w:t xml:space="preserve">/winter-protocol</w:t>
      </w:r>
      <w:r>
        <w:t xml:space="preserve">, WF-19). Each page reads</w:t>
      </w:r>
      <w:r>
        <w:t xml:space="preserve"> </w:t>
      </w:r>
      <w:r>
        <w:rPr>
          <w:rStyle w:val="VerbatimChar"/>
        </w:rPr>
        <w:t xml:space="preserve">refid</w:t>
      </w:r>
      <w:r>
        <w:t xml:space="preserve"> </w:t>
      </w:r>
      <w:r>
        <w:t xml:space="preserve">from the landing URL, persists it to localStorage, and sends it to its capture webhook; each capture workflow maps</w:t>
      </w:r>
      <w:r>
        <w:t xml:space="preserve"> </w:t>
      </w:r>
      <w:r>
        <w:rPr>
          <w:rStyle w:val="VerbatimChar"/>
        </w:rPr>
        <w:t xml:space="preserve">{{inboundWebhookRequest.flexoffers_refid}}</w:t>
      </w:r>
      <w:r>
        <w:t xml:space="preserve"> </w:t>
      </w:r>
      <w:r>
        <w:t xml:space="preserve">to the contact’s FlexOffers Refid field. Every one was verified live end to end. All five pages are now version-controlled in</w:t>
      </w:r>
      <w:r>
        <w:t xml:space="preserve"> </w:t>
      </w:r>
      <w:r>
        <w:rPr>
          <w:rStyle w:val="VerbatimChar"/>
        </w:rPr>
        <w:t xml:space="preserve">lead-magnets/</w:t>
      </w:r>
      <w:r>
        <w:t xml:space="preserve">.</w:t>
      </w:r>
      <w:r>
        <w:t xml:space="preserve"> </w:t>
      </w:r>
      <w:r>
        <w:rPr>
          <w:b/>
          <w:bCs/>
        </w:rPr>
        <w:t xml:space="preserve">WF-30 is magnet-agnostic</w:t>
      </w:r>
      <w:r>
        <w:t xml:space="preserve"> </w:t>
      </w:r>
      <w:r>
        <w:t xml:space="preserve">(it fires on the sale, not the entry point), so one postback workflow covers all five.</w:t>
      </w:r>
      <w:r>
        <w:t xml:space="preserve"> </w:t>
      </w:r>
      <w:r>
        <w:rPr>
          <w:b/>
          <w:bCs/>
        </w:rPr>
        <w:t xml:space="preserve">Structure that makes this work:</w:t>
      </w:r>
      <w:r>
        <w:t xml:space="preserve"> </w:t>
      </w:r>
      <w:r>
        <w:t xml:space="preserve">ONE FlexOffers program (250377) with a</w:t>
      </w:r>
      <w:r>
        <w:t xml:space="preserve"> </w:t>
      </w:r>
      <w:r>
        <w:rPr>
          <w:b/>
          <w:bCs/>
        </w:rPr>
        <w:t xml:space="preserve">campaign per lead magnet</w:t>
      </w:r>
      <w:r>
        <w:t xml:space="preserve">. The destination URL lives at the campaign level while tracking, payout, and publisher approvals sit at the program level, so a publisher applies once and can then promote whichever magnet fits their audience. Do NOT make each magnet its own program (publishers would have to apply five times, and there would be five postback configs). Non-default campaigns have an editable Destination URL on their LINK tab; the program’s DEFAULT campaign does not, which is why the program default URL carries the Tired Test link. Campaigns cannot be moved between programs (the Program field is disabled on edit).</w:t>
      </w:r>
      <w:r>
        <w:t xml:space="preserve"> </w:t>
      </w:r>
      <w:r>
        <w:rPr>
          <w:b/>
          <w:bCs/>
        </w:rPr>
        <w:t xml:space="preserve">Attribution behavior, by design:</w:t>
      </w:r>
      <w:r>
        <w:t xml:space="preserve"> </w:t>
      </w:r>
      <w:r>
        <w:t xml:space="preserve">the URL</w:t>
      </w:r>
      <w:r>
        <w:t xml:space="preserve"> </w:t>
      </w:r>
      <w:r>
        <w:rPr>
          <w:rStyle w:val="VerbatimChar"/>
        </w:rPr>
        <w:t xml:space="preserve">refid</w:t>
      </w:r>
      <w:r>
        <w:t xml:space="preserve"> </w:t>
      </w:r>
      <w:r>
        <w:t xml:space="preserve">always wins, with localStorage as the fallback, so a visitor who clicks an affiliate link, wanders off, and returns later without the link still credits that affiliate. Last click wins if they later arrive via a different affiliate. TESTING GOTCHA that produced one confusing result: reusing an incognito session carries localStorage over and can mask a new refid, making it look like the wrong value was captured. Always close all incognito windows before a capture test, and confirm the URL bar still shows</w:t>
      </w:r>
      <w:r>
        <w:t xml:space="preserve"> </w:t>
      </w:r>
      <w:r>
        <w:rPr>
          <w:rStyle w:val="VerbatimChar"/>
        </w:rPr>
        <w:t xml:space="preserve">?refid=</w:t>
      </w:r>
      <w:r>
        <w:t xml:space="preserve"> </w:t>
      </w:r>
      <w:r>
        <w:t xml:space="preserve">before submitting.</w:t>
      </w:r>
      <w:r>
        <w:t xml:space="preserve"> </w:t>
      </w:r>
      <w:r>
        <w:rPr>
          <w:b/>
          <w:bCs/>
        </w:rPr>
        <w:t xml:space="preserve">Attribution set to FIRST-IN and NEW-CONTACTS-ONLY (July 30, final architecture in WF-31).</w:t>
      </w:r>
      <w:r>
        <w:t xml:space="preserve"> </w:t>
      </w:r>
      <w:r>
        <w:t xml:space="preserve">Scott raised the scenario: a prospect clicks affiliate A’s Tired Test link, enters nurture, then a month later clicks affiliate B’s Recovery Protocol link and buys. No double-payment was ever possible (one refid field, one postback, one publisher credited), but which affiliate is a real question. Decision, and Scott pushed the rule further than the first proposal:</w:t>
      </w:r>
      <w:r>
        <w:t xml:space="preserve"> </w:t>
      </w:r>
      <w:r>
        <w:rPr>
          <w:b/>
          <w:bCs/>
        </w:rPr>
        <w:t xml:space="preserve">an affiliate earns the $600 only for introducing someone NEW to the database.</w:t>
      </w:r>
      <w:r>
        <w:t xml:space="preserve"> </w:t>
      </w:r>
      <w:r>
        <w:t xml:space="preserve">If a contact record already exists, Enyrgy had the relationship first, organic or via a prior affiliate, so a later affiliate does not collect.</w:t>
      </w:r>
      <w:r>
        <w:t xml:space="preserve"> </w:t>
      </w:r>
      <w:r>
        <w:rPr>
          <w:b/>
          <w:bCs/>
        </w:rPr>
        <w:t xml:space="preserve">Architecture, after two approaches failed:</w:t>
      </w:r>
      <w:r>
        <w:t xml:space="preserve"> </w:t>
      </w:r>
      <w:r>
        <w:t xml:space="preserve">GHL’s condition builder exposes no contact-creation date (searched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a capture workflow, and tags cannot substitute because the capture workflow’s own Add Tag actions run before any guard. The working solution uses GHL’s</w:t>
      </w:r>
      <w:r>
        <w:t xml:space="preserve"> </w:t>
      </w:r>
      <w:r>
        <w:rPr>
          <w:b/>
          <w:bCs/>
        </w:rPr>
        <w:t xml:space="preserve">Contact Created</w:t>
      </w:r>
      <w:r>
        <w:t xml:space="preserve"> </w:t>
      </w:r>
      <w:r>
        <w:t xml:space="preserve">trigger, which fires only on genuine creation. Each of the five capture workflows (WF-12/15/18/19/21) now just maps the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with no conditions or branching.</w:t>
      </w:r>
      <w:r>
        <w:t xml:space="preserve"> </w:t>
      </w:r>
      <w:r>
        <w:rPr>
          <w:b/>
          <w:bCs/>
        </w:rPr>
        <w:t xml:space="preserve">WF-31 FlexOffers First Touch</w:t>
      </w:r>
      <w:r>
        <w:t xml:space="preserve"> </w:t>
      </w:r>
      <w:r>
        <w:t xml:space="preserve">then does the attribution: trigger Contact Created (unfiltered) -&gt; Wait 2 minutes (lets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WF-31 reads from</w:t>
      </w:r>
      <w:r>
        <w:t xml:space="preserve"> </w:t>
      </w:r>
      <w:r>
        <w:rPr>
          <w:rStyle w:val="VerbatimChar"/>
        </w:rPr>
        <w:t xml:space="preserve">contact.</w:t>
      </w:r>
      <w:r>
        <w:t xml:space="preserve">, the capture workflows read from</w:t>
      </w:r>
      <w:r>
        <w:t xml:space="preserve"> </w:t>
      </w:r>
      <w:r>
        <w:rPr>
          <w:rStyle w:val="VerbatimChar"/>
        </w:rPr>
        <w:t xml:space="preserve">inboundWebhookRequest.</w:t>
      </w:r>
      <w:r>
        <w:t xml:space="preserve">. One rule, one workflow, five magnets inherit it. (Superseded note: an earlier per-workflow guard approach was built and then removed.) Scott raised the scenario: a prospect clicks affiliate A’s Tired Test link, enters nurture, then a month later clicks affiliate B’s Recovery Protocol link and buys. Technically no double-payment was ever possible (one refid field, one postback, one publisher credited), but the question of WHICH affiliate is real. Decision:</w:t>
      </w:r>
      <w:r>
        <w:t xml:space="preserve"> </w:t>
      </w:r>
      <w:r>
        <w:rPr>
          <w:b/>
          <w:bCs/>
        </w:rPr>
        <w:t xml:space="preserve">first-in wins</w:t>
      </w:r>
      <w:r>
        <w:t xml:space="preserve">, because Enyrgy does the selling, so the affiliate’s genuine contribution is the introduction. Implementation on WF-12, WF-15, WF-18, WF-19, WF-21: the refid is NO LONGER mapped in Create Contact (an unconditional write there would overwrite before the guard runs and make it a no-op); instead each workflow ends with</w:t>
      </w:r>
      <w:r>
        <w:t xml:space="preserve"> </w:t>
      </w:r>
      <w:r>
        <w:rPr>
          <w:rStyle w:val="VerbatimChar"/>
        </w:rPr>
        <w:t xml:space="preserve">If FlexOffers Refid is empty -&gt; Update contact field -&gt; FlexOffers Refid = {{inboundWebhookRequest.flexoffers_refid}}</w:t>
      </w:r>
      <w:r>
        <w:t xml:space="preserve">.</w:t>
      </w:r>
      <w:r>
        <w:t xml:space="preserve"> </w:t>
      </w:r>
      <w:r>
        <w:rPr>
          <w:b/>
          <w:bCs/>
        </w:rPr>
        <w:t xml:space="preserve">CRITICAL GHL PLACEMENT RULE (learned the hard way):</w:t>
      </w:r>
      <w:r>
        <w:t xml:space="preserve"> </w:t>
      </w:r>
      <w:r>
        <w:t xml:space="preserve">condition branches never rejoin, so the guard MUST be the last thing in a workflow. Inserting it mid-flow swallows everything below into the Yes branch. This happened on WF-12: the tags and seasonal logic ended up inside the branch, meaning any contact who already had a refid would have received no tags and therefore no emails. Caught, reverted, rebuilt. To make the guard placement clean, two redundant conditions were removed (each verified redundant by inspection first, not assumed): WF-21’s risk-band Condition and WF-12’s seasonal Condition, both of which re-applied tags the page already sends and a Dynamic Add Tag already applies.</w:t>
      </w:r>
      <w:r>
        <w:t xml:space="preserve"> </w:t>
      </w:r>
      <w:r>
        <w:rPr>
          <w:b/>
          <w:bCs/>
        </w:rPr>
        <w:t xml:space="preserve">MUST TELL PUBLISHERS:</w:t>
      </w:r>
      <w:r>
        <w:t xml:space="preserve"> </w:t>
      </w:r>
      <w:r>
        <w:t xml:space="preserve">last-click is the industry default, so first-in has to be stated explicitly in the program terms and the Message Center newsletter, or the dispute just gets pointed at Enyrgy instead of between two affiliates. Open decision not addressed: an existing customer or long-time organic lead who clicks an affiliate link has an empty refid, so that affiliate would earn $600 on someone already in the database (a known affiliate leak).</w:t>
      </w:r>
      <w:r>
        <w:t xml:space="preserve"> </w:t>
      </w:r>
      <w:r>
        <w:rPr>
          <w:b/>
          <w:bCs/>
        </w:rPr>
        <w:t xml:space="preserve">COMPLIANCE BUG FOUND AND FIXED: false SMS consent on every Tired Test lead (July 30).</w:t>
      </w:r>
      <w:r>
        <w:t xml:space="preserve"> </w:t>
      </w:r>
      <w:r>
        <w:t xml:space="preserve">While inspecting WF-12 for the guard work, its static Add Tag was found to include</w:t>
      </w:r>
      <w:r>
        <w:t xml:space="preserve"> </w:t>
      </w:r>
      <w:r>
        <w:rPr>
          <w:rStyle w:val="VerbatimChar"/>
          <w:b/>
          <w:bCs/>
        </w:rPr>
        <w:t xml:space="preserve">sms_consent_given</w:t>
      </w:r>
      <w:r>
        <w:rPr>
          <w:b/>
          <w:bCs/>
        </w:rPr>
        <w:t xml:space="preserve"> </w:t>
      </w:r>
      <w:r>
        <w:rPr>
          <w:b/>
          <w:bCs/>
        </w:rPr>
        <w:t xml:space="preserve">in the always-on list</w:t>
      </w:r>
      <w:r>
        <w:t xml:space="preserve">, so every Tired Test lead was tagged as an SMS opt-in regardless of whether they checked the consent box or gave a phone number. The page only sets that tag conditionally (</w:t>
      </w:r>
      <w:r>
        <w:rPr>
          <w:rStyle w:val="VerbatimChar"/>
        </w:rPr>
        <w:t xml:space="preserve">if(smsConsent &amp;&amp; phone)</w:t>
      </w:r>
      <w:r>
        <w:t xml:space="preserve">). Real TCPA/A2P exposure, and newly material now that the toll-free is live for SMS. FIX: removed it from the static list and added a</w:t>
      </w:r>
      <w:r>
        <w:t xml:space="preserve"> </w:t>
      </w:r>
      <w:r>
        <w:rPr>
          <w:b/>
          <w:bCs/>
        </w:rPr>
        <w:t xml:space="preserve">Dynamic Add Tag</w:t>
      </w:r>
      <w:r>
        <w:t xml:space="preserve"> </w:t>
      </w:r>
      <w:r>
        <w:t xml:space="preserve">reading</w:t>
      </w:r>
      <w:r>
        <w:t xml:space="preserve"> </w:t>
      </w:r>
      <w:r>
        <w:rPr>
          <w:rStyle w:val="VerbatimChar"/>
        </w:rPr>
        <w:t xml:space="preserve">{{inboundWebhookRequest.tags}}</w:t>
      </w:r>
      <w:r>
        <w:t xml:space="preserve">, so consent lands only when actually given. That also closed a second gap: WF-12 had</w:t>
      </w:r>
      <w:r>
        <w:t xml:space="preserve"> </w:t>
      </w:r>
      <w:r>
        <w:rPr>
          <w:b/>
          <w:bCs/>
        </w:rPr>
        <w:t xml:space="preserve">no dynamic tag action at all</w:t>
      </w:r>
      <w:r>
        <w:t xml:space="preserve">,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 STILL TO VERIFY: WF-21’s static list (the Vitamin D Assessment page also collects phone and SMS consent conditionally) for the same bug.</w:t>
      </w:r>
      <w:r>
        <w:t xml:space="preserve"> </w:t>
      </w:r>
      <w:r>
        <w:rPr>
          <w:b/>
          <w:bCs/>
        </w:rPr>
        <w:t xml:space="preserve">Caution learned:</w:t>
      </w:r>
      <w:r>
        <w:t xml:space="preserve"> </w:t>
      </w:r>
      <w:r>
        <w:t xml:space="preserve">the FlexOffers</w:t>
      </w:r>
      <w:r>
        <w:t xml:space="preserve"> </w:t>
      </w:r>
      <w:r>
        <w:t xml:space="preserve">“Advertiser Assistant”</w:t>
      </w:r>
      <w:r>
        <w:t xml:space="preserve"> </w:t>
      </w:r>
      <w:r>
        <w:t xml:space="preserve">AI fabricated a postback URL (wrong domain</w:t>
      </w:r>
      <w:r>
        <w:t xml:space="preserve"> </w:t>
      </w:r>
      <w:r>
        <w:rPr>
          <w:rStyle w:val="VerbatimChar"/>
        </w:rPr>
        <w:t xml:space="preserve">flexlinks.com</w:t>
      </w:r>
      <w:r>
        <w:t xml:space="preserve"> </w:t>
      </w:r>
      <w:r>
        <w:t xml:space="preserve">instead of</w:t>
      </w:r>
      <w:r>
        <w:t xml:space="preserve"> </w:t>
      </w:r>
      <w:r>
        <w:rPr>
          <w:rStyle w:val="VerbatimChar"/>
        </w:rPr>
        <w:t xml:space="preserve">flexlinkspro.com</w:t>
      </w:r>
      <w:r>
        <w:t xml:space="preserve">, and a made-up</w:t>
      </w:r>
      <w:r>
        <w:t xml:space="preserve"> </w:t>
      </w:r>
      <w:r>
        <w:rPr>
          <w:rStyle w:val="VerbatimChar"/>
        </w:rPr>
        <w:t xml:space="preserve">advertiserid</w:t>
      </w:r>
      <w:r>
        <w:t xml:space="preserve"> </w:t>
      </w:r>
      <w:r>
        <w:t xml:space="preserve">built from the program number with</w:t>
      </w:r>
      <w:r>
        <w:t xml:space="preserve"> </w:t>
      </w:r>
      <w:r>
        <w:rPr>
          <w:rStyle w:val="VerbatimChar"/>
        </w:rPr>
        <w:t xml:space="preserve">XXXX</w:t>
      </w:r>
      <w:r>
        <w:t xml:space="preserve"> </w:t>
      </w:r>
      <w:r>
        <w:t xml:space="preserve">placeholders). The real GUID came from the human rep. Same lesson as the agent confabulation above: verify AI-supplied identifiers against the authoritative source.</w:t>
      </w:r>
    </w:p>
    <w:p>
      <w:pPr>
        <w:pStyle w:val="BodyText"/>
      </w:pPr>
      <w:r>
        <w:rPr>
          <w:b/>
          <w:bCs/>
        </w:rPr>
        <w:t xml:space="preserve">Fixed: accessory reorders were triggering device onboarding.</w:t>
      </w:r>
      <w:r>
        <w:t xml:space="preserve"> </w:t>
      </w:r>
      <w:r>
        <w:t xml:space="preserve">A customer who reordered a wall mount (a Shopify accessory) received the WF-06 New Customer Onboarding</w:t>
      </w:r>
      <w:r>
        <w:t xml:space="preserve"> </w:t>
      </w:r>
      <w:r>
        <w:t xml:space="preserve">“your unit is on its way, register before it arrives”</w:t>
      </w:r>
      <w:r>
        <w:t xml:space="preserve"> </w:t>
      </w:r>
      <w:r>
        <w:t xml:space="preserve">sequence, days after the device had already been delivered and after Scott had spoken with them. Root cause: WF-28 Shopify Order Fulfilled applied the</w:t>
      </w:r>
      <w:r>
        <w:t xml:space="preserve"> </w:t>
      </w:r>
      <w:r>
        <w:rPr>
          <w:rStyle w:val="VerbatimChar"/>
        </w:rPr>
        <w:t xml:space="preserve">unit_shipped</w:t>
      </w:r>
      <w:r>
        <w:t xml:space="preserve"> </w:t>
      </w:r>
      <w:r>
        <w:t xml:space="preserve">tag on ANY fulfilled order, and WF-06 triggers on that tag. Fix: added a product filter to WF-28’s Order-Fulfilled trigger so it applies</w:t>
      </w:r>
      <w:r>
        <w:t xml:space="preserve"> </w:t>
      </w:r>
      <w:r>
        <w:rPr>
          <w:rStyle w:val="VerbatimChar"/>
        </w:rPr>
        <w:t xml:space="preserve">unit_shipped</w:t>
      </w:r>
      <w:r>
        <w:t xml:space="preserve"> </w:t>
      </w:r>
      <w:r>
        <w:t xml:space="preserve">only when the fulfilled order contains the Home System device (the sole product sold through Shopify; the Commercial unit is sold off-Shopify, so no additional product needed in the filter). WF-06’s trigger is the</w:t>
      </w:r>
      <w:r>
        <w:t xml:space="preserve"> </w:t>
      </w:r>
      <w:r>
        <w:rPr>
          <w:rStyle w:val="VerbatimChar"/>
        </w:rPr>
        <w:t xml:space="preserve">unit_shipped</w:t>
      </w:r>
      <w:r>
        <w:t xml:space="preserve"> </w:t>
      </w:r>
      <w:r>
        <w:t xml:space="preserve">tag (a Contact-tag trigger that fires when the tag is added; it does not add the tag), so the single WF-28 filter fully controls onboarding. The mistimed SMS to the affected customer had failed to send (toll-free SMS was not yet live), so only a harmless</w:t>
      </w:r>
      <w:r>
        <w:t xml:space="preserve"> </w:t>
      </w:r>
      <w:r>
        <w:t xml:space="preserve">“register your device”</w:t>
      </w:r>
      <w:r>
        <w:t xml:space="preserve"> </w:t>
      </w:r>
      <w:r>
        <w:t xml:space="preserve">email reached them.</w:t>
      </w:r>
    </w:p>
    <w:p>
      <w:pPr>
        <w:pStyle w:val="BodyText"/>
      </w:pPr>
      <w:r>
        <w:rPr>
          <w:b/>
          <w:bCs/>
        </w:rPr>
        <w:t xml:space="preserve">Decision: referral program deferred to the next Enyrgy version.</w:t>
      </w:r>
      <w:r>
        <w:t xml:space="preserve"> </w:t>
      </w:r>
      <w:r>
        <w:t xml:space="preserve">Scott decided not to implement a third-party Shopify referral app (ReferralCandy/Smile.io) now; the next version of Enyrgy will have a built-in loyalty/referral program. So WF-07’s referral link stays an intentional placeholder until then, and the Referral and Reviews agent’s referral function waits for that program (its review and testimonial functions are ready now). Intended terms when it ships: $150 off referee / $100 store credit referrer.</w:t>
      </w:r>
    </w:p>
    <w:p>
      <w:pPr>
        <w:pStyle w:val="BodyText"/>
      </w:pPr>
      <w:r>
        <w:rPr>
          <w:b/>
          <w:bCs/>
        </w:rPr>
        <w:t xml:space="preserve">July 28 wrap (marketing-ops cleanup + go-live tuning).</w:t>
      </w:r>
      <w:r>
        <w:t xml:space="preserve"> </w:t>
      </w:r>
      <w:r>
        <w:t xml:space="preserve">-</w:t>
      </w:r>
      <w:r>
        <w:t xml:space="preserve"> </w:t>
      </w:r>
      <w:r>
        <w:rPr>
          <w:b/>
          <w:bCs/>
        </w:rPr>
        <w:t xml:space="preserve">Heartbeat lineup settled for early stage.</w:t>
      </w:r>
      <w:r>
        <w:t xml:space="preserve"> </w:t>
      </w:r>
      <w:r>
        <w:t xml:space="preserve">ON: Sentinel 24h, Quality Control daily, Dispatcher 8h, Sales Outreach 1h, SDR 2h, Reactivation 6h, KB Manager 30d. HELD until volume ramps (daily is plenty when enabled): Referral and Reviews (block trimmed, referral function paused), Sales Scout, CSM. Event-driven / timer OFF: CEO/COO/CRO/CFO, Audit and Compliance, PRD Gatherer, Onboarding.</w:t>
      </w:r>
      <w:r>
        <w:t xml:space="preserve"> </w:t>
      </w:r>
      <w:r>
        <w:t xml:space="preserve">-</w:t>
      </w:r>
      <w:r>
        <w:t xml:space="preserve"> </w:t>
      </w:r>
      <w:r>
        <w:rPr>
          <w:b/>
          <w:bCs/>
        </w:rPr>
        <w:t xml:space="preserve">WF-07 fully wired.</w:t>
      </w:r>
      <w:r>
        <w:t xml:space="preserve"> </w:t>
      </w:r>
      <w:r>
        <w:t xml:space="preserve">Day-14 review SMS carries the Google (g.page/r/CfN5Rj0CdmrfEAI/review) + Trustpilot links; the testimonial-form link is live in the WF-07 email and on the enyrgy.com website.</w:t>
      </w:r>
      <w:r>
        <w:t xml:space="preserve"> </w:t>
      </w:r>
      <w:r>
        <w:t xml:space="preserve">-</w:t>
      </w:r>
      <w:r>
        <w:t xml:space="preserve"> </w:t>
      </w:r>
      <w:r>
        <w:rPr>
          <w:b/>
          <w:bCs/>
        </w:rPr>
        <w:t xml:space="preserve">Toll-free 888 approved for SMS.</w:t>
      </w:r>
      <w:r>
        <w:t xml:space="preserve"> </w:t>
      </w:r>
      <w:r>
        <w:t xml:space="preserve">IMPORTANT: the account has NO 10DLC / local number and never did (an earlier</w:t>
      </w:r>
      <w:r>
        <w:t xml:space="preserve"> </w:t>
      </w:r>
      <w:r>
        <w:t xml:space="preserve">“A2P 10DLC approved”</w:t>
      </w:r>
      <w:r>
        <w:t xml:space="preserve"> </w:t>
      </w:r>
      <w:r>
        <w:t xml:space="preserve">claim was wrong; corrected across all docs). SMS runs solely on 888-316-1695.</w:t>
      </w:r>
      <w:r>
        <w:t xml:space="preserve"> </w:t>
      </w:r>
      <w:r>
        <w:t xml:space="preserve">-</w:t>
      </w:r>
      <w:r>
        <w:t xml:space="preserve"> </w:t>
      </w:r>
      <w:r>
        <w:rPr>
          <w:b/>
          <w:bCs/>
        </w:rPr>
        <w:t xml:space="preserve">CNAM caller-ID</w:t>
      </w:r>
      <w:r>
        <w:t xml:space="preserve"> </w:t>
      </w:r>
      <w:r>
        <w:t xml:space="preserve">confirmed Approved in LC Phone with Friendly Name</w:t>
      </w:r>
      <w:r>
        <w:t xml:space="preserve"> </w:t>
      </w:r>
      <w:r>
        <w:t xml:space="preserve">“Enyrgy Inc”</w:t>
      </w:r>
      <w:r>
        <w:t xml:space="preserve">.</w:t>
      </w:r>
      <w:r>
        <w:t xml:space="preserve"> </w:t>
      </w:r>
      <w:r>
        <w:t xml:space="preserve">-</w:t>
      </w:r>
      <w:r>
        <w:t xml:space="preserve"> </w:t>
      </w:r>
      <w:r>
        <w:rPr>
          <w:b/>
          <w:bCs/>
        </w:rPr>
        <w:t xml:space="preserve">Content assets complete.</w:t>
      </w:r>
      <w:r>
        <w:t xml:space="preserve"> </w:t>
      </w:r>
      <w:r>
        <w:t xml:space="preserve">Commercial ROI one-pager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in repo; one placeholder = commercial booking link). Inbound 888 voicemail greeting recorded in Scott’s voice. Outbound investor-drip voicemail script drafted (optional, record only if that touch is activated).</w:t>
      </w:r>
      <w:r>
        <w:t xml:space="preserve"> </w:t>
      </w:r>
      <w:r>
        <w:t xml:space="preserve">-</w:t>
      </w:r>
      <w:r>
        <w:t xml:space="preserve"> </w:t>
      </w:r>
      <w:r>
        <w:rPr>
          <w:b/>
          <w:bCs/>
        </w:rPr>
        <w:t xml:space="preserve">WF-28 fix.</w:t>
      </w:r>
      <w:r>
        <w:t xml:space="preserve"> </w:t>
      </w:r>
      <w:r>
        <w:t xml:space="preserve">Accessory-only Shopify reorders (e.g., wall mount) were triggering WF-06 device onboarding because WF-28 applied</w:t>
      </w:r>
      <w:r>
        <w:t xml:space="preserve"> </w:t>
      </w:r>
      <w:r>
        <w:rPr>
          <w:rStyle w:val="VerbatimChar"/>
        </w:rPr>
        <w:t xml:space="preserve">unit_shipped</w:t>
      </w:r>
      <w:r>
        <w:t xml:space="preserve"> </w:t>
      </w:r>
      <w:r>
        <w:t xml:space="preserve">on any fulfilled order. Gated WF-28’s trigger to the Home System product (the only device sold via Shopify; commercial is off-Shopify). WF-06 triggers on the</w:t>
      </w:r>
      <w:r>
        <w:t xml:space="preserve"> </w:t>
      </w:r>
      <w:r>
        <w:rPr>
          <w:rStyle w:val="VerbatimChar"/>
        </w:rPr>
        <w:t xml:space="preserve">unit_shipped</w:t>
      </w:r>
      <w:r>
        <w:t xml:space="preserve"> </w:t>
      </w:r>
      <w:r>
        <w:t xml:space="preserve">tag, so the single filter fully controls it.</w:t>
      </w:r>
      <w:r>
        <w:t xml:space="preserve"> </w:t>
      </w:r>
      <w:r>
        <w:t xml:space="preserve">-</w:t>
      </w:r>
      <w:r>
        <w:t xml:space="preserve"> </w:t>
      </w:r>
      <w:r>
        <w:rPr>
          <w:b/>
          <w:bCs/>
        </w:rPr>
        <w:t xml:space="preserve">GHL agency corrections.</w:t>
      </w:r>
      <w:r>
        <w:t xml:space="preserve"> </w:t>
      </w:r>
      <w:r>
        <w:t xml:space="preserve">Agency mailing address corrected to Phoenix; Business Category fixed Medical -&gt; Health &amp; Wellness (Self Service Health Station niche; no A2P impact, separate TCR filing).</w:t>
      </w:r>
      <w:r>
        <w:t xml:space="preserve"> </w:t>
      </w:r>
      <w:r>
        <w:t xml:space="preserve">-</w:t>
      </w:r>
      <w:r>
        <w:t xml:space="preserve"> </w:t>
      </w:r>
      <w:r>
        <w:rPr>
          <w:b/>
          <w:bCs/>
        </w:rPr>
        <w:t xml:space="preserve">OPEN, employee-facing:</w:t>
      </w:r>
      <w:r>
        <w:t xml:space="preserve"> </w:t>
      </w:r>
      <w:r>
        <w:t xml:space="preserve">Enyrgy agency system emails send with the sender display name</w:t>
      </w:r>
      <w:r>
        <w:t xml:space="preserve"> </w:t>
      </w:r>
      <w:r>
        <w:t xml:space="preserve">“Ledgerix Pro LLC”</w:t>
      </w:r>
      <w:r>
        <w:t xml:space="preserve"> </w:t>
      </w:r>
      <w:r>
        <w:t xml:space="preserve">(Scott’s SEPARATE GHL agency, Relationship 0-783-665, vs the Enyrgy agency’s 0-167-470). Both agencies were verified internally correct (each Company Name matches its own brand; Enyrgy templates use {{agency.name}} = Enyrgy Inc so email bodies are right). Therefore it is a HighLevel PLATFORM cross-agency sender-identity issue, not an editable field in either agency. A support ticket is drafted in</w:t>
      </w:r>
      <w:r>
        <w:t xml:space="preserve"> </w:t>
      </w:r>
      <w:r>
        <w:rPr>
          <w:rStyle w:val="VerbatimChar"/>
        </w:rPr>
        <w:t xml:space="preserve">Enyrgy_Master_TODO.md</w:t>
      </w:r>
      <w:r>
        <w:t xml:space="preserve">; that is the fix path.</w:t>
      </w:r>
      <w:r>
        <w:t xml:space="preserve"> </w:t>
      </w:r>
      <w:r>
        <w:t xml:space="preserve">- Also resolved July 28: investor-presentation calendar conflict; Q2 investor update sent to Brian for review; GBP verified/live.</w:t>
      </w:r>
    </w:p>
    <w:bookmarkEnd w:id="22"/>
    <w:bookmarkStart w:id="23"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23"/>
    <w:bookmarkStart w:id="24"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24"/>
    <w:bookmarkStart w:id="32" w:name="what-was-done-session-12-july-20-21-2026"/>
    <w:p>
      <w:pPr>
        <w:pStyle w:val="Heading2"/>
      </w:pPr>
      <w:r>
        <w:t xml:space="preserve">WHAT WAS DONE (Session 12, July 20-21, 2026)</w:t>
      </w:r>
    </w:p>
    <w:bookmarkStart w:id="25"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25"/>
    <w:bookmarkStart w:id="26" w:name="Xf124d3d22d72216dff1a6fad5ca71afa11782c9"/>
    <w:p>
      <w:pPr>
        <w:pStyle w:val="Heading3"/>
      </w:pPr>
      <w:r>
        <w:t xml:space="preserve">Enyrgy Anthropic (Claude) account created, billing separated, hard-capped</w:t>
      </w:r>
    </w:p>
    <w:p>
      <w:pPr>
        <w:pStyle w:val="Compact"/>
        <w:numPr>
          <w:ilvl w:val="0"/>
          <w:numId w:val="1011"/>
        </w:numPr>
      </w:pPr>
      <w:r>
        <w:t xml:space="preserve">A separate Anthropic Console org for Enyrgy (scott@enyrgy.com) so Ledgerix never pays for Enyrgy agent spend. $25 credits loaded.</w:t>
      </w:r>
    </w:p>
    <w:p>
      <w:pPr>
        <w:pStyle w:val="Compact"/>
        <w:numPr>
          <w:ilvl w:val="0"/>
          <w:numId w:val="1011"/>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26"/>
    <w:bookmarkStart w:id="27" w:name="X7c93f2fc17f574273a7e7707a25d05916cd841a"/>
    <w:p>
      <w:pPr>
        <w:pStyle w:val="Heading3"/>
      </w:pPr>
      <w:r>
        <w:t xml:space="preserve">Org created + runaway starter task cleaned up</w:t>
      </w:r>
    </w:p>
    <w:p>
      <w:pPr>
        <w:pStyle w:val="Compact"/>
        <w:numPr>
          <w:ilvl w:val="0"/>
          <w:numId w:val="1012"/>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12"/>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12"/>
        </w:numPr>
      </w:pPr>
      <w:r>
        <w:t xml:space="preserve">The two paused built-in helper agents (Reflection Coach, Summarizer) are Paperclip defaults; left as-is.</w:t>
      </w:r>
    </w:p>
    <w:bookmarkEnd w:id="27"/>
    <w:bookmarkStart w:id="28"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28"/>
    <w:bookmarkStart w:id="29"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29"/>
    <w:bookmarkStart w:id="30" w:name="X2ac6b8e8d2fc49e12399051a2e50a433e682a53"/>
    <w:p>
      <w:pPr>
        <w:pStyle w:val="Heading3"/>
      </w:pPr>
      <w:r>
        <w:t xml:space="preserve">Where the Paperclip build stands against the Phase 2 Setup Guide</w:t>
      </w:r>
    </w:p>
    <w:p>
      <w:pPr>
        <w:pStyle w:val="Compact"/>
        <w:numPr>
          <w:ilvl w:val="0"/>
          <w:numId w:val="1013"/>
        </w:numPr>
      </w:pPr>
      <w:r>
        <w:t xml:space="preserve">DONE: Step 1 Deploy (Section 5), admin claimed, org + CEO lead created, budget cap set.</w:t>
      </w:r>
    </w:p>
    <w:p>
      <w:pPr>
        <w:pStyle w:val="Compact"/>
        <w:numPr>
          <w:ilvl w:val="0"/>
          <w:numId w:val="1013"/>
        </w:numPr>
      </w:pPr>
      <w:r>
        <w:t xml:space="preserve">IN PROGRESS: Step 2 Connect GHL (Section 6) - token created, bridge pending.</w:t>
      </w:r>
    </w:p>
    <w:p>
      <w:pPr>
        <w:pStyle w:val="Compact"/>
        <w:numPr>
          <w:ilvl w:val="0"/>
          <w:numId w:val="1013"/>
        </w:numPr>
      </w:pPr>
      <w:r>
        <w:t xml:space="preserve">NOT STARTED: Step 3 Load KB; Steps 4-6 build the remaining 15 agents (CEO already exists); Step 7 compliance gate; Step 8 5-contact test; Step 9 staged go-live.</w:t>
      </w:r>
    </w:p>
    <w:bookmarkEnd w:id="30"/>
    <w:bookmarkStart w:id="31" w:name="Xf91d26447d0b09b2d9eb7e6479e104dbfc30e41"/>
    <w:p>
      <w:pPr>
        <w:pStyle w:val="Heading3"/>
      </w:pPr>
      <w:r>
        <w:t xml:space="preserve">Paperclip access details (for next session)</w:t>
      </w:r>
    </w:p>
    <w:p>
      <w:pPr>
        <w:pStyle w:val="Compact"/>
        <w:numPr>
          <w:ilvl w:val="0"/>
          <w:numId w:val="1014"/>
        </w:numPr>
      </w:pPr>
      <w:r>
        <w:t xml:space="preserve">Dashboard: https://enyrgy-paperclip-production.up.railway.app (owner: scott@enyrgy.com)</w:t>
      </w:r>
    </w:p>
    <w:p>
      <w:pPr>
        <w:pStyle w:val="Compact"/>
        <w:numPr>
          <w:ilvl w:val="0"/>
          <w:numId w:val="1014"/>
        </w:numPr>
      </w:pPr>
      <w:r>
        <w:t xml:space="preserve">Railway: the Enyrgy Railway account, one Paperclip service + Postgres + /paperclip volume</w:t>
      </w:r>
    </w:p>
    <w:p>
      <w:pPr>
        <w:pStyle w:val="Compact"/>
        <w:numPr>
          <w:ilvl w:val="0"/>
          <w:numId w:val="1014"/>
        </w:numPr>
      </w:pPr>
      <w:r>
        <w:t xml:space="preserve">Local clone: ~/Projects/enyrgy-paperclip-core. Note: local git is authed as LedgerixPro, so pushing to enyrgy/paperclip needs the auth fixed or a commit via GitHub web.</w:t>
      </w:r>
    </w:p>
    <w:p>
      <w:pPr>
        <w:pStyle w:val="Compact"/>
        <w:numPr>
          <w:ilvl w:val="0"/>
          <w:numId w:val="1014"/>
        </w:numPr>
      </w:pPr>
      <w:r>
        <w:t xml:space="preserve">GHL Private Integration token: held by Scott; it will live in the bridge service’s Railway env vars, not in Paperclip.</w:t>
      </w:r>
    </w:p>
    <w:p>
      <w:r>
        <w:pict>
          <v:rect style="width:0;height:1.5pt" o:hralign="center" o:hrstd="t" o:hr="t"/>
        </w:pict>
      </w:r>
    </w:p>
    <w:bookmarkEnd w:id="31"/>
    <w:bookmarkEnd w:id="32"/>
    <w:bookmarkStart w:id="42" w:name="what-was-done-session-11-july-19-2026"/>
    <w:p>
      <w:pPr>
        <w:pStyle w:val="Heading2"/>
      </w:pPr>
      <w:r>
        <w:t xml:space="preserve">WHAT WAS DONE (Session 11, July 19, 2026)</w:t>
      </w:r>
    </w:p>
    <w:bookmarkStart w:id="33"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33"/>
    <w:bookmarkStart w:id="34"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34"/>
    <w:bookmarkStart w:id="35" w:name="remaining-shopify-not-done-today"/>
    <w:p>
      <w:pPr>
        <w:pStyle w:val="Heading3"/>
      </w:pPr>
      <w:r>
        <w:t xml:space="preserve">Remaining Shopify (not done today)</w:t>
      </w:r>
    </w:p>
    <w:p>
      <w:pPr>
        <w:pStyle w:val="Compact"/>
        <w:numPr>
          <w:ilvl w:val="0"/>
          <w:numId w:val="1015"/>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15"/>
        </w:numPr>
      </w:pPr>
      <w:r>
        <w:t xml:space="preserve">Abandoned-checkout webhook: developer build, highest-ROI recovery piece.</w:t>
      </w:r>
    </w:p>
    <w:bookmarkEnd w:id="35"/>
    <w:bookmarkStart w:id="36"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36"/>
    <w:bookmarkStart w:id="37"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37"/>
    <w:bookmarkStart w:id="38" w:name="X588532203d8bd4aa54ed8cf766cdad02a5db62d"/>
    <w:p>
      <w:pPr>
        <w:pStyle w:val="Heading3"/>
      </w:pPr>
      <w:r>
        <w:t xml:space="preserve">Toll-free A2P Verification (TFV) corrected and resubmitted</w:t>
      </w:r>
    </w:p>
    <w:p>
      <w:pPr>
        <w:pStyle w:val="FirstParagraph"/>
      </w:pPr>
      <w:r>
        <w:rPr>
          <w:b/>
          <w:bCs/>
        </w:rPr>
        <w:t xml:space="preserve">CORRECTION (July 28, 2026): the claim below that a 10DLC/local-number registration was</w:t>
      </w:r>
      <w:r>
        <w:rPr>
          <w:b/>
          <w:bCs/>
        </w:rPr>
        <w:t xml:space="preserve"> </w:t>
      </w:r>
      <w:r>
        <w:rPr>
          <w:b/>
          <w:bCs/>
        </w:rPr>
        <w:t xml:space="preserve">“A2P Fully Approved”</w:t>
      </w:r>
      <w:r>
        <w:rPr>
          <w:b/>
          <w:bCs/>
        </w:rPr>
        <w:t xml:space="preserve"> </w:t>
      </w:r>
      <w:r>
        <w:rPr>
          <w:b/>
          <w:bCs/>
        </w:rPr>
        <w:t xml:space="preserve">was WRONG. No 10DLC/local number was ever approved and none is associated with the account. SMS runs solely on the toll-free 888-316-1695, whose Toll-Free Verification was approved July 28, 2026. The original (incorrect) Session 11 note is preserved below for history.</w:t>
      </w:r>
      <w:r>
        <w:t xml:space="preserve"> </w:t>
      </w:r>
      <w:r>
        <w:t xml:space="preserve">Original note: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38"/>
    <w:bookmarkStart w:id="39"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39"/>
    <w:bookmarkStart w:id="40"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40"/>
    <w:bookmarkStart w:id="41" w:name="Xf6b1f1ebbf33969a49fb05f42c51b3df4bd891e"/>
    <w:p>
      <w:pPr>
        <w:pStyle w:val="Heading3"/>
      </w:pPr>
      <w:r>
        <w:t xml:space="preserve">Remaining on Abandoned Checkout (not blocking, system is live)</w:t>
      </w:r>
    </w:p>
    <w:p>
      <w:pPr>
        <w:pStyle w:val="Compact"/>
        <w:numPr>
          <w:ilvl w:val="0"/>
          <w:numId w:val="1016"/>
        </w:numPr>
      </w:pPr>
      <w:r>
        <w:t xml:space="preserve">Railway upgraded to the Hobby plan (Session 11), so the service is always-on. No action needed.</w:t>
      </w:r>
    </w:p>
    <w:p>
      <w:pPr>
        <w:pStyle w:val="Compact"/>
        <w:numPr>
          <w:ilvl w:val="0"/>
          <w:numId w:val="1016"/>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16"/>
        </w:numPr>
      </w:pPr>
      <w:r>
        <w:t xml:space="preserve">Optional: a real end-to-end test (start a checkout on shop.enyrgy.com, abandon it, wait past the 60-min grace, confirm it lands in WF-29).</w:t>
      </w:r>
    </w:p>
    <w:p>
      <w:r>
        <w:pict>
          <v:rect style="width:0;height:1.5pt" o:hralign="center" o:hrstd="t" o:hr="t"/>
        </w:pict>
      </w:r>
    </w:p>
    <w:bookmarkEnd w:id="41"/>
    <w:bookmarkEnd w:id="42"/>
    <w:bookmarkStart w:id="48" w:name="what-was-done-session-10-july-18-2026"/>
    <w:p>
      <w:pPr>
        <w:pStyle w:val="Heading2"/>
      </w:pPr>
      <w:r>
        <w:t xml:space="preserve">WHAT WAS DONE (Session 10, July 18, 2026)</w:t>
      </w:r>
    </w:p>
    <w:bookmarkStart w:id="43"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43"/>
    <w:bookmarkStart w:id="44"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44"/>
    <w:bookmarkStart w:id="45" w:name="Xf313635a57578d15d4ec79da1e50fcc4e357623"/>
    <w:p>
      <w:pPr>
        <w:pStyle w:val="Heading3"/>
      </w:pPr>
      <w:r>
        <w:t xml:space="preserve">617 existing customers imported into GHL (safe, no workflow enrollment)</w:t>
      </w:r>
    </w:p>
    <w:p>
      <w:pPr>
        <w:pStyle w:val="Compact"/>
        <w:numPr>
          <w:ilvl w:val="0"/>
          <w:numId w:val="1017"/>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7"/>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7"/>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7"/>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7"/>
        </w:numPr>
      </w:pPr>
      <w:r>
        <w:t xml:space="preserve">Import file:</w:t>
      </w:r>
      <w:r>
        <w:t xml:space="preserve"> </w:t>
      </w:r>
      <w:r>
        <w:rPr>
          <w:rStyle w:val="VerbatimChar"/>
        </w:rPr>
        <w:t xml:space="preserve">Enyrgy_Production_Users_FINAL_for_GHL.csv</w:t>
      </w:r>
      <w:r>
        <w:t xml:space="preserve"> </w:t>
      </w:r>
      <w:r>
        <w:t xml:space="preserve">(617 rows).</w:t>
      </w:r>
    </w:p>
    <w:bookmarkEnd w:id="45"/>
    <w:bookmarkStart w:id="46"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46"/>
    <w:bookmarkStart w:id="47"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47"/>
    <w:bookmarkEnd w:id="48"/>
    <w:bookmarkStart w:id="55" w:name="what-was-done-session-9-july-17-2026"/>
    <w:p>
      <w:pPr>
        <w:pStyle w:val="Heading2"/>
      </w:pPr>
      <w:r>
        <w:t xml:space="preserve">WHAT WAS DONE (Session 9, July 17, 2026)</w:t>
      </w:r>
    </w:p>
    <w:bookmarkStart w:id="49"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49"/>
    <w:bookmarkStart w:id="50"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50"/>
    <w:bookmarkStart w:id="51"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51"/>
    <w:bookmarkStart w:id="52" w:name="key-fixes-found-during-go-live"/>
    <w:p>
      <w:pPr>
        <w:pStyle w:val="Heading3"/>
      </w:pPr>
      <w:r>
        <w:t xml:space="preserve">Key fixes found during go-live</w:t>
      </w:r>
    </w:p>
    <w:p>
      <w:pPr>
        <w:pStyle w:val="Compact"/>
        <w:numPr>
          <w:ilvl w:val="0"/>
          <w:numId w:val="1018"/>
        </w:numPr>
      </w:pPr>
      <w:r>
        <w:t xml:space="preserve">The browser send had to be form-encoded (application/x-www-form-urlencoded); GHL did not parse the earlier JSON or plain-text attempts, so contacts came through empty.</w:t>
      </w:r>
    </w:p>
    <w:p>
      <w:pPr>
        <w:pStyle w:val="Compact"/>
        <w:numPr>
          <w:ilvl w:val="0"/>
          <w:numId w:val="1018"/>
        </w:numPr>
      </w:pPr>
      <w:r>
        <w:t xml:space="preserve">GHL condition branches do not rejoin, so unconditional actions (the email) sit above any branch.</w:t>
      </w:r>
    </w:p>
    <w:p>
      <w:pPr>
        <w:pStyle w:val="Compact"/>
        <w:numPr>
          <w:ilvl w:val="0"/>
          <w:numId w:val="1018"/>
        </w:numPr>
      </w:pPr>
      <w:r>
        <w:t xml:space="preserve">Results and email CTAs re-routed by readiness: ready buyers to the platform or order page, unsure people to the Consumer Discovery booking calendar, not straight to checkout.</w:t>
      </w:r>
    </w:p>
    <w:p>
      <w:pPr>
        <w:pStyle w:val="Compact"/>
        <w:numPr>
          <w:ilvl w:val="0"/>
          <w:numId w:val="1018"/>
        </w:numPr>
      </w:pPr>
      <w:r>
        <w:t xml:space="preserve">Disclosures: removed the annual skin-exam line from all emails, the page footer, and the Brand Guide, per Scott.</w:t>
      </w:r>
    </w:p>
    <w:bookmarkEnd w:id="52"/>
    <w:bookmarkStart w:id="53"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53"/>
    <w:bookmarkStart w:id="54" w:name="follow-ons"/>
    <w:p>
      <w:pPr>
        <w:pStyle w:val="Heading3"/>
      </w:pPr>
      <w:r>
        <w:t xml:space="preserve">Follow-ons</w:t>
      </w:r>
    </w:p>
    <w:p>
      <w:pPr>
        <w:pStyle w:val="Compact"/>
        <w:numPr>
          <w:ilvl w:val="0"/>
          <w:numId w:val="1019"/>
        </w:numPr>
      </w:pPr>
      <w:r>
        <w:t xml:space="preserve">DONE: goal and SMS segmentation (the Dynamic Add Tag action above).</w:t>
      </w:r>
    </w:p>
    <w:p>
      <w:pPr>
        <w:pStyle w:val="Compact"/>
        <w:numPr>
          <w:ilvl w:val="0"/>
          <w:numId w:val="1019"/>
        </w:numPr>
      </w:pPr>
      <w:r>
        <w:t xml:space="preserve">DONE: WF-22 nurture series.</w:t>
      </w:r>
    </w:p>
    <w:p>
      <w:pPr>
        <w:pStyle w:val="Compact"/>
        <w:numPr>
          <w:ilvl w:val="0"/>
          <w:numId w:val="1019"/>
        </w:numPr>
      </w:pPr>
      <w:r>
        <w:t xml:space="preserve">Optional: a clean go.enyrgy.com/book vanity redirect to the Consumer Discovery calendar (the widget URL works today).</w:t>
      </w:r>
    </w:p>
    <w:p>
      <w:pPr>
        <w:pStyle w:val="Compact"/>
        <w:numPr>
          <w:ilvl w:val="0"/>
          <w:numId w:val="1019"/>
        </w:numPr>
      </w:pPr>
      <w:r>
        <w:t xml:space="preserve">Later: an optional high-risk accelerator variant of the nurture series, keyed off the high_deficiency_risk tag.</w:t>
      </w:r>
    </w:p>
    <w:p>
      <w:r>
        <w:pict>
          <v:rect style="width:0;height:1.5pt" o:hralign="center" o:hrstd="t" o:hr="t"/>
        </w:pict>
      </w:r>
    </w:p>
    <w:bookmarkEnd w:id="54"/>
    <w:bookmarkEnd w:id="55"/>
    <w:bookmarkStart w:id="61" w:name="what-was-done-session-8-july-17-2026"/>
    <w:p>
      <w:pPr>
        <w:pStyle w:val="Heading2"/>
      </w:pPr>
      <w:r>
        <w:t xml:space="preserve">WHAT WAS DONE (Session 8, July 17, 2026)</w:t>
      </w:r>
    </w:p>
    <w:bookmarkStart w:id="56"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56"/>
    <w:bookmarkStart w:id="57"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57"/>
    <w:bookmarkStart w:id="58"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58"/>
    <w:bookmarkStart w:id="59"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59"/>
    <w:bookmarkStart w:id="60"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60"/>
    <w:bookmarkEnd w:id="61"/>
    <w:bookmarkStart w:id="66" w:name="Xf8697388ee1f0c921a2cc901f609b36fb20cf09"/>
    <w:p>
      <w:pPr>
        <w:pStyle w:val="Heading2"/>
      </w:pPr>
      <w:r>
        <w:t xml:space="preserve">WHAT WAS DONE THIS SESSION (Session 7, July 13, 2026)</w:t>
      </w:r>
    </w:p>
    <w:bookmarkStart w:id="62"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62"/>
    <w:bookmarkStart w:id="63"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63"/>
    <w:bookmarkStart w:id="64"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64"/>
    <w:bookmarkStart w:id="65"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65"/>
    <w:bookmarkEnd w:id="66"/>
    <w:bookmarkStart w:id="69" w:name="what-was-done-session-6-july-13-2026"/>
    <w:p>
      <w:pPr>
        <w:pStyle w:val="Heading2"/>
      </w:pPr>
      <w:r>
        <w:t xml:space="preserve">WHAT WAS DONE (Session 6, July 13, 2026)</w:t>
      </w:r>
    </w:p>
    <w:bookmarkStart w:id="67"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67"/>
    <w:bookmarkStart w:id="68" w:name="wip-tracker-updated-enyrgy_ghl_wip-3"/>
    <w:p>
      <w:pPr>
        <w:pStyle w:val="Heading3"/>
      </w:pPr>
      <w:r>
        <w:t xml:space="preserve">WIP Tracker Updated (Enyrgy_GHL_WIP-3)</w:t>
      </w:r>
    </w:p>
    <w:p>
      <w:pPr>
        <w:pStyle w:val="Compact"/>
        <w:numPr>
          <w:ilvl w:val="0"/>
          <w:numId w:val="1020"/>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20"/>
        </w:numPr>
      </w:pPr>
      <w:r>
        <w:t xml:space="preserve">SHAKEN/STIR marked Approved &amp; Verified</w:t>
      </w:r>
    </w:p>
    <w:p>
      <w:pPr>
        <w:pStyle w:val="Compact"/>
        <w:numPr>
          <w:ilvl w:val="0"/>
          <w:numId w:val="1020"/>
        </w:numPr>
      </w:pPr>
      <w:r>
        <w:t xml:space="preserve">Facility address update marked Complete</w:t>
      </w:r>
    </w:p>
    <w:p>
      <w:pPr>
        <w:pStyle w:val="Compact"/>
        <w:numPr>
          <w:ilvl w:val="0"/>
          <w:numId w:val="1020"/>
        </w:numPr>
      </w:pPr>
      <w:r>
        <w:t xml:space="preserve">Winter Protocol workflow + landing page marked Complete</w:t>
      </w:r>
    </w:p>
    <w:p>
      <w:pPr>
        <w:pStyle w:val="Compact"/>
        <w:numPr>
          <w:ilvl w:val="0"/>
          <w:numId w:val="1020"/>
        </w:numPr>
      </w:pPr>
      <w:r>
        <w:t xml:space="preserve">David SMTP / per-workflow sender marked Complete (LC Email, Scott is sender on all workflows)</w:t>
      </w:r>
    </w:p>
    <w:p>
      <w:pPr>
        <w:pStyle w:val="Compact"/>
        <w:numPr>
          <w:ilvl w:val="0"/>
          <w:numId w:val="1020"/>
        </w:numPr>
      </w:pPr>
      <w:r>
        <w:t xml:space="preserve">Checklist items 2, 3, 4, and 8 marked Complete</w:t>
      </w:r>
    </w:p>
    <w:p>
      <w:pPr>
        <w:pStyle w:val="Compact"/>
        <w:numPr>
          <w:ilvl w:val="0"/>
          <w:numId w:val="1020"/>
        </w:numPr>
      </w:pPr>
      <w:r>
        <w:t xml:space="preserve">Total raise corrected: $2.5M -&gt; $3.5M in Section 9 Permanent Decisions</w:t>
      </w:r>
    </w:p>
    <w:p>
      <w:pPr>
        <w:pStyle w:val="Compact"/>
        <w:numPr>
          <w:ilvl w:val="0"/>
          <w:numId w:val="1020"/>
        </w:numPr>
      </w:pPr>
      <w:r>
        <w:t xml:space="preserve">Content framework rule corrected in Section 9 (Story Selling OS is not for all content)</w:t>
      </w:r>
    </w:p>
    <w:p>
      <w:pPr>
        <w:pStyle w:val="Compact"/>
        <w:numPr>
          <w:ilvl w:val="0"/>
          <w:numId w:val="1020"/>
        </w:numPr>
      </w:pPr>
      <w:r>
        <w:t xml:space="preserve">Session 3 log entry added</w:t>
      </w:r>
    </w:p>
    <w:p>
      <w:r>
        <w:pict>
          <v:rect style="width:0;height:1.5pt" o:hralign="center" o:hrstd="t" o:hr="t"/>
        </w:pict>
      </w:r>
    </w:p>
    <w:bookmarkEnd w:id="68"/>
    <w:bookmarkEnd w:id="69"/>
    <w:bookmarkStart w:id="70"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70"/>
    <w:bookmarkStart w:id="75" w:name="remaining-open-tasks"/>
    <w:p>
      <w:pPr>
        <w:pStyle w:val="Heading2"/>
      </w:pPr>
      <w:r>
        <w:t xml:space="preserve">REMAINING OPEN TASKS</w:t>
      </w:r>
    </w:p>
    <w:bookmarkStart w:id="71" w:name="high-priority"/>
    <w:p>
      <w:pPr>
        <w:pStyle w:val="Heading3"/>
      </w:pPr>
      <w:r>
        <w:t xml:space="preserve">HIGH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APPROVED July 28, 2026</w:t>
            </w:r>
          </w:p>
        </w:tc>
        <w:tc>
          <w:tcPr/>
          <w:p>
            <w:pPr>
              <w:pStyle w:val="Compact"/>
            </w:pPr>
            <w:r>
              <w:t xml:space="preserve">The ONLY SMS number on the account (no 10DLC/local number exists). Was Rejected (30496 use-case inconsistency), corrected to marketing-consistent, resubmitted, and approved. SMS now sends from the toll-free.</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71"/>
    <w:bookmarkStart w:id="72" w:name="medium-priority"/>
    <w:p>
      <w:pPr>
        <w:pStyle w:val="Heading3"/>
      </w:pPr>
      <w:r>
        <w:t xml:space="preserve">MEDIUM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72"/>
    <w:bookmarkStart w:id="73" w:name="website-punch-list-enyrgy.com"/>
    <w:p>
      <w:pPr>
        <w:pStyle w:val="Heading3"/>
      </w:pPr>
      <w:r>
        <w:t xml:space="preserve">Website Punch List (enyrgy.com)</w:t>
      </w:r>
    </w:p>
    <w:p>
      <w:pPr>
        <w:pStyle w:val="Compact"/>
        <w:numPr>
          <w:ilvl w:val="0"/>
          <w:numId w:val="1021"/>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21"/>
        </w:numPr>
      </w:pPr>
      <w:r>
        <w:t xml:space="preserve">Our Story page: verify two CTA link targets</w:t>
      </w:r>
    </w:p>
    <w:p>
      <w:pPr>
        <w:pStyle w:val="Compact"/>
        <w:numPr>
          <w:ilvl w:val="0"/>
          <w:numId w:val="1021"/>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21"/>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21"/>
        </w:numPr>
      </w:pPr>
      <w:r>
        <w:t xml:space="preserve">Shopify Privacy Policy: confirm shop.enyrgy.com subdomain address is current everywhere (A2P-relevant)</w:t>
      </w:r>
    </w:p>
    <w:p>
      <w:pPr>
        <w:pStyle w:val="Compact"/>
        <w:numPr>
          <w:ilvl w:val="0"/>
          <w:numId w:val="1021"/>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73"/>
    <w:bookmarkStart w:id="74" w:name="low-priority-future"/>
    <w:p>
      <w:pPr>
        <w:pStyle w:val="Heading3"/>
      </w:pPr>
      <w:r>
        <w:t xml:space="preserve">LOW Priority / Future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74"/>
    <w:bookmarkEnd w:id="75"/>
    <w:bookmarkStart w:id="76" w:name="Xd5e62dec0e4aa635b1cc955a3d912b35f7f6a98"/>
    <w:p>
      <w:pPr>
        <w:pStyle w:val="Heading2"/>
      </w:pPr>
      <w:r>
        <w:t xml:space="preserve">ICP-DARTBOARD CONSUMER FUNNEL - CURRENT STATE (all live)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76"/>
    <w:bookmarkStart w:id="77"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77"/>
    <w:bookmarkStart w:id="78" w:name="documents-current-as-of-this-session"/>
    <w:p>
      <w:pPr>
        <w:pStyle w:val="Heading2"/>
      </w:pPr>
      <w:r>
        <w:t xml:space="preserve">DOCUMENTS CURRENT AS OF THIS SESSION</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campaigns/ (directory)</w:t>
            </w:r>
          </w:p>
        </w:tc>
        <w:tc>
          <w:tcPr/>
          <w:p>
            <w:pPr>
              <w:pStyle w:val="Compact"/>
            </w:pPr>
            <w:r>
              <w:t xml:space="preserve">Session 16, Aug 3</w:t>
            </w:r>
          </w:p>
        </w:tc>
        <w:tc>
          <w:tcPr/>
          <w:p>
            <w:pPr>
              <w:pStyle w:val="Compact"/>
            </w:pPr>
            <w:r>
              <w:t xml:space="preserve">.md + .docx per workflow</w:t>
            </w:r>
          </w:p>
        </w:tc>
        <w:tc>
          <w:tcPr/>
          <w:p>
            <w:pPr>
              <w:pStyle w:val="Compact"/>
            </w:pPr>
            <w:r>
              <w:rPr>
                <w:b/>
                <w:bCs/>
              </w:rPr>
              <w:t xml:space="preserve">All 19 workflows, 94 touches, 83 corrections.</w:t>
            </w:r>
            <w:r>
              <w:t xml:space="preserve"> </w:t>
            </w:r>
            <w:r>
              <w:t xml:space="preserve">Every live email and SMS in GHL, with a per-workflow change log recording what was corrected and why. Plus</w:t>
            </w:r>
            <w:r>
              <w:t xml:space="preserve"> </w:t>
            </w:r>
            <w:r>
              <w:rPr>
                <w:rStyle w:val="VerbatimChar"/>
              </w:rPr>
              <w:t xml:space="preserve">_INDEX</w:t>
            </w:r>
            <w:r>
              <w:t xml:space="preserve">,</w:t>
            </w:r>
            <w:r>
              <w:t xml:space="preserve"> </w:t>
            </w:r>
            <w:r>
              <w:rPr>
                <w:rStyle w:val="VerbatimChar"/>
              </w:rPr>
              <w:t xml:space="preserve">_LINKS</w:t>
            </w:r>
            <w:r>
              <w:t xml:space="preserve"> </w:t>
            </w:r>
            <w:r>
              <w:t xml:space="preserve">(canonical booking/form URLs),</w:t>
            </w:r>
            <w:r>
              <w:t xml:space="preserve"> </w:t>
            </w:r>
            <w:r>
              <w:rPr>
                <w:rStyle w:val="VerbatimChar"/>
              </w:rPr>
              <w:t xml:space="preserve">_TEMPLATE</w:t>
            </w:r>
            <w:r>
              <w:t xml:space="preserve"> </w:t>
            </w:r>
            <w:r>
              <w:t xml:space="preserve">and</w:t>
            </w:r>
            <w:r>
              <w:t xml:space="preserve"> </w:t>
            </w:r>
            <w:r>
              <w:rPr>
                <w:rStyle w:val="VerbatimChar"/>
              </w:rPr>
              <w:t xml:space="preserve">README</w:t>
            </w:r>
            <w:r>
              <w:t xml:space="preserve">. GHL is the source of truth: change GHL first, then the file. Created because Standing Rule 9 did not exist when this copy was written.</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16</w:t>
            </w:r>
          </w:p>
        </w:tc>
        <w:tc>
          <w:tcPr/>
          <w:p>
            <w:pPr>
              <w:pStyle w:val="Compact"/>
            </w:pPr>
            <w:r>
              <w:t xml:space="preserve">.md + .docx</w:t>
            </w:r>
          </w:p>
        </w:tc>
        <w:tc>
          <w:tcPr/>
          <w:p>
            <w:pPr>
              <w:pStyle w:val="Compact"/>
            </w:pPr>
            <w:r>
              <w:t xml:space="preserve">Shared agent-read KB, 15 sections, voice-passed.</w:t>
            </w:r>
            <w:r>
              <w:t xml:space="preserve"> </w:t>
            </w:r>
            <w:r>
              <w:rPr>
                <w:b/>
                <w:bCs/>
              </w:rPr>
              <w:t xml:space="preserve">Live</w:t>
            </w:r>
            <w:r>
              <w:rPr>
                <w:b/>
                <w:bCs/>
              </w:rPr>
              <w:t xml:space="preserve"> </w:t>
            </w:r>
            <w:r>
              <w:rPr>
                <w:rStyle w:val="VerbatimChar"/>
                <w:b/>
                <w:bCs/>
              </w:rPr>
              <w:t xml:space="preserve">enyrgy-knowledge-base</w:t>
            </w:r>
            <w:r>
              <w:rPr>
                <w:b/>
                <w:bCs/>
              </w:rPr>
              <w:t xml:space="preserve"> </w:t>
            </w:r>
            <w:r>
              <w:rPr>
                <w:b/>
                <w:bCs/>
              </w:rPr>
              <w:t xml:space="preserve">Company Skill re-synced Aug 3, 2026 and confirmed at repo commit</w:t>
            </w:r>
            <w:r>
              <w:rPr>
                <w:b/>
                <w:bCs/>
              </w:rPr>
              <w:t xml:space="preserve"> </w:t>
            </w:r>
            <w:r>
              <w:rPr>
                <w:rStyle w:val="VerbatimChar"/>
                <w:b/>
                <w:bCs/>
              </w:rPr>
              <w:t xml:space="preserve">42090226</w:t>
            </w:r>
            <w:r>
              <w:rPr>
                <w:b/>
                <w:bCs/>
              </w:rPr>
              <w:t xml:space="preserve">.</w:t>
            </w:r>
            <w:r>
              <w:t xml:space="preserve"> </w:t>
            </w:r>
            <w:r>
              <w:t xml:space="preserve">That sync carried nine targeted edits: S1 users-not-customers (a home unit supports six users, so</w:t>
            </w:r>
            <w:r>
              <w:t xml:space="preserve"> </w:t>
            </w:r>
            <w:r>
              <w:t xml:space="preserve">“600+ customers”</w:t>
            </w:r>
            <w:r>
              <w:t xml:space="preserve"> </w:t>
            </w:r>
            <w:r>
              <w:t xml:space="preserve">overstates unit sales), S1 Brian Cameron CFO as a former securities regulator, S1 referral operated manually via a hand-built Shopify code, S1 contact@enyrgy.com as the monitored inbound address, S4 pilot-to-study plus the two new rules behind it (never call it a pilot, since the study ran months after full production launch; write</w:t>
            </w:r>
            <w:r>
              <w:t xml:space="preserve"> </w:t>
            </w:r>
            <w:r>
              <w:t xml:space="preserve">“the five participants”</w:t>
            </w:r>
            <w:r>
              <w:t xml:space="preserve"> </w:t>
            </w:r>
            <w:r>
              <w:t xml:space="preserve">so the article does not imply a larger cohort in which only five responded), S4 participant-level line aligned, S5 the three advisor bios with publication and tenure figures plus the guidance paragraph, S6/S7 users and</w:t>
            </w:r>
            <w:r>
              <w:t xml:space="preserve"> </w:t>
            </w:r>
            <w:r>
              <w:t xml:space="preserve">“in research clinical trials”</w:t>
            </w:r>
            <w:r>
              <w:t xml:space="preserve">, and S8 the approved one-in-four wording.</w:t>
            </w:r>
            <w:r>
              <w:t xml:space="preserve"> </w:t>
            </w:r>
            <w:r>
              <w:rPr>
                <w:b/>
                <w:bCs/>
              </w:rPr>
              <w:t xml:space="preserve">S8 was the one that mattered:</w:t>
            </w:r>
            <w:r>
              <w:t xml:space="preserve"> </w:t>
            </w:r>
            <w:r>
              <w:t xml:space="preserve">“in these trials”</w:t>
            </w:r>
            <w:r>
              <w:t xml:space="preserve"> </w:t>
            </w:r>
            <w:r>
              <w:t xml:space="preserve">is only unambiguous while it sits beside the citation, and an agent lifting the phrase into an email leaves the citation behind, so the reader parses it as Enyrgy’s own trials. Prior sync Aug 2 at</w:t>
            </w:r>
            <w:r>
              <w:t xml:space="preserve"> </w:t>
            </w:r>
            <w:r>
              <w:rPr>
                <w:rStyle w:val="VerbatimChar"/>
              </w:rPr>
              <w:t xml:space="preserve">17c553b7</w:t>
            </w:r>
            <w:r>
              <w:t xml:space="preserve">, which carried: S2 sales anchor qualified (the unqualified</w:t>
            </w:r>
            <w:r>
              <w:t xml:space="preserve"> </w:t>
            </w:r>
            <w:r>
              <w:t xml:space="preserve">“no other solution delivers all three”</w:t>
            </w:r>
            <w:r>
              <w:t xml:space="preserve"> </w:t>
            </w:r>
            <w:r>
              <w:t xml:space="preserve">is knockable down by a tanning bed, which does trigger all three pathways badly and with no dosing control; the calibration-and-cutoff qualifier is what nothing else clears), S3 commercial unit footprint 4ft by 4ft, and S3 manufacturing lead-time policy with no figures recorded since batch size moves with funding. Earlier syncs: Aug 2 at</w:t>
            </w:r>
            <w:r>
              <w:t xml:space="preserve"> </w:t>
            </w:r>
            <w:r>
              <w:rPr>
                <w:rStyle w:val="VerbatimChar"/>
              </w:rPr>
              <w:t xml:space="preserve">2f4fb933</w:t>
            </w:r>
            <w:r>
              <w:t xml:space="preserve">, Aug 1 at</w:t>
            </w:r>
            <w:r>
              <w:t xml:space="preserve"> </w:t>
            </w:r>
            <w:r>
              <w:rPr>
                <w:rStyle w:val="VerbatimChar"/>
              </w:rPr>
              <w:t xml:space="preserve">95f41a40</w:t>
            </w:r>
            <w:r>
              <w:t xml:space="preserve">. Six targeted edits applied (NOT a select-all paste): founder track record (S1), commercial pricing $49-$125 range + membership/credit-model guidance (S3), objection line $49-$125 (S11), PPM placeholder guardrail lifted (S12), distribution alongside white-label (S14), quick-lookup table row (S15). Earlier Session 14 additions (UVB waveband, sunlight five-outputs, payment options, participant-level pilot data, one-session-a-day) synced at</w:t>
            </w:r>
            <w:r>
              <w:t xml:space="preserve"> </w:t>
            </w:r>
            <w:r>
              <w:rPr>
                <w:rStyle w:val="VerbatimChar"/>
              </w:rPr>
              <w:t xml:space="preserve">0062ce4e</w:t>
            </w:r>
            <w:r>
              <w:t xml:space="preserve">.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78"/>
    <w:bookmarkStart w:id="79"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2026-08-05T04:15:19Z</dcterms:created>
  <dcterms:modified xsi:type="dcterms:W3CDTF">2026-08-05T04:15:19Z</dcterms:modified>
</cp:coreProperties>
</file>

<file path=docProps/custom.xml><?xml version="1.0" encoding="utf-8"?>
<Properties xmlns="http://schemas.openxmlformats.org/officeDocument/2006/custom-properties" xmlns:vt="http://schemas.openxmlformats.org/officeDocument/2006/docPropsVTypes"/>
</file>