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nyrgy"/>
    <w:p>
      <w:pPr>
        <w:pStyle w:val="Heading1"/>
      </w:pPr>
      <w:r>
        <w:t xml:space="preserve">ENYRGY</w:t>
      </w:r>
    </w:p>
    <w:bookmarkStart w:id="10" w:name="sunlight.-evolved."/>
    <w:p>
      <w:pPr>
        <w:pStyle w:val="Heading2"/>
      </w:pPr>
      <w:r>
        <w:t xml:space="preserve">Sunlight. Evolved.</w:t>
      </w:r>
    </w:p>
    <w:bookmarkStart w:id="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1.0</w:t>
      </w:r>
    </w:p>
    <w:p>
      <w:pPr>
        <w:pStyle w:val="BodyText"/>
      </w:pPr>
      <w:r>
        <w:t xml:space="preserve">Consumer Unit $2,995 · Commercial Unit $8,950 · OEM/White-Label · Investor Capital</w:t>
      </w:r>
      <w:r>
        <w:t xml:space="preserve"> </w:t>
      </w:r>
      <w:r>
        <w:t xml:space="preserve">600+ Customers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June 29, 2026 · Version 1.0 (Session 15 addendum appended July 28, 2026)</w:t>
      </w:r>
    </w:p>
    <w:p>
      <w:pPr>
        <w:pStyle w:val="BodyText"/>
      </w:pPr>
      <w:r>
        <w:t xml:space="preserve">CONFIDENTIAL</w:t>
      </w:r>
    </w:p>
    <w:p>
      <w:r>
        <w:pict>
          <v:rect style="width:0;height:1.5pt" o:hralign="center" o:hrstd="t" o:hr="t"/>
        </w:pict>
      </w:r>
    </w:p>
    <w:bookmarkEnd w:id="9"/>
    <w:bookmarkEnd w:id="10"/>
    <w:bookmarkStart w:id="11" w:name="X5b77fe08a4c2df95939a4dac18bab182fbf2558"/>
    <w:p>
      <w:pPr>
        <w:pStyle w:val="Heading2"/>
      </w:pPr>
      <w:r>
        <w:t xml:space="preserve">Session 15 Addendum (July 28, 2026) — pending a v1.1 refresh</w:t>
      </w:r>
    </w:p>
    <w:p>
      <w:pPr>
        <w:pStyle w:val="FirstParagraph"/>
      </w:pPr>
      <w:r>
        <w:t xml:space="preserve">This document is dated June 29, 2026 and predates several shipped systems; treat the body below as v1.0 and this addendum as the current-state override until a v1.1 refresh folds it in.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the Shopify to GHL native integration plus WF-27/28/29 (which substantially build the</w:t>
      </w:r>
      <w:r>
        <w:t xml:space="preserve"> </w:t>
      </w:r>
      <w:r>
        <w:t xml:space="preserve">“missing purchase sync”</w:t>
      </w:r>
      <w:r>
        <w:t xml:space="preserve"> </w:t>
      </w:r>
      <w:r>
        <w:t xml:space="preserve">the body flags as the top gap — reconcile and ratify rather than rebuild); Google Business Profile (verified/live); the full Paperclip agent org (deployed, KB loaded, compliance gate proven, GHL bridge read-write, heartbeats staged and tuned).</w:t>
      </w:r>
    </w:p>
    <w:p>
      <w:pPr>
        <w:pStyle w:val="BodyText"/>
      </w:pPr>
      <w:r>
        <w:rPr>
          <w:b/>
          <w:bCs/>
        </w:rPr>
        <w:t xml:space="preserve">New operational-reliability findings (add to the Security &amp; Compliance and Open Decisions layers at v1.1):</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(platform correctness bug).</w:t>
      </w:r>
      <w:r>
        <w:t xml:space="preserve"> </w:t>
      </w:r>
      <w:r>
        <w:t xml:space="preserve">A run that died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with no execution, masking the unresolved item. Required fix: runs that die on a credit/budget error must transition to</w:t>
      </w:r>
      <w:r>
        <w:t xml:space="preserve"> </w:t>
      </w:r>
      <w:r>
        <w:rPr>
          <w:rStyle w:val="VerbatimChar"/>
        </w:rPr>
        <w:t xml:space="preserve">blocked</w:t>
      </w:r>
      <w:r>
        <w:t xml:space="preserve">, never</w:t>
      </w:r>
      <w:r>
        <w:t xml:space="preserve"> </w:t>
      </w:r>
      <w:r>
        <w:rPr>
          <w:rStyle w:val="VerbatimChar"/>
        </w:rPr>
        <w:t xml:space="preserve">done</w:t>
      </w:r>
      <w:r>
        <w:t xml:space="preserv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metric-governance owner; and the Shopify Privacy Policy still showing the old Scottsdale address.</w:t>
      </w:r>
    </w:p>
    <w:p>
      <w:r>
        <w:pict>
          <v:rect style="width:0;height:1.5pt" o:hralign="center" o:hrstd="t" o:hr="t"/>
        </w:pict>
      </w:r>
    </w:p>
    <w:bookmarkEnd w:id="11"/>
    <w:bookmarkStart w:id="12"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(v3.8.4),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13"/>
    <w:bookmarkEnd w:id="14"/>
    <w:bookmarkStart w:id="21" w:name="section-1-business-architecture"/>
    <w:p>
      <w:pPr>
        <w:pStyle w:val="Heading1"/>
      </w:pPr>
      <w:r>
        <w:t xml:space="preserve">SECTION 1, BUSINESS ARCHITECTURE</w:t>
      </w:r>
    </w:p>
    <w:bookmarkStart w:id="15"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15"/>
    <w:bookmarkStart w:id="16"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16"/>
    <w:bookmarkStart w:id="17"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17"/>
    <w:bookmarkStart w:id="18"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18"/>
    <w:bookmarkStart w:id="19"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19"/>
    <w:bookmarkStart w:id="20"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20"/>
    <w:bookmarkEnd w:id="21"/>
    <w:bookmarkStart w:id="25" w:name="X948fadebe5c004c463937b3d163cf9a541c258e"/>
    <w:p>
      <w:pPr>
        <w:pStyle w:val="Heading1"/>
      </w:pPr>
      <w:r>
        <w:t xml:space="preserve">SECTION 2, APPLICATION &amp; SYSTEMS ARCHITECTURE</w:t>
      </w:r>
    </w:p>
    <w:bookmarkStart w:id="22"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22"/>
    <w:bookmarkStart w:id="23"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23"/>
    <w:bookmarkStart w:id="24"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p>
      <w:r>
        <w:pict>
          <v:rect style="width:0;height:1.5pt" o:hralign="center" o:hrstd="t" o:hr="t"/>
        </w:pict>
      </w:r>
    </w:p>
    <w:bookmarkEnd w:id="24"/>
    <w:bookmarkEnd w:id="25"/>
    <w:bookmarkStart w:id="30" w:name="section-3-data-architecture"/>
    <w:p>
      <w:pPr>
        <w:pStyle w:val="Heading1"/>
      </w:pPr>
      <w:r>
        <w:t xml:space="preserve">SECTION 3, DATA ARCHITECTURE</w:t>
      </w:r>
    </w:p>
    <w:bookmarkStart w:id="26"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26"/>
    <w:bookmarkStart w:id="27"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27"/>
    <w:bookmarkStart w:id="28"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28"/>
    <w:bookmarkStart w:id="29"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29"/>
    <w:bookmarkEnd w:id="30"/>
    <w:bookmarkStart w:id="36" w:name="section-4-integration-architecture"/>
    <w:p>
      <w:pPr>
        <w:pStyle w:val="Heading1"/>
      </w:pPr>
      <w:r>
        <w:t xml:space="preserve">SECTION 4, INTEGRATION ARCHITECTURE</w:t>
      </w:r>
    </w:p>
    <w:bookmarkStart w:id="31"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31"/>
    <w:bookmarkStart w:id="32"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32"/>
    <w:bookmarkStart w:id="33" w:name="the-missing-shopify-to-ghl-sync"/>
    <w:p>
      <w:pPr>
        <w:pStyle w:val="Heading2"/>
      </w:pPr>
      <w:r>
        <w:t xml:space="preserve">4.3 The Missing Shopify-To-GHL Sync</w:t>
      </w:r>
    </w:p>
    <w:p>
      <w:pPr>
        <w:pStyle w:val="FirstParagraph"/>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33"/>
    <w:bookmarkStart w:id="34"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34"/>
    <w:bookmarkStart w:id="35"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35"/>
    <w:bookmarkEnd w:id="36"/>
    <w:bookmarkStart w:id="41"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37"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37"/>
    <w:bookmarkStart w:id="38"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SMS sends solely from the toll-free number 888-316-1695, approved via Toll-Free Verification (July 28, 2026). There is NO 10DLC / local number on the account (an earlier draft incorrectly referenced a 10DLC registration). SMS sending is now active; outbound messages honor opt-out consent and ramp gradually during the mg.enyrgy.com sending-domain warmup. The consent representation in GHL is what allows downstream automation to honor opt-out reliably.</w:t>
      </w:r>
    </w:p>
    <w:bookmarkEnd w:id="38"/>
    <w:bookmarkStart w:id="39"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 All client-facing content is reviewed against the January 2026 FDA guidelines for wellness products before use. The architectural point is that the wellness-versus-medical line is a compliance control with real legal weight, and the prohibited-words scan is its enforcement point.</w:t>
      </w:r>
    </w:p>
    <w:bookmarkEnd w:id="39"/>
    <w:bookmarkStart w:id="40"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40"/>
    <w:bookmarkEnd w:id="41"/>
    <w:bookmarkStart w:id="46" w:name="section-6-infrastructure-architecture"/>
    <w:p>
      <w:pPr>
        <w:pStyle w:val="Heading1"/>
      </w:pPr>
      <w:r>
        <w:t xml:space="preserve">SECTION 6, INFRASTRUCTURE ARCHITECTURE</w:t>
      </w:r>
    </w:p>
    <w:bookmarkStart w:id="42" w:name="domains-and-dns"/>
    <w:p>
      <w:pPr>
        <w:pStyle w:val="Heading2"/>
      </w:pPr>
      <w:r>
        <w:t xml:space="preserve">6.1 Domains And DNS</w:t>
      </w:r>
    </w:p>
    <w:tbl>
      <w:tblPr>
        <w:tblStyle w:val="Table"/>
        <w:tblW w:type="pct" w:w="5000"/>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42"/>
    <w:bookmarkStart w:id="43"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43"/>
    <w:bookmarkStart w:id="44"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44"/>
    <w:bookmarkStart w:id="45"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45"/>
    <w:bookmarkEnd w:id="46"/>
    <w:bookmarkStart w:id="53"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47"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47"/>
    <w:bookmarkStart w:id="48" w:name="shopify-to-ghl-purchase-sync-high"/>
    <w:p>
      <w:pPr>
        <w:pStyle w:val="Heading2"/>
      </w:pPr>
      <w:r>
        <w:t xml:space="preserve">7.2 Shopify-To-GHL Purchase Sync (HIGH)</w:t>
      </w:r>
    </w:p>
    <w:p>
      <w:pPr>
        <w:pStyle w:val="FirstParagraph"/>
      </w:pPr>
      <w:r>
        <w:rPr>
          <w:b/>
          <w:bCs/>
        </w:rPr>
        <w:t xml:space="preserve">Decision needed:</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48"/>
    <w:bookmarkStart w:id="49"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49"/>
    <w:bookmarkStart w:id="50"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50"/>
    <w:bookmarkStart w:id="51"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v3.8.4) reflects these figures; the remaining open item is assigning a single owner above that layer.</w:t>
      </w:r>
    </w:p>
    <w:bookmarkEnd w:id="51"/>
    <w:bookmarkStart w:id="52" w:name="X7130480683951d3ab284fabc735bb63efee7853"/>
    <w:p>
      <w:pPr>
        <w:pStyle w:val="Heading2"/>
      </w:pPr>
      <w:r>
        <w:t xml:space="preserve">7.6 Paperclip Activation (operational, not architectural)</w:t>
      </w:r>
    </w:p>
    <w:p>
      <w:pPr>
        <w:pStyle w:val="FirstParagraph"/>
      </w:pPr>
      <w:r>
        <w:t xml:space="preserve">The agent layer is designed and its workflows are built and published, but the Paperclip connection itself is a pending Phase 2 task. Until it is live, the workflows run on GHL-native automation and human operation. This is tracked as a roadmap item; the architecture already accommodates it.</w:t>
      </w:r>
    </w:p>
    <w:p>
      <w:r>
        <w:pict>
          <v:rect style="width:0;height:1.5pt" o:hralign="center" o:hrstd="t" o:hr="t"/>
        </w:pict>
      </w:r>
    </w:p>
    <w:bookmarkEnd w:id="52"/>
    <w:bookmarkEnd w:id="53"/>
    <w:bookmarkStart w:id="54"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v3.7, the authoritative reference for the CRM/marketing-automation layer (fields, tags, pipelines, drips, workflows WF-01 through WF-18, ICP-Dartboard).</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2026-07-29T00:56:46Z</dcterms:created>
  <dcterms:modified xsi:type="dcterms:W3CDTF">2026-07-29T00:56:46Z</dcterms:modified>
</cp:coreProperties>
</file>

<file path=docProps/custom.xml><?xml version="1.0" encoding="utf-8"?>
<Properties xmlns="http://schemas.openxmlformats.org/officeDocument/2006/custom-properties" xmlns:vt="http://schemas.openxmlformats.org/officeDocument/2006/docPropsVTypes"/>
</file>