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35-customer-replied-notification"/>
    <w:p>
      <w:pPr>
        <w:pStyle w:val="Heading1"/>
      </w:pPr>
      <w:r>
        <w:t xml:space="preserve">WF-35 Customer Replied Notification</w:t>
      </w:r>
    </w:p>
    <w:p>
      <w:pPr>
        <w:pStyle w:val="FirstParagraph"/>
      </w:pPr>
      <w:r>
        <w:rPr>
          <w:b/>
          <w:bCs/>
        </w:rPr>
        <w:t xml:space="preserve">Trigger:</w:t>
      </w:r>
      <w:r>
        <w:t xml:space="preserve"> </w:t>
      </w:r>
      <w:r>
        <w:t xml:space="preserve">Customer Replied,</w:t>
      </w:r>
      <w:r>
        <w:t xml:space="preserve"> </w:t>
      </w:r>
      <w:r>
        <w:rPr>
          <w:b/>
          <w:bCs/>
        </w:rPr>
        <w:t xml:space="preserve">no filters applied</w:t>
      </w:r>
      <w:r>
        <w:t xml:space="preserve"> </w:t>
      </w:r>
      <w:r>
        <w:rPr>
          <w:b/>
          <w:bCs/>
        </w:rPr>
        <w:t xml:space="preserve">Actions:</w:t>
      </w:r>
      <w:r>
        <w:t xml:space="preserve"> </w:t>
      </w:r>
      <w:r>
        <w:t xml:space="preserve">If/Else on assigned user, then one internal notification per branch</w:t>
      </w:r>
      <w:r>
        <w:t xml:space="preserve"> </w:t>
      </w:r>
      <w:r>
        <w:rPr>
          <w:b/>
          <w:bCs/>
        </w:rPr>
        <w:t xml:space="preserve">Built:</w:t>
      </w:r>
      <w:r>
        <w:t xml:space="preserve"> </w:t>
      </w:r>
      <w:r>
        <w:t xml:space="preserve">2026-08-03, Session 16</w:t>
      </w:r>
      <w:r>
        <w:t xml:space="preserve"> </w:t>
      </w:r>
      <w:r>
        <w:rPr>
          <w:b/>
          <w:bCs/>
        </w:rPr>
        <w:t xml:space="preserve">Status:</w:t>
      </w:r>
      <w:r>
        <w:t xml:space="preserve"> </w:t>
      </w:r>
      <w:r>
        <w:t xml:space="preserve">LIVE and fully verified Aug 4, 2026. Two known cosmetic issues remain, see the foot of this file.</w:t>
      </w:r>
    </w:p>
    <w:p>
      <w:pPr>
        <w:pStyle w:val="BodyText"/>
      </w:pPr>
      <w:r>
        <w:rPr>
          <w:b/>
          <w:bCs/>
        </w:rPr>
        <w:t xml:space="preserve">Why it exists.</w:t>
      </w:r>
      <w:r>
        <w:t xml:space="preserve"> </w:t>
      </w:r>
      <w:r>
        <w:t xml:space="preserve">GHL’s built-in Conversation Notification is a doorbell, not a message. It says</w:t>
      </w:r>
      <w:r>
        <w:t xml:space="preserve"> </w:t>
      </w:r>
      <w:r>
        <w:t xml:space="preserve">“You have received a new email from {contact}”</w:t>
      </w:r>
      <w:r>
        <w:t xml:space="preserve"> </w:t>
      </w:r>
      <w:r>
        <w:t xml:space="preserve">and nothing else. Proven by test, not assumed: a reply containing the marker</w:t>
      </w:r>
      <w:r>
        <w:t xml:space="preserve"> </w:t>
      </w:r>
      <w:r>
        <w:rPr>
          <w:rStyle w:val="VerbatimChar"/>
        </w:rPr>
        <w:t xml:space="preserve">PURPLE-ELEVEN</w:t>
      </w:r>
      <w:r>
        <w:t xml:space="preserve"> </w:t>
      </w:r>
      <w:r>
        <w:t xml:space="preserve">produced a notification with no trace of that text. This workflow puts the actual reply in the notification.</w:t>
      </w:r>
    </w:p>
    <w:p>
      <w:r>
        <w:pict>
          <v:rect style="width:0;height:1.5pt" o:hralign="center" o:hrstd="t" o:hr="t"/>
        </w:pict>
      </w:r>
    </w:p>
    <w:bookmarkStart w:id="9" w:name="structure"/>
    <w:p>
      <w:pPr>
        <w:pStyle w:val="Heading2"/>
      </w:pPr>
      <w:r>
        <w:t xml:space="preserve">Structure</w:t>
      </w:r>
    </w:p>
    <w:p>
      <w:pPr>
        <w:pStyle w:val="SourceCode"/>
      </w:pPr>
      <w:r>
        <w:rPr>
          <w:rStyle w:val="VerbatimChar"/>
        </w:rPr>
        <w:t xml:space="preserve">Customer Replied (no filters, so every inbound channel)</w:t>
      </w:r>
      <w:r>
        <w:br/>
      </w:r>
      <w:r>
        <w:rPr>
          <w:rStyle w:val="VerbatimChar"/>
        </w:rPr>
        <w:t xml:space="preserve">  -&gt; If/Else "Has Assigned User"</w:t>
      </w:r>
      <w:r>
        <w:br/>
      </w:r>
      <w:r>
        <w:rPr>
          <w:rStyle w:val="VerbatimChar"/>
        </w:rPr>
        <w:t xml:space="preserve">       |- Has Owner (Assigned user  Is not empty)  -&gt; Notify Assigned User</w:t>
      </w:r>
      <w:r>
        <w:br/>
      </w:r>
      <w:r>
        <w:rPr>
          <w:rStyle w:val="VerbatimChar"/>
        </w:rPr>
        <w:t xml:space="preserve">       |- None                                     -&gt; Notify Scott, No Owner</w:t>
      </w:r>
    </w:p>
    <w:p>
      <w:pPr>
        <w:pStyle w:val="FirstParagraph"/>
      </w:pPr>
      <w:r>
        <w:rPr>
          <w:b/>
          <w:bCs/>
        </w:rPr>
        <w:t xml:space="preserve">No trigger filter, deliberately.</w:t>
      </w:r>
      <w:r>
        <w:t xml:space="preserve"> </w:t>
      </w:r>
      <w:r>
        <w:t xml:space="preserve">Unfiltered the trigger covers email, SMS, and any Facebook, Instagram or GMB channel connected later. Every channel a filter excludes becomes a silent loss path, which is the exact failure this workflow was built to end. The July testimonial that went missing was an SMS, so SMS is a proven loss path and not a hypothetical one.</w:t>
      </w:r>
    </w:p>
    <w:p>
      <w:pPr>
        <w:pStyle w:val="BodyText"/>
      </w:pPr>
      <w:r>
        <w:rPr>
          <w:rStyle w:val="VerbatimChar"/>
          <w:b/>
          <w:bCs/>
        </w:rPr>
        <w:t xml:space="preserve">Is not empty</w:t>
      </w:r>
      <w:r>
        <w:rPr>
          <w:b/>
          <w:bCs/>
        </w:rPr>
        <w:t xml:space="preserve"> </w:t>
      </w:r>
      <w:r>
        <w:rPr>
          <w:b/>
          <w:bCs/>
        </w:rPr>
        <w:t xml:space="preserve">rather than naming a user.</w:t>
      </w:r>
      <w:r>
        <w:t xml:space="preserve"> </w:t>
      </w:r>
      <w:r>
        <w:t xml:space="preserve">Branch 1 follows whoever owns the contact, so when a second sender is added nothing here needs editing. Naming a user works today and breaks silently the first time someone else sends.</w:t>
      </w:r>
    </w:p>
    <w:p>
      <w:r>
        <w:pict>
          <v:rect style="width:0;height:1.5pt" o:hralign="center" o:hrstd="t" o:hr="t"/>
        </w:pict>
      </w:r>
    </w:p>
    <w:bookmarkEnd w:id="9"/>
    <w:bookmarkStart w:id="10" w:name="branch-1-has-owner-internal-notification"/>
    <w:p>
      <w:pPr>
        <w:pStyle w:val="Heading2"/>
      </w:pPr>
      <w:r>
        <w:t xml:space="preserve">Branch 1, Has Owner | Internal Notification</w:t>
      </w:r>
    </w:p>
    <w:p>
      <w:pPr>
        <w:pStyle w:val="FirstParagraph"/>
      </w:pPr>
      <w:r>
        <w:rPr>
          <w:b/>
          <w:bCs/>
        </w:rPr>
        <w:t xml:space="preserve">To User Type:</w:t>
      </w:r>
      <w:r>
        <w:t xml:space="preserve"> </w:t>
      </w:r>
      <w:r>
        <w:t xml:space="preserve">Assigned owners -&gt; Contact owner</w:t>
      </w:r>
      <w:r>
        <w:t xml:space="preserve"> </w:t>
      </w:r>
      <w:r>
        <w:rPr>
          <w:b/>
          <w:bCs/>
        </w:rPr>
        <w:t xml:space="preserve">Subject:</w:t>
      </w:r>
      <w:r>
        <w:t xml:space="preserve"> </w:t>
      </w:r>
      <w:r>
        <w:rPr>
          <w:rStyle w:val="VerbatimChar"/>
        </w:rPr>
        <w:t xml:space="preserve">Reply from {{contact.first_name}} {{contact.last_name}}</w:t>
      </w:r>
    </w:p>
    <w:p>
      <w:pPr>
        <w:pStyle w:val="SourceCode"/>
      </w:pPr>
      <w:r>
        <w:rPr>
          <w:rStyle w:val="VerbatimChar"/>
        </w:rPr>
        <w:t xml:space="preserve">{{contact.first_name}} {{contact.last_name}} replied.</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bookmarkEnd w:id="10"/>
    <w:bookmarkStart w:id="11" w:name="branch-2-none-internal-notification"/>
    <w:p>
      <w:pPr>
        <w:pStyle w:val="Heading2"/>
      </w:pPr>
      <w:r>
        <w:t xml:space="preserve">Branch 2, None | Internal Notification</w:t>
      </w:r>
    </w:p>
    <w:p>
      <w:pPr>
        <w:pStyle w:val="FirstParagraph"/>
      </w:pPr>
      <w:r>
        <w:rPr>
          <w:b/>
          <w:bCs/>
        </w:rPr>
        <w:t xml:space="preserve">To User Type:</w:t>
      </w:r>
      <w:r>
        <w:t xml:space="preserve"> </w:t>
      </w:r>
      <w:r>
        <w:t xml:space="preserve">Particular user -&gt; Scott Hansbury</w:t>
      </w:r>
      <w:r>
        <w:t xml:space="preserve"> </w:t>
      </w:r>
      <w:r>
        <w:rPr>
          <w:b/>
          <w:bCs/>
        </w:rPr>
        <w:t xml:space="preserve">Subject:</w:t>
      </w:r>
      <w:r>
        <w:t xml:space="preserve"> </w:t>
      </w:r>
      <w:r>
        <w:rPr>
          <w:rStyle w:val="VerbatimChar"/>
        </w:rPr>
        <w:t xml:space="preserve">NO OWNER: Reply from {{contact.first_name}} {{contact.last_name}}</w:t>
      </w:r>
    </w:p>
    <w:p>
      <w:pPr>
        <w:pStyle w:val="SourceCode"/>
      </w:pPr>
      <w:r>
        <w:rPr>
          <w:rStyle w:val="VerbatimChar"/>
        </w:rPr>
        <w:t xml:space="preserve">{{contact.first_name}} {{contact.last_name}} replied, and no user is assigned to this contact.</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w:t>
      </w:r>
      <w:r>
        <w:rPr>
          <w:b/>
          <w:bCs/>
        </w:rPr>
        <w:t xml:space="preserve"> </w:t>
      </w:r>
      <w:r>
        <w:rPr>
          <w:rStyle w:val="VerbatimChar"/>
          <w:b/>
          <w:bCs/>
        </w:rPr>
        <w:t xml:space="preserve">NO OWNER:</w:t>
      </w:r>
      <w:r>
        <w:rPr>
          <w:b/>
          <w:bCs/>
        </w:rPr>
        <w:t xml:space="preserve"> </w:t>
      </w:r>
      <w:r>
        <w:rPr>
          <w:b/>
          <w:bCs/>
        </w:rPr>
        <w:t xml:space="preserve">prefix earns its place.</w:t>
      </w:r>
      <w:r>
        <w:t xml:space="preserve"> </w:t>
      </w:r>
      <w:r>
        <w:t xml:space="preserve">Those are the replies nobody is watching, and they should be distinguishable in an inbox at a glance.</w:t>
      </w:r>
    </w:p>
    <w:p>
      <w:pPr>
        <w:pStyle w:val="BodyText"/>
      </w:pPr>
      <w:r>
        <w:rPr>
          <w:b/>
          <w:bCs/>
        </w:rPr>
        <w:t xml:space="preserve">The metadata sits above</w:t>
      </w:r>
      <w:r>
        <w:rPr>
          <w:b/>
          <w:bCs/>
        </w:rPr>
        <w:t xml:space="preserve"> </w:t>
      </w:r>
      <w:r>
        <w:rPr>
          <w:rStyle w:val="VerbatimChar"/>
          <w:b/>
          <w:bCs/>
        </w:rPr>
        <w:t xml:space="preserve">{{message.body}}</w:t>
      </w:r>
      <w:r>
        <w:rPr>
          <w:b/>
          <w:bCs/>
        </w:rPr>
        <w:t xml:space="preserve"> </w:t>
      </w:r>
      <w:r>
        <w:rPr>
          <w:b/>
          <w:bCs/>
        </w:rPr>
        <w:t xml:space="preserve">on purpose.</w:t>
      </w:r>
      <w:r>
        <w:t xml:space="preserve"> </w:t>
      </w:r>
      <w:r>
        <w:t xml:space="preserve">That field returns the entire raw email including signature and any corporate legal footer, which is unbounded. Anything placed below it gets pushed off the screen. In the first live test the reply arrived carrying a full virus-and-confidentiality disclaimer that buried every line beneath it.</w:t>
      </w:r>
    </w:p>
    <w:p>
      <w:pPr>
        <w:pStyle w:val="BodyText"/>
      </w:pPr>
      <w:r>
        <w:rPr>
          <w:b/>
          <w:bCs/>
        </w:rPr>
        <w:t xml:space="preserve">The line about replying is not boilerplate.</w:t>
      </w:r>
      <w:r>
        <w:t xml:space="preserve"> </w:t>
      </w:r>
      <w:r>
        <w:t xml:space="preserve">It documents a real trap, see below.</w:t>
      </w:r>
    </w:p>
    <w:p>
      <w:r>
        <w:pict>
          <v:rect style="width:0;height:1.5pt" o:hralign="center" o:hrstd="t" o:hr="t"/>
        </w:pict>
      </w:r>
    </w:p>
    <w:bookmarkEnd w:id="11"/>
    <w:bookmarkEnd w:id="12"/>
    <w:bookmarkStart w:id="13" w:name="what-the-build-proved"/>
    <w:p>
      <w:pPr>
        <w:pStyle w:val="Heading1"/>
      </w:pPr>
      <w:r>
        <w:t xml:space="preserve">What the build proved</w:t>
      </w:r>
    </w:p>
    <w:p>
      <w:pPr>
        <w:pStyle w:val="FirstParagraph"/>
      </w:pPr>
      <w:r>
        <w:rPr>
          <w:rStyle w:val="VerbatimChar"/>
          <w:b/>
          <w:bCs/>
        </w:rPr>
        <w:t xml:space="preserve">{{message.body}}</w:t>
      </w:r>
      <w:r>
        <w:rPr>
          <w:b/>
          <w:bCs/>
        </w:rPr>
        <w:t xml:space="preserve"> </w:t>
      </w:r>
      <w:r>
        <w:rPr>
          <w:b/>
          <w:bCs/>
        </w:rPr>
        <w:t xml:space="preserve">resolves.</w:t>
      </w:r>
      <w:r>
        <w:t xml:space="preserve"> </w:t>
      </w:r>
      <w:r>
        <w:t xml:space="preserve">This was the open risk, since the field only exists in the Customer Replied context and had no precedent in the account. Confirmed live.</w:t>
      </w:r>
    </w:p>
    <w:p>
      <w:pPr>
        <w:pStyle w:val="BodyText"/>
      </w:pPr>
      <w:r>
        <w:rPr>
          <w:b/>
          <w:bCs/>
        </w:rPr>
        <w:t xml:space="preserve">The reply path on GHL’s built-in notification is a trap, not just a dead end.</w:t>
      </w:r>
      <w:r>
        <w:t xml:space="preserve"> </w:t>
      </w:r>
      <w:r>
        <w:t xml:space="preserve">The notification is sent as though it came from Scott, so hitting reply addresses</w:t>
      </w:r>
      <w:r>
        <w:t xml:space="preserve"> </w:t>
      </w:r>
      <w:r>
        <w:rPr>
          <w:rStyle w:val="VerbatimChar"/>
        </w:rPr>
        <w:t xml:space="preserve">scott@mg.enyrgy.com</w:t>
      </w:r>
      <w:r>
        <w:t xml:space="preserve">, which is Scott’s own address on the sending subdomain. It does not reach the contact and nothing errors. Someone would type an answer, send it, and watch it disappear while the client showed a normal sent message. This is exactly the mistake a new sender makes in their first week, which is why the warning is in the copy rather than in a runbook.</w:t>
      </w:r>
    </w:p>
    <w:p>
      <w:pPr>
        <w:pStyle w:val="BodyText"/>
      </w:pPr>
      <w:r>
        <w:rPr>
          <w:b/>
          <w:bCs/>
        </w:rPr>
        <w:t xml:space="preserve">GHL validates merge fields on save, and</w:t>
      </w:r>
      <w:r>
        <w:rPr>
          <w:b/>
          <w:bCs/>
        </w:rPr>
        <w:t xml:space="preserve"> </w:t>
      </w:r>
      <w:r>
        <w:rPr>
          <w:rStyle w:val="VerbatimChar"/>
          <w:b/>
          <w:bCs/>
        </w:rPr>
        <w:t xml:space="preserve">{{contact.link}}</w:t>
      </w:r>
      <w:r>
        <w:rPr>
          <w:b/>
          <w:bCs/>
        </w:rPr>
        <w:t xml:space="preserve"> </w:t>
      </w:r>
      <w:r>
        <w:rPr>
          <w:b/>
          <w:bCs/>
        </w:rPr>
        <w:t xml:space="preserve">fails validation.</w:t>
      </w:r>
      <w:r>
        <w:t xml:space="preserve"> </w:t>
      </w:r>
      <w:r>
        <w:t xml:space="preserve">The editor also auto-converts it to a hyperlink, which may be the cause.</w:t>
      </w:r>
      <w:r>
        <w:t xml:space="preserve"> </w:t>
      </w:r>
      <w:r>
        <w:rPr>
          <w:b/>
          <w:bCs/>
        </w:rPr>
        <w:t xml:space="preserve">WF-02’s Day 1 internal notification carries the same field</w:t>
      </w:r>
      <w:r>
        <w:t xml:space="preserve">, so its</w:t>
      </w:r>
      <w:r>
        <w:t xml:space="preserve"> </w:t>
      </w:r>
      <w:r>
        <w:t xml:space="preserve">“View contact in GHL”</w:t>
      </w:r>
      <w:r>
        <w:t xml:space="preserve"> </w:t>
      </w:r>
      <w:r>
        <w:t xml:space="preserve">line may have been rendering blank or literal in every consumer-lead notification. Unchecked as of this writing.</w:t>
      </w:r>
    </w:p>
    <w:p>
      <w:r>
        <w:pict>
          <v:rect style="width:0;height:1.5pt" o:hralign="center" o:hrstd="t" o:hr="t"/>
        </w:pict>
      </w:r>
    </w:p>
    <w:bookmarkEnd w:id="13"/>
    <w:bookmarkStart w:id="14" w:name="known-issues"/>
    <w:p>
      <w:pPr>
        <w:pStyle w:val="Heading1"/>
      </w:pPr>
      <w:r>
        <w:t xml:space="preserve">Known issues</w:t>
      </w:r>
    </w:p>
    <w:p>
      <w:pPr>
        <w:pStyle w:val="FirstParagraph"/>
      </w:pPr>
      <w:r>
        <w:rPr>
          <w:b/>
          <w:bCs/>
        </w:rPr>
        <w:t xml:space="preserve">1. There is an unsubscribe link on an internal notification.</w:t>
      </w:r>
      <w:r>
        <w:t xml:space="preserve"> </w:t>
      </w:r>
      <w:r>
        <w:t xml:space="preserve">“If you no longer wish to receive these emails you may unsubscribe”</w:t>
      </w:r>
      <w:r>
        <w:t xml:space="preserve"> </w:t>
      </w:r>
      <w:r>
        <w:t xml:space="preserve">is appended to a notification going to staff. If Scott or any future sender clicks it, that address may be marked unsubscribed and</w:t>
      </w:r>
      <w:r>
        <w:t xml:space="preserve"> </w:t>
      </w:r>
      <w:r>
        <w:rPr>
          <w:b/>
          <w:bCs/>
        </w:rPr>
        <w:t xml:space="preserve">reply notifications would stop silently</w:t>
      </w:r>
      <w:r>
        <w:t xml:space="preserve">, presenting as the exact problem this workflow was built to fix. Do not click it. Whether it can be suppressed at the location email-footer level is unresolved.</w:t>
      </w:r>
    </w:p>
    <w:p>
      <w:pPr>
        <w:pStyle w:val="BodyText"/>
      </w:pPr>
      <w:r>
        <w:rPr>
          <w:b/>
          <w:bCs/>
        </w:rPr>
        <w:t xml:space="preserve">2.</w:t>
      </w:r>
      <w:r>
        <w:rPr>
          <w:b/>
          <w:bCs/>
        </w:rPr>
        <w:t xml:space="preserve"> </w:t>
      </w:r>
      <w:r>
        <w:rPr>
          <w:rStyle w:val="VerbatimChar"/>
          <w:b/>
          <w:bCs/>
        </w:rPr>
        <w:t xml:space="preserve">{{message.body}}</w:t>
      </w:r>
      <w:r>
        <w:rPr>
          <w:b/>
          <w:bCs/>
        </w:rPr>
        <w:t xml:space="preserve"> </w:t>
      </w:r>
      <w:r>
        <w:rPr>
          <w:b/>
          <w:bCs/>
        </w:rPr>
        <w:t xml:space="preserve">returns the full raw email.</w:t>
      </w:r>
      <w:r>
        <w:t xml:space="preserve"> </w:t>
      </w:r>
      <w:r>
        <w:t xml:space="preserve">Signature, quoted history and legal disclaimers all come through. Mitigated by ordering, not solved. GHL exposes no stripped version.</w:t>
      </w:r>
    </w:p>
    <w:p>
      <w:pPr>
        <w:pStyle w:val="BodyText"/>
      </w:pPr>
      <w:r>
        <w:rPr>
          <w:b/>
          <w:bCs/>
        </w:rPr>
        <w:t xml:space="preserve">3. RESOLVED Aug 4: Allow Re-Entry is ON.</w:t>
      </w:r>
      <w:r>
        <w:t xml:space="preserve"> </w:t>
      </w:r>
      <w:r>
        <w:t xml:space="preserve">Verified by replying twice from the same contact with different markers. Both produced their own enrollment row and their own notification. Had it been off, only a contact’s first ever reply would notify anyone, with the workflow appearing to work correctly.</w:t>
      </w:r>
    </w:p>
    <w:p>
      <w:r>
        <w:pict>
          <v:rect style="width:0;height:1.5pt" o:hralign="center" o:hrstd="t" o:hr="t"/>
        </w:pict>
      </w:r>
    </w:p>
    <w:bookmarkEnd w:id="14"/>
    <w:bookmarkStart w:id="15" w:name="test-log-2026-08-03"/>
    <w:p>
      <w:pPr>
        <w:pStyle w:val="Heading1"/>
      </w:pPr>
      <w:r>
        <w:t xml:space="preserve">Test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Event</w:t>
            </w:r>
          </w:p>
        </w:tc>
        <w:tc>
          <w:tcPr/>
          <w:p>
            <w:pPr>
              <w:pStyle w:val="Compact"/>
            </w:pPr>
            <w:r>
              <w:t xml:space="preserve">Result</w:t>
            </w:r>
          </w:p>
        </w:tc>
      </w:tr>
      <w:tr>
        <w:tc>
          <w:tcPr/>
          <w:p>
            <w:pPr>
              <w:pStyle w:val="Compact"/>
            </w:pPr>
            <w:r>
              <w:t xml:space="preserve">6:59 PM</w:t>
            </w:r>
          </w:p>
        </w:tc>
        <w:tc>
          <w:tcPr/>
          <w:p>
            <w:pPr>
              <w:pStyle w:val="Compact"/>
            </w:pPr>
            <w:r>
              <w:t xml:space="preserve">Reply to a GHL-sent email, built-in notification only</w:t>
            </w:r>
          </w:p>
        </w:tc>
        <w:tc>
          <w:tcPr/>
          <w:p>
            <w:pPr>
              <w:pStyle w:val="Compact"/>
            </w:pPr>
            <w:r>
              <w:t xml:space="preserve">No message body. Marker</w:t>
            </w:r>
            <w:r>
              <w:t xml:space="preserve"> </w:t>
            </w:r>
            <w:r>
              <w:rPr>
                <w:rStyle w:val="VerbatimChar"/>
              </w:rPr>
              <w:t xml:space="preserve">PURPLE-ELEVEN</w:t>
            </w:r>
            <w:r>
              <w:t xml:space="preserve"> </w:t>
            </w:r>
            <w:r>
              <w:t xml:space="preserve">absent. Reply-To pointed at</w:t>
            </w:r>
            <w:r>
              <w:t xml:space="preserve"> </w:t>
            </w:r>
            <w:r>
              <w:rPr>
                <w:rStyle w:val="VerbatimChar"/>
              </w:rPr>
              <w:t xml:space="preserve">scott@mg.enyrgy.com</w:t>
            </w:r>
            <w:r>
              <w:t xml:space="preserve">.</w:t>
            </w:r>
          </w:p>
        </w:tc>
      </w:tr>
      <w:tr>
        <w:tc>
          <w:tcPr/>
          <w:p>
            <w:pPr>
              <w:pStyle w:val="Compact"/>
            </w:pPr>
            <w:r>
              <w:t xml:space="preserve">8:17 PM</w:t>
            </w:r>
          </w:p>
        </w:tc>
        <w:tc>
          <w:tcPr/>
          <w:p>
            <w:pPr>
              <w:pStyle w:val="Compact"/>
            </w:pPr>
            <w:r>
              <w:t xml:space="preserve">Same test with WF-35 live</w:t>
            </w:r>
          </w:p>
        </w:tc>
        <w:tc>
          <w:tcPr/>
          <w:p>
            <w:pPr>
              <w:pStyle w:val="Compact"/>
            </w:pPr>
            <w:r>
              <w:rPr>
                <w:rStyle w:val="VerbatimChar"/>
              </w:rPr>
              <w:t xml:space="preserve">NO OWNER: Reply from ZZ Test</w:t>
            </w:r>
            <w:r>
              <w:t xml:space="preserve"> </w:t>
            </w:r>
            <w:r>
              <w:t xml:space="preserve">delivered with the message body present. Correct branch, since the test contact had no owner.</w:t>
            </w:r>
          </w:p>
        </w:tc>
      </w:tr>
      <w:tr>
        <w:tc>
          <w:tcPr/>
          <w:p>
            <w:pPr>
              <w:pStyle w:val="Compact"/>
            </w:pPr>
            <w:r>
              <w:t xml:space="preserve">Aug 4, 7:01 AM</w:t>
            </w:r>
          </w:p>
        </w:tc>
        <w:tc>
          <w:tcPr/>
          <w:p>
            <w:pPr>
              <w:pStyle w:val="Compact"/>
            </w:pPr>
            <w:r>
              <w:t xml:space="preserve">Reply from the contact’s own Gmail</w:t>
            </w:r>
          </w:p>
        </w:tc>
        <w:tc>
          <w:tcPr/>
          <w:p>
            <w:pPr>
              <w:pStyle w:val="Compact"/>
            </w:pPr>
            <w:r>
              <w:t xml:space="preserve">Enrolled 7:13:31,</w:t>
            </w:r>
            <w:r>
              <w:t xml:space="preserve"> </w:t>
            </w:r>
            <w:r>
              <w:rPr>
                <w:rStyle w:val="VerbatimChar"/>
              </w:rPr>
              <w:t xml:space="preserve">Notify Scott, No Owner</w:t>
            </w:r>
            <w:r>
              <w:t xml:space="preserve">, Finished. Notification carried</w:t>
            </w:r>
            <w:r>
              <w:t xml:space="preserve"> </w:t>
            </w:r>
            <w:r>
              <w:rPr>
                <w:rStyle w:val="VerbatimChar"/>
              </w:rPr>
              <w:t xml:space="preserve">ORANGE-SEVEN</w:t>
            </w:r>
            <w:r>
              <w:t xml:space="preserve">.</w:t>
            </w:r>
          </w:p>
        </w:tc>
      </w:tr>
      <w:tr>
        <w:tc>
          <w:tcPr/>
          <w:p>
            <w:pPr>
              <w:pStyle w:val="Compact"/>
            </w:pPr>
            <w:r>
              <w:t xml:space="preserve">Aug 4, ~7:20 AM</w:t>
            </w:r>
          </w:p>
        </w:tc>
        <w:tc>
          <w:tcPr/>
          <w:p>
            <w:pPr>
              <w:pStyle w:val="Compact"/>
            </w:pPr>
            <w:r>
              <w:t xml:space="preserve">Second reply, same contact, same thread</w:t>
            </w:r>
          </w:p>
        </w:tc>
        <w:tc>
          <w:tcPr/>
          <w:p>
            <w:pPr>
              <w:pStyle w:val="Compact"/>
            </w:pPr>
            <w:r>
              <w:t xml:space="preserve">Second enrollment, second notification carrying</w:t>
            </w:r>
            <w:r>
              <w:t xml:space="preserve"> </w:t>
            </w:r>
            <w:r>
              <w:rPr>
                <w:rStyle w:val="VerbatimChar"/>
              </w:rPr>
              <w:t xml:space="preserve">BLUE-TWELVE</w:t>
            </w:r>
            <w:r>
              <w:t xml:space="preserve">.</w:t>
            </w:r>
            <w:r>
              <w:t xml:space="preserve"> </w:t>
            </w:r>
            <w:r>
              <w:rPr>
                <w:b/>
                <w:bCs/>
              </w:rPr>
              <w:t xml:space="preserve">Allow Re-Entry confirmed.</w:t>
            </w:r>
          </w:p>
        </w:tc>
      </w:tr>
    </w:tbl>
    <w:p>
      <w:pPr>
        <w:pStyle w:val="BodyText"/>
      </w:pPr>
      <w:r>
        <w:rPr>
          <w:b/>
          <w:bCs/>
        </w:rPr>
        <w:t xml:space="preserve">Two false alarms during testing, both worth knowing about because both looked like workflow failures and neither was.</w:t>
      </w:r>
    </w:p>
    <w:p>
      <w:pPr>
        <w:pStyle w:val="BodyText"/>
      </w:pPr>
      <w:r>
        <w:rPr>
          <w:b/>
          <w:bCs/>
        </w:rPr>
        <w:t xml:space="preserve">The workflow appeared not to fire, and had.</w:t>
      </w:r>
      <w:r>
        <w:t xml:space="preserve"> </w:t>
      </w:r>
      <w:r>
        <w:t xml:space="preserve">The inbox was checked at 7:12 and the enrollment ran at 7:13:31. GHL’s inbound processing carried a</w:t>
      </w:r>
      <w:r>
        <w:t xml:space="preserve"> </w:t>
      </w:r>
      <w:r>
        <w:rPr>
          <w:b/>
          <w:bCs/>
        </w:rPr>
        <w:t xml:space="preserve">12-minute lag</w:t>
      </w:r>
      <w:r>
        <w:t xml:space="preserve"> </w:t>
      </w:r>
      <w:r>
        <w:t xml:space="preserve">between the reply being sent and the trigger firing, so the built-in notification arrived first and looked like the only one. The second round had no such lag, both landing at 7:21, so 12 minutes is an outlier rather than a floor. Wait a full fifteen minutes before concluding a reply did not register.</w:t>
      </w:r>
    </w:p>
    <w:p>
      <w:pPr>
        <w:pStyle w:val="BodyText"/>
      </w:pPr>
      <w:r>
        <w:rPr>
          <w:b/>
          <w:bCs/>
        </w:rPr>
        <w:t xml:space="preserve">GHL tagged the inbound reply</w:t>
      </w:r>
      <w:r>
        <w:rPr>
          <w:b/>
          <w:bCs/>
        </w:rPr>
        <w:t xml:space="preserve"> </w:t>
      </w:r>
      <w:r>
        <w:rPr>
          <w:rStyle w:val="VerbatimChar"/>
          <w:b/>
          <w:bCs/>
        </w:rPr>
        <w:t xml:space="preserve">FORWARDED EMAIL</w:t>
      </w:r>
      <w:r>
        <w:rPr>
          <w:b/>
          <w:bCs/>
        </w:rPr>
        <w:t xml:space="preserve"> </w:t>
      </w:r>
      <w:r>
        <w:rPr>
          <w:b/>
          <w:bCs/>
        </w:rPr>
        <w:t xml:space="preserve">and it made no difference.</w:t>
      </w:r>
      <w:r>
        <w:t xml:space="preserve"> </w:t>
      </w:r>
      <w:r>
        <w:t xml:space="preserve">The enrollment reason still reads</w:t>
      </w:r>
      <w:r>
        <w:t xml:space="preserve"> </w:t>
      </w:r>
      <w:r>
        <w:t xml:space="preserve">“customer Replied”</w:t>
      </w:r>
      <w:r>
        <w:t xml:space="preserve">. The display classification and the trigger classification are separate; do not chase that tag as a cause.</w:t>
      </w:r>
    </w:p>
    <w:p>
      <w:pPr>
        <w:pStyle w:val="BodyText"/>
      </w:pPr>
      <w:r>
        <w:rPr>
          <w:b/>
          <w:bCs/>
        </w:rPr>
        <w:t xml:space="preserve">A third false alarm came from the test setup, not the system.</w:t>
      </w:r>
      <w:r>
        <w:t xml:space="preserve"> </w:t>
      </w:r>
      <w:r>
        <w:t xml:space="preserve">A first attempt used a mistyped Gmail address, which hard-bounced, so nothing was ever received and the</w:t>
      </w:r>
      <w:r>
        <w:t xml:space="preserve"> </w:t>
      </w:r>
      <w:r>
        <w:t xml:space="preserve">“reply”</w:t>
      </w:r>
      <w:r>
        <w:t xml:space="preserve"> </w:t>
      </w:r>
      <w:r>
        <w:t xml:space="preserve">was actually a forward from Scott’s own mailbox. Always confirm the outbound email physically arrives before treating anything downstream as a result.</w:t>
      </w:r>
    </w:p>
    <w:p>
      <w:pPr>
        <w:pStyle w:val="BodyText"/>
      </w:pPr>
      <w:r>
        <w:rPr>
          <w:b/>
          <w:bCs/>
        </w:rPr>
        <w:t xml:space="preserve">On</w:t>
      </w:r>
      <w:r>
        <w:rPr>
          <w:b/>
          <w:bCs/>
        </w:rPr>
        <w:t xml:space="preserve"> </w:t>
      </w:r>
      <w:r>
        <w:rPr>
          <w:rStyle w:val="VerbatimChar"/>
          <w:b/>
          <w:bCs/>
        </w:rPr>
        <w:t xml:space="preserve">{{message.body}}</w:t>
      </w:r>
      <w:r>
        <w:rPr>
          <w:b/>
          <w:bCs/>
        </w:rPr>
        <w:t xml:space="preserve"> </w:t>
      </w:r>
      <w:r>
        <w:rPr>
          <w:b/>
          <w:bCs/>
        </w:rPr>
        <w:t xml:space="preserve">noise:</w:t>
      </w:r>
      <w:r>
        <w:t xml:space="preserve"> </w:t>
      </w:r>
      <w:r>
        <w:t xml:space="preserve">the Aug 3 test arrived carrying a full corporate virus-and-confidentiality disclaimer; the Aug 4 tests from a plain Gmail account arrived clean. The field is only as noisy as the sender’s signature, and the metadata-above-message ordering is what makes the bad cases readable.</w:t>
      </w:r>
    </w:p>
    <w:p>
      <w:pPr>
        <w:pStyle w:val="BodyText"/>
      </w:pPr>
      <w:r>
        <w:rPr>
          <w:b/>
          <w:bCs/>
        </w:rPr>
        <w:t xml:space="preserve">Both notifications fire on every reply</w:t>
      </w:r>
      <w:r>
        <w:t xml:space="preserve">, the bare built-in one and this one.</w:t>
      </w:r>
      <w:r>
        <w:t xml:space="preserve"> </w:t>
      </w:r>
      <w:r>
        <w:rPr>
          <w:b/>
          <w:bCs/>
        </w:rPr>
        <w:t xml:space="preserve">Recommended: switch the built-in from Email to In-App rather than disabling it.</w:t>
      </w:r>
      <w:r>
        <w:t xml:space="preserve"> </w:t>
      </w:r>
      <w:r>
        <w:t xml:space="preserve">WF-35 triggers on Customer Replied, and every test was a genuine reply to an outbound message. A</w:t>
      </w:r>
      <w:r>
        <w:t xml:space="preserve"> </w:t>
      </w:r>
      <w:r>
        <w:rPr>
          <w:b/>
          <w:bCs/>
        </w:rPr>
        <w:t xml:space="preserve">cold inbound from someone never emailed first is untested</w:t>
      </w:r>
      <w:r>
        <w:t xml:space="preserve"> </w:t>
      </w:r>
      <w:r>
        <w:t xml:space="preserve">and may not register as a reply. Keeping In-App on costs nothing, ends the inbox duplication, and leaves a bell that would catch anything WF-35 misses.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2026-08-04T14:26:00Z</dcterms:created>
  <dcterms:modified xsi:type="dcterms:W3CDTF">2026-08-04T14:26:00Z</dcterms:modified>
</cp:coreProperties>
</file>

<file path=docProps/custom.xml><?xml version="1.0" encoding="utf-8"?>
<Properties xmlns="http://schemas.openxmlformats.org/officeDocument/2006/custom-properties" xmlns:vt="http://schemas.openxmlformats.org/officeDocument/2006/docPropsVTypes"/>
</file>