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ummer-end-outreach-tired-test-leads"/>
    <w:p>
      <w:pPr>
        <w:pStyle w:val="Heading1"/>
      </w:pPr>
      <w:r>
        <w:t xml:space="preserve">Summer End outreach, Tired Test leads</w:t>
      </w:r>
    </w:p>
    <w:p>
      <w:pPr>
        <w:pStyle w:val="FirstParagraph"/>
      </w:pPr>
      <w:r>
        <w:rPr>
          <w:b/>
          <w:bCs/>
        </w:rPr>
        <w:t xml:space="preserve">For:</w:t>
      </w:r>
      <w:r>
        <w:t xml:space="preserve"> </w:t>
      </w:r>
      <w:r>
        <w:t xml:space="preserve">Millie Carrillo</w:t>
      </w:r>
      <w:r>
        <w:t xml:space="preserve"> </w:t>
      </w:r>
      <w:r>
        <w:rPr>
          <w:b/>
          <w:bCs/>
        </w:rPr>
        <w:t xml:space="preserve">Audience:</w:t>
      </w:r>
      <w:r>
        <w:t xml:space="preserve"> </w:t>
      </w:r>
      <w:r>
        <w:t xml:space="preserve">consumer prospects who entered through the</w:t>
      </w:r>
      <w:r>
        <w:t xml:space="preserve"> </w:t>
      </w:r>
      <w:r>
        <w:rPr>
          <w:b/>
          <w:bCs/>
        </w:rPr>
        <w:t xml:space="preserve">Tired Test</w:t>
      </w:r>
      <w:r>
        <w:t xml:space="preserve"> </w:t>
      </w:r>
      <w:r>
        <w:t xml:space="preserve">lead magnet (WF-12 capture, WF-13 nurture). Not the general Consumer Drip leads, who have had a different conversation.</w:t>
      </w:r>
      <w:r>
        <w:t xml:space="preserve"> </w:t>
      </w:r>
      <w:r>
        <w:rPr>
          <w:b/>
          <w:bCs/>
        </w:rPr>
        <w:t xml:space="preserve">Offer:</w:t>
      </w:r>
      <w:r>
        <w:t xml:space="preserve"> </w:t>
      </w:r>
      <w:r>
        <w:t xml:space="preserve">$500 off the Consumer Unit and free shipping. Code</w:t>
      </w:r>
      <w:r>
        <w:t xml:space="preserve"> </w:t>
      </w:r>
      <w:r>
        <w:rPr>
          <w:rStyle w:val="VerbatimChar"/>
          <w:b/>
          <w:bCs/>
        </w:rPr>
        <w:t xml:space="preserve">SUMMEREND500</w:t>
      </w:r>
      <w:r>
        <w:t xml:space="preserve">, live in Shopify, expires</w:t>
      </w:r>
      <w:r>
        <w:t xml:space="preserve"> </w:t>
      </w:r>
      <w:r>
        <w:rPr>
          <w:b/>
          <w:bCs/>
        </w:rPr>
        <w:t xml:space="preserve">11:59pm Pacific on Tuesday, September 15</w:t>
      </w:r>
      <w:r>
        <w:t xml:space="preserve">.</w:t>
      </w:r>
    </w:p>
    <w:p>
      <w:pPr>
        <w:pStyle w:val="BodyText"/>
      </w:pPr>
      <w:r>
        <w:rPr>
          <w:b/>
          <w:bCs/>
        </w:rPr>
        <w:t xml:space="preserve">Extended from August 31</w:t>
      </w:r>
      <w:r>
        <w:t xml:space="preserve">, because Scott, Brian and Millie are on the road at investor and commercial meetings the week of September 1. The Shopify code has already been updated. If anyone was already told August 31, see the note at the foot of this document before you contact them again.</w:t>
      </w:r>
      <w:r>
        <w:t xml:space="preserve"> </w:t>
      </w:r>
      <w:r>
        <w:rPr>
          <w:b/>
          <w:bCs/>
        </w:rPr>
        <w:t xml:space="preserve">Created:</w:t>
      </w:r>
      <w:r>
        <w:t xml:space="preserve"> </w:t>
      </w:r>
      <w:r>
        <w:t xml:space="preserve">2026-08-26</w:t>
      </w:r>
    </w:p>
    <w:p>
      <w:r>
        <w:pict>
          <v:rect style="width:0;height:1.5pt" o:hralign="center" o:hrstd="t" o:hr="t"/>
        </w:pict>
      </w:r>
    </w:p>
    <w:bookmarkStart w:id="19" w:name="before-the-first-call-four-things"/>
    <w:p>
      <w:pPr>
        <w:pStyle w:val="Heading2"/>
      </w:pPr>
      <w:r>
        <w:t xml:space="preserve">Before the first call, four things</w:t>
      </w:r>
    </w:p>
    <w:p>
      <w:pPr>
        <w:pStyle w:val="FirstParagraph"/>
      </w:pPr>
      <w:r>
        <w:rPr>
          <w:b/>
          <w:bCs/>
        </w:rPr>
        <w:t xml:space="preserve">1. The code is live.</w:t>
      </w:r>
      <w:r>
        <w:t xml:space="preserve"> </w:t>
      </w:r>
      <w:r>
        <w:rPr>
          <w:rStyle w:val="VerbatimChar"/>
        </w:rPr>
        <w:t xml:space="preserve">SUMMEREND500</w:t>
      </w:r>
      <w:r>
        <w:t xml:space="preserve">, expiring 11:59pm Pacific on September 15. Run one test order to the cart step before the first call, so the first person to try it is not the one who finds a problem.</w:t>
      </w:r>
    </w:p>
    <w:p>
      <w:pPr>
        <w:pStyle w:val="BodyText"/>
      </w:pPr>
      <w:r>
        <w:rPr>
          <w:b/>
          <w:bCs/>
        </w:rPr>
        <w:t xml:space="preserve">Time zone is now settled, and the copy says it.</w:t>
      </w:r>
      <w:r>
        <w:t xml:space="preserve"> </w:t>
      </w:r>
      <w:r>
        <w:t xml:space="preserve">The deadline is stated as Pacific everywhere, which removes the trap: an East Coast prospect buying at 11pm their time on the 15th is at 8pm Pacific and well inside. Note that September is daylight saving, so Pacific is PDT and Arizona is an hour behind it, unlike August when the two were identical. Saying</w:t>
      </w:r>
      <w:r>
        <w:t xml:space="preserve"> </w:t>
      </w:r>
      <w:r>
        <w:t xml:space="preserve">“Pacific”</w:t>
      </w:r>
      <w:r>
        <w:t xml:space="preserve"> </w:t>
      </w:r>
      <w:r>
        <w:t xml:space="preserve">rather than</w:t>
      </w:r>
      <w:r>
        <w:t xml:space="preserve"> </w:t>
      </w:r>
      <w:r>
        <w:t xml:space="preserve">“PST”</w:t>
      </w:r>
      <w:r>
        <w:t xml:space="preserve"> </w:t>
      </w:r>
      <w:r>
        <w:t xml:space="preserve">is correct in both seasons and is what the copy uses.</w:t>
      </w:r>
    </w:p>
    <w:p>
      <w:pPr>
        <w:pStyle w:val="BodyText"/>
      </w:pPr>
      <w:r>
        <w:rPr>
          <w:b/>
          <w:bCs/>
        </w:rPr>
        <w:t xml:space="preserve">2. Assignment. DONE for future leads, still to do for the existing thirty.</w:t>
      </w:r>
    </w:p>
    <w:p>
      <w:pPr>
        <w:pStyle w:val="BodyText"/>
      </w:pPr>
      <w:r>
        <w:t xml:space="preserve">WF-12 Tired Test Lead Magnet now ends with an</w:t>
      </w:r>
      <w:r>
        <w:t xml:space="preserve"> </w:t>
      </w:r>
      <w:r>
        <w:rPr>
          <w:rStyle w:val="VerbatimChar"/>
        </w:rPr>
        <w:t xml:space="preserve">Assign to Millie</w:t>
      </w:r>
      <w:r>
        <w:t xml:space="preserve"> </w:t>
      </w:r>
      <w:r>
        <w:t xml:space="preserve">action after</w:t>
      </w:r>
      <w:r>
        <w:t xml:space="preserve"> </w:t>
      </w:r>
      <w:r>
        <w:rPr>
          <w:rStyle w:val="VerbatimChar"/>
        </w:rPr>
        <w:t xml:space="preserve">Add Dynamic Tags</w:t>
      </w:r>
      <w:r>
        <w:t xml:space="preserve">, so every new Tired Test lead arrives owned and WF-35 routes their replies to her automatically. Verified: owner shows Millie, all tags intact.</w:t>
      </w:r>
    </w:p>
    <w:p>
      <w:pPr>
        <w:pStyle w:val="BodyText"/>
      </w:pPr>
      <w:r>
        <w:rPr>
          <w:b/>
          <w:bCs/>
        </w:rPr>
        <w:t xml:space="preserve">The existing thirty still need a bulk assign.</w:t>
      </w:r>
      <w:r>
        <w:t xml:space="preserve"> </w:t>
      </w:r>
      <w:r>
        <w:t xml:space="preserve">The workflow change only affects leads arriving from here on. Contacts, filter on the Tired Test tag, select all, Bulk Actions, Assign to User, Millie. Until that is done their replies land in Scott’s inbox as</w:t>
      </w:r>
      <w:r>
        <w:t xml:space="preserve"> </w:t>
      </w:r>
      <w:r>
        <w:rPr>
          <w:rStyle w:val="VerbatimChar"/>
        </w:rPr>
        <w:t xml:space="preserve">NO OWNER</w:t>
      </w:r>
      <w:r>
        <w:t xml:space="preserve">.</w:t>
      </w:r>
    </w:p>
    <w:p>
      <w:pPr>
        <w:pStyle w:val="BodyText"/>
      </w:pPr>
      <w:r>
        <w:rPr>
          <w:b/>
          <w:bCs/>
        </w:rPr>
        <w:t xml:space="preserve">3. What they already know.</w:t>
      </w:r>
      <w:r>
        <w:t xml:space="preserve"> </w:t>
      </w:r>
      <w:r>
        <w:t xml:space="preserve">Tired Test leads have had a five-email education sequence: the light-as-input idea, why a supplement does not fix it, the sleep connection, what two to four minutes does, and a nudge to test against their own labs.</w:t>
      </w:r>
      <w:r>
        <w:t xml:space="preserve"> </w:t>
      </w:r>
      <w:r>
        <w:rPr>
          <w:b/>
          <w:bCs/>
        </w:rPr>
        <w:t xml:space="preserve">They have not been pitched hard.</w:t>
      </w:r>
      <w:r>
        <w:t xml:space="preserve"> </w:t>
      </w:r>
      <w:r>
        <w:t xml:space="preserve">They are warm and informed, not cold. Do not re-teach the biology. Pick up where the emails left off.</w:t>
      </w:r>
    </w:p>
    <w:p>
      <w:pPr>
        <w:pStyle w:val="BodyText"/>
      </w:pPr>
      <w:r>
        <w:rPr>
          <w:b/>
          <w:bCs/>
        </w:rPr>
        <w:t xml:space="preserve">4. This is the first discount Enyrgy has offered.</w:t>
      </w:r>
      <w:r>
        <w:t xml:space="preserve"> </w:t>
      </w:r>
      <w:r>
        <w:t xml:space="preserve">The abandoned-cart system was deliberately built with none, on the reasoning that a coupon cheapens a premium platform and teaches buyers to wait. A dated seasonal offer is a different animal from a bail-out coupon, but the risk is real:</w:t>
      </w:r>
      <w:r>
        <w:t xml:space="preserve"> </w:t>
      </w:r>
      <w:r>
        <w:rPr>
          <w:b/>
          <w:bCs/>
        </w:rPr>
        <w:t xml:space="preserve">the deadline is what protects the price.</w:t>
      </w:r>
      <w:r>
        <w:t xml:space="preserve"> </w:t>
      </w:r>
      <w:r>
        <w:t xml:space="preserve">If it slips, the next offer is worth less.</w:t>
      </w:r>
    </w:p>
    <w:p>
      <w:r>
        <w:pict>
          <v:rect style="width:0;height:1.5pt" o:hralign="center" o:hrstd="t" o:hr="t"/>
        </w:pict>
      </w:r>
    </w:p>
    <w:bookmarkEnd w:id="19"/>
    <w:bookmarkEnd w:id="20"/>
    <w:bookmarkStart w:id="30" w:name="the-phone-script"/>
    <w:p>
      <w:pPr>
        <w:pStyle w:val="Heading1"/>
      </w:pPr>
      <w:r>
        <w:t xml:space="preserve">THE PHONE SCRIPT</w:t>
      </w:r>
    </w:p>
    <w:bookmarkStart w:id="21" w:name="opening"/>
    <w:p>
      <w:pPr>
        <w:pStyle w:val="Heading2"/>
      </w:pPr>
      <w:r>
        <w:t xml:space="preserve">Opening</w:t>
      </w:r>
    </w:p>
    <w:p>
      <w:pPr>
        <w:pStyle w:val="BlockText"/>
      </w:pPr>
      <w:r>
        <w:t xml:space="preserve">Hi, is this {{first_name}}? This is Millie from Enyrgy. You took our Tired Test a little while back and have been getting the emails from Scott. Is now an OK time for two minutes?</w:t>
      </w:r>
    </w:p>
    <w:p>
      <w:pPr>
        <w:pStyle w:val="FirstParagraph"/>
      </w:pPr>
      <w:r>
        <w:rPr>
          <w:b/>
          <w:bCs/>
        </w:rPr>
        <w:t xml:space="preserve">If no:</w:t>
      </w:r>
      <w:r>
        <w:t xml:space="preserve"> </w:t>
      </w:r>
      <w:r>
        <w:t xml:space="preserve">ask when is better, book it, end the call. Do not pitch into a no.</w:t>
      </w:r>
    </w:p>
    <w:bookmarkEnd w:id="21"/>
    <w:bookmarkStart w:id="22" w:name="Xd9d4a485bebcf192ccfd6b815d0d4c833fc7799"/>
    <w:p>
      <w:pPr>
        <w:pStyle w:val="Heading2"/>
      </w:pPr>
      <w:r>
        <w:t xml:space="preserve">Get them talking before you say anything about price</w:t>
      </w:r>
    </w:p>
    <w:p>
      <w:pPr>
        <w:pStyle w:val="BlockText"/>
      </w:pPr>
      <w:r>
        <w:t xml:space="preserve">The reason I’m calling rather than emailing is simple. Most people who take that test recognize themselves in it, and then life happens and it sits. I wanted to ask directly: did any of it land for you?</w:t>
      </w:r>
    </w:p>
    <w:p>
      <w:pPr>
        <w:pStyle w:val="FirstParagraph"/>
      </w:pPr>
      <w:r>
        <w:t xml:space="preserve">Then actually listen. Two follow-ups worth having ready:</w:t>
      </w:r>
    </w:p>
    <w:p>
      <w:pPr>
        <w:pStyle w:val="BlockText"/>
      </w:pPr>
      <w:r>
        <w:t xml:space="preserve">Have you ever had your Vitamin D level tested?</w:t>
      </w:r>
    </w:p>
    <w:p>
      <w:pPr>
        <w:pStyle w:val="BlockText"/>
      </w:pPr>
      <w:r>
        <w:t xml:space="preserve">Are you taking a supplement now?</w:t>
      </w:r>
    </w:p>
    <w:p>
      <w:pPr>
        <w:pStyle w:val="FirstParagraph"/>
      </w:pPr>
      <w:r>
        <w:rPr>
          <w:b/>
          <w:bCs/>
        </w:rPr>
        <w:t xml:space="preserve">Why these two.</w:t>
      </w:r>
      <w:r>
        <w:t xml:space="preserve"> </w:t>
      </w:r>
      <w:r>
        <w:t xml:space="preserve">If they have a number, that is the whole conversation, because the platform’s job is to move a number. If they take a supplement and feel no different, that is the one-in-four low-responder point they already read about, and now it is about them rather than a statistic.</w:t>
      </w:r>
    </w:p>
    <w:bookmarkEnd w:id="22"/>
    <w:bookmarkStart w:id="23" w:name="the-bridge"/>
    <w:p>
      <w:pPr>
        <w:pStyle w:val="Heading2"/>
      </w:pPr>
      <w:r>
        <w:t xml:space="preserve">The bridge</w:t>
      </w:r>
    </w:p>
    <w:p>
      <w:pPr>
        <w:pStyle w:val="BlockText"/>
      </w:pPr>
      <w:r>
        <w:t xml:space="preserve">Here is where it fits. Supplements are one lane, and in research clinical trials about one in four participants were low responders, so a capsule does not reliably move the number for everyone. The platform runs three pathways in a two to four minute session, and the app sets the dose from your skin type and shuts it off on its own. The point is that you retest in twelve weeks and see what actually happened.</w:t>
      </w:r>
    </w:p>
    <w:bookmarkEnd w:id="23"/>
    <w:bookmarkStart w:id="24" w:name="the-offer"/>
    <w:p>
      <w:pPr>
        <w:pStyle w:val="Heading2"/>
      </w:pPr>
      <w:r>
        <w:t xml:space="preserve">The offer</w:t>
      </w:r>
    </w:p>
    <w:p>
      <w:pPr>
        <w:pStyle w:val="BlockText"/>
      </w:pPr>
      <w:r>
        <w:t xml:space="preserve">The reason for the timing. We are running a Summer End offer: $500 off and free shipping, through 11:59pm Pacific on September 15. That takes it from $2,995 to $2,495. After that it goes back.</w:t>
      </w:r>
    </w:p>
    <w:p>
      <w:pPr>
        <w:pStyle w:val="FirstParagraph"/>
      </w:pPr>
      <w:r>
        <w:t xml:space="preserve">Then stop talking. Let them react.</w:t>
      </w:r>
    </w:p>
    <w:bookmarkEnd w:id="24"/>
    <w:bookmarkStart w:id="25" w:name="hsafsa-say-it-exactly-like-this"/>
    <w:p>
      <w:pPr>
        <w:pStyle w:val="Heading2"/>
      </w:pPr>
      <w:r>
        <w:t xml:space="preserve">HSA/FSA, say it exactly like this</w:t>
      </w:r>
    </w:p>
    <w:p>
      <w:pPr>
        <w:pStyle w:val="BlockText"/>
      </w:pPr>
      <w:r>
        <w:t xml:space="preserve">One more thing worth knowing. It is</w:t>
      </w:r>
      <w:r>
        <w:t xml:space="preserve"> </w:t>
      </w:r>
      <w:r>
        <w:rPr>
          <w:b/>
          <w:bCs/>
        </w:rPr>
        <w:t xml:space="preserve">HSA/FSA eligible through Truemed</w:t>
      </w:r>
      <w:r>
        <w:t xml:space="preserve">.</w:t>
      </w:r>
    </w:p>
    <w:p>
      <w:pPr>
        <w:pStyle w:val="FirstParagraph"/>
      </w:pPr>
      <w:r>
        <w:rPr>
          <w:b/>
          <w:bCs/>
        </w:rPr>
        <w:t xml:space="preserve">Do not go further than that sentence.</w:t>
      </w:r>
      <w:r>
        <w:t xml:space="preserve"> </w:t>
      </w:r>
      <w:r>
        <w:t xml:space="preserve">Do not explain why it qualifies, do not describe how eligibility is established, do not mention a letter of any kind. If they ask how it works:</w:t>
      </w:r>
    </w:p>
    <w:p>
      <w:pPr>
        <w:pStyle w:val="BlockText"/>
      </w:pPr>
      <w:r>
        <w:t xml:space="preserve">Truemed handles that part at checkout and walks you through it. I do not want to get it wrong, so I would rather you see their process than have me paraphrase it.</w:t>
      </w:r>
    </w:p>
    <w:p>
      <w:pPr>
        <w:pStyle w:val="FirstParagraph"/>
      </w:pPr>
      <w:r>
        <w:rPr>
          <w:b/>
          <w:bCs/>
        </w:rPr>
        <w:t xml:space="preserve">Eligibility is the Consumer Unit only.</w:t>
      </w:r>
      <w:r>
        <w:t xml:space="preserve"> </w:t>
      </w:r>
      <w:r>
        <w:t xml:space="preserve">The wall mount is not included. Never imply the whole cart qualifies.</w:t>
      </w:r>
    </w:p>
    <w:bookmarkEnd w:id="25"/>
    <w:bookmarkStart w:id="26" w:name="close"/>
    <w:p>
      <w:pPr>
        <w:pStyle w:val="Heading2"/>
      </w:pPr>
      <w:r>
        <w:t xml:space="preserve">Close</w:t>
      </w:r>
    </w:p>
    <w:p>
      <w:pPr>
        <w:pStyle w:val="BlockText"/>
      </w:pPr>
      <w:r>
        <w:t xml:space="preserve">Do you want me to send you the link with the code on it, so it is sitting in your inbox when you decide?</w:t>
      </w:r>
    </w:p>
    <w:p>
      <w:pPr>
        <w:pStyle w:val="FirstParagraph"/>
      </w:pPr>
      <w:r>
        <w:t xml:space="preserve">Then send the email below the same day, while the call is still fresh.</w:t>
      </w:r>
    </w:p>
    <w:p>
      <w:r>
        <w:pict>
          <v:rect style="width:0;height:1.5pt" o:hralign="center" o:hrstd="t" o:hr="t"/>
        </w:pict>
      </w:r>
    </w:p>
    <w:bookmarkEnd w:id="26"/>
    <w:bookmarkStart w:id="27" w:name="X047f85fdc013852ed171eb36b820cce467a0967"/>
    <w:p>
      <w:pPr>
        <w:pStyle w:val="Heading2"/>
      </w:pPr>
      <w:r>
        <w:t xml:space="preserve">If they raise a health condition, a medication, or an injury</w:t>
      </w:r>
    </w:p>
    <w:p>
      <w:pPr>
        <w:pStyle w:val="FirstParagraph"/>
      </w:pPr>
      <w:r>
        <w:rPr>
          <w:b/>
          <w:bCs/>
        </w:rPr>
        <w:t xml:space="preserve">This will happen.</w:t>
      </w:r>
      <w:r>
        <w:t xml:space="preserve"> </w:t>
      </w:r>
      <w:r>
        <w:t xml:space="preserve">It is the most likely thing to come up on a call about being tired, and it is the one place a wrong answer causes real harm.</w:t>
      </w:r>
    </w:p>
    <w:p>
      <w:pPr>
        <w:pStyle w:val="BodyText"/>
      </w:pPr>
      <w:r>
        <w:rPr>
          <w:b/>
          <w:bCs/>
        </w:rPr>
        <w:t xml:space="preserve">Never tell anyone they are fine.</w:t>
      </w:r>
      <w:r>
        <w:t xml:space="preserve"> </w:t>
      </w:r>
      <w:r>
        <w:t xml:space="preserve">Not</w:t>
      </w:r>
      <w:r>
        <w:t xml:space="preserve"> </w:t>
      </w:r>
      <w:r>
        <w:t xml:space="preserve">“that should be OK”</w:t>
      </w:r>
      <w:r>
        <w:t xml:space="preserve">, not</w:t>
      </w:r>
      <w:r>
        <w:t xml:space="preserve"> </w:t>
      </w:r>
      <w:r>
        <w:t xml:space="preserve">“I don’t think that’s on the list”</w:t>
      </w:r>
      <w:r>
        <w:t xml:space="preserve">, not</w:t>
      </w:r>
      <w:r>
        <w:t xml:space="preserve"> </w:t>
      </w:r>
      <w:r>
        <w:t xml:space="preserve">“plenty of people with that use it.”</w:t>
      </w:r>
      <w:r>
        <w:t xml:space="preserve"> </w:t>
      </w:r>
      <w:r>
        <w:t xml:space="preserve">Absence from the list is not clearance and you have no standing to give it.</w:t>
      </w:r>
    </w:p>
    <w:p>
      <w:pPr>
        <w:pStyle w:val="BodyText"/>
      </w:pPr>
      <w:r>
        <w:rPr>
          <w:b/>
          <w:bCs/>
        </w:rPr>
        <w:t xml:space="preserve">Say this:</w:t>
      </w:r>
    </w:p>
    <w:p>
      <w:pPr>
        <w:pStyle w:val="BlockText"/>
      </w:pPr>
      <w:r>
        <w:t xml:space="preserve">I’m not the right person to answer that, and I don’t want to guess about your health. There is a contraindication list that ships with every unit, and I can send it to you today so you have it in front of you. The question of whether it is right for you is one for your doctor, and they can answer it in a few minutes.</w:t>
      </w:r>
    </w:p>
    <w:p>
      <w:pPr>
        <w:pStyle w:val="FirstParagraph"/>
      </w:pPr>
      <w:r>
        <w:t xml:space="preserve">Then send the list, and</w:t>
      </w:r>
      <w:r>
        <w:t xml:space="preserve"> </w:t>
      </w:r>
      <w:r>
        <w:rPr>
          <w:b/>
          <w:bCs/>
        </w:rPr>
        <w:t xml:space="preserve">flag the contact to Scott the same day.</w:t>
      </w:r>
      <w:r>
        <w:t xml:space="preserve"> </w:t>
      </w:r>
      <w:r>
        <w:t xml:space="preserve">Do not run that conversation yourself.</w:t>
      </w:r>
    </w:p>
    <w:p>
      <w:pPr>
        <w:pStyle w:val="BodyText"/>
      </w:pPr>
      <w:r>
        <w:rPr>
          <w:b/>
          <w:bCs/>
        </w:rPr>
        <w:t xml:space="preserve">Never answer a health question with the product story.</w:t>
      </w:r>
      <w:r>
        <w:t xml:space="preserve"> </w:t>
      </w:r>
      <w:r>
        <w:t xml:space="preserve">Someone describing a condition is asking whether this helps or harms them. Listing the three pathways answers a different question and sounds like a yes.</w:t>
      </w:r>
    </w:p>
    <w:p>
      <w:pPr>
        <w:pStyle w:val="BodyText"/>
      </w:pPr>
      <w:r>
        <w:rPr>
          <w:b/>
          <w:bCs/>
        </w:rPr>
        <w:t xml:space="preserve">Never write health details into GHL.</w:t>
      </w:r>
      <w:r>
        <w:t xml:space="preserve"> </w:t>
      </w:r>
      <w:r>
        <w:t xml:space="preserve">Not in a note, not in a custom field, not in a tag. If they volunteer something, escalate the conversation instead of recording it.</w:t>
      </w:r>
    </w:p>
    <w:p>
      <w:r>
        <w:pict>
          <v:rect style="width:0;height:1.5pt" o:hralign="center" o:hrstd="t" o:hr="t"/>
        </w:pict>
      </w:r>
    </w:p>
    <w:bookmarkEnd w:id="27"/>
    <w:bookmarkStart w:id="28" w:name="words-that-never-come-out-of-your-mouth"/>
    <w:p>
      <w:pPr>
        <w:pStyle w:val="Heading2"/>
      </w:pPr>
      <w:r>
        <w:t xml:space="preserve">Words that never come out of your mouth</w:t>
      </w:r>
    </w:p>
    <w:p>
      <w:pPr>
        <w:pStyle w:val="FirstParagraph"/>
      </w:pPr>
      <w:r>
        <w:t xml:space="preserve">treat, cure, diagnose, disease, prescription, FDA-approved, medical treatment, heal, fix, medication, illness, clinical diagnosis, therapeutic treatment.</w:t>
      </w:r>
    </w:p>
    <w:p>
      <w:pPr>
        <w:pStyle w:val="BodyText"/>
      </w:pPr>
      <w:r>
        <w:t xml:space="preserve">Enyrgy is a wellness device and makes no medical claims. It raises and documents Vitamin D levels. That is the whole claim, and it is a strong one.</w:t>
      </w:r>
    </w:p>
    <w:p>
      <w:pPr>
        <w:pStyle w:val="BodyText"/>
      </w:pPr>
      <w:r>
        <w:rPr>
          <w:b/>
          <w:bCs/>
        </w:rPr>
        <w:t xml:space="preserve">Two more, specific to this call:</w:t>
      </w:r>
    </w:p>
    <w:p>
      <w:pPr>
        <w:pStyle w:val="Compact"/>
        <w:numPr>
          <w:ilvl w:val="0"/>
          <w:numId w:val="1001"/>
        </w:numPr>
      </w:pPr>
      <w:r>
        <w:t xml:space="preserve">Say</w:t>
      </w:r>
      <w:r>
        <w:t xml:space="preserve"> </w:t>
      </w:r>
      <w:r>
        <w:rPr>
          <w:b/>
          <w:bCs/>
        </w:rPr>
        <w:t xml:space="preserve">users</w:t>
      </w:r>
      <w:r>
        <w:t xml:space="preserve">, not customers. A home unit supports up to six people.</w:t>
      </w:r>
    </w:p>
    <w:p>
      <w:pPr>
        <w:pStyle w:val="Compact"/>
        <w:numPr>
          <w:ilvl w:val="0"/>
          <w:numId w:val="1001"/>
        </w:numPr>
      </w:pPr>
      <w:r>
        <w:t xml:space="preserve">If the 12 week study comes up:</w:t>
      </w:r>
      <w:r>
        <w:t xml:space="preserve"> </w:t>
      </w:r>
      <w:r>
        <w:rPr>
          <w:b/>
          <w:bCs/>
        </w:rPr>
        <w:t xml:space="preserve">five participants, no control group, and we say so.</w:t>
      </w:r>
      <w:r>
        <w:t xml:space="preserve"> </w:t>
      </w:r>
      <w:r>
        <w:t xml:space="preserve">Never present it as more than it is.</w:t>
      </w:r>
      <w:r>
        <w:t xml:space="preserve"> </w:t>
      </w:r>
      <w:r>
        <w:t xml:space="preserve">“Small study, real numbers”</w:t>
      </w:r>
      <w:r>
        <w:t xml:space="preserve"> </w:t>
      </w:r>
      <w:r>
        <w:t xml:space="preserve">is the honest framing and it holds up better than a bigger claim would.</w:t>
      </w:r>
    </w:p>
    <w:p>
      <w:r>
        <w:pict>
          <v:rect style="width:0;height:1.5pt" o:hralign="center" o:hrstd="t" o:hr="t"/>
        </w:pict>
      </w:r>
    </w:p>
    <w:bookmarkEnd w:id="28"/>
    <w:bookmarkStart w:id="29" w:name="if-nobody-picks-up"/>
    <w:p>
      <w:pPr>
        <w:pStyle w:val="Heading2"/>
      </w:pPr>
      <w:r>
        <w:t xml:space="preserve">If nobody picks up</w:t>
      </w:r>
    </w:p>
    <w:p>
      <w:pPr>
        <w:pStyle w:val="BlockText"/>
      </w:pPr>
      <w:r>
        <w:t xml:space="preserve">Hi {{first_name}}, this is Millie from Enyrgy. You took our Tired Test a while back. I’m calling because we’re running a Summer End offer that closes September 15, $500 off and free shipping, and I did not want you to miss it if you’d been thinking about it. I’ll send you an email with the details. If you’d rather talk it through, my number is here. Thanks.</w:t>
      </w:r>
    </w:p>
    <w:p>
      <w:pPr>
        <w:pStyle w:val="FirstParagraph"/>
      </w:pPr>
      <w:r>
        <w:t xml:space="preserve">Then send the email. Voicemail plus email the same hour beats either alone.</w:t>
      </w:r>
    </w:p>
    <w:p>
      <w:r>
        <w:pict>
          <v:rect style="width:0;height:1.5pt" o:hralign="center" o:hrstd="t" o:hr="t"/>
        </w:pict>
      </w:r>
    </w:p>
    <w:bookmarkEnd w:id="29"/>
    <w:bookmarkEnd w:id="30"/>
    <w:bookmarkStart w:id="31" w:name="the-email"/>
    <w:p>
      <w:pPr>
        <w:pStyle w:val="Heading1"/>
      </w:pPr>
      <w:r>
        <w:t xml:space="preserve">THE EMAIL</w:t>
      </w:r>
    </w:p>
    <w:p>
      <w:pPr>
        <w:pStyle w:val="FirstParagraph"/>
      </w:pPr>
      <w:r>
        <w:t xml:space="preserve">Send after the call, or as first contact if the call did not connect.</w:t>
      </w:r>
    </w:p>
    <w:p>
      <w:pPr>
        <w:pStyle w:val="BodyText"/>
      </w:pPr>
      <w:r>
        <w:rPr>
          <w:b/>
          <w:bCs/>
        </w:rPr>
        <w:t xml:space="preserve">Subject:</w:t>
      </w:r>
      <w:r>
        <w:t xml:space="preserve"> </w:t>
      </w:r>
      <w:r>
        <w:rPr>
          <w:rStyle w:val="VerbatimChar"/>
        </w:rPr>
        <w:t xml:space="preserve">$500 off through September 15</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You took our Tired Test a while back, so you have seen Scott's emails about the light input almost nobody checks.</w:t>
      </w:r>
      <w:r>
        <w:br/>
      </w:r>
      <w:r>
        <w:br/>
      </w:r>
      <w:r>
        <w:rPr>
          <w:rStyle w:val="VerbatimChar"/>
        </w:rPr>
        <w:t xml:space="preserve">Quick reason for writing. We are running a Summer End offer through 11:59pm Pacific on September 15: $500 off the Enyrgy Vitamin D Primal Light Platform, and free shipping. That takes it to $2,495. After that it goes back to $2,995.</w:t>
      </w:r>
      <w:r>
        <w:br/>
      </w:r>
      <w:r>
        <w:br/>
      </w:r>
      <w:r>
        <w:rPr>
          <w:rStyle w:val="VerbatimChar"/>
        </w:rPr>
        <w:t xml:space="preserve">Use code SUMMEREND500 at checkout: https://shop.enyrgy.com/products/uvb-light-therapy</w:t>
      </w:r>
      <w:r>
        <w:br/>
      </w:r>
      <w:r>
        <w:br/>
      </w:r>
      <w:r>
        <w:rPr>
          <w:rStyle w:val="VerbatimChar"/>
        </w:rPr>
        <w:t xml:space="preserve">Two things worth knowing while you decide.</w:t>
      </w:r>
      <w:r>
        <w:br/>
      </w:r>
      <w:r>
        <w:br/>
      </w:r>
      <w:r>
        <w:rPr>
          <w:rStyle w:val="VerbatimChar"/>
        </w:rPr>
        <w:t xml:space="preserve">It is HSA/FSA eligible through Truemed.</w:t>
      </w:r>
      <w:r>
        <w:br/>
      </w:r>
      <w:r>
        <w:br/>
      </w:r>
      <w:r>
        <w:rPr>
          <w:rStyle w:val="VerbatimChar"/>
        </w:rPr>
        <w:t xml:space="preserve">And the only thing that settles whether it works for you is your own blood work. Get a Vitamin D level before you start, then again at twelve weeks. That is the number to watch, and it is the reason we would rather you test than take our word for it.</w:t>
      </w:r>
      <w:r>
        <w:br/>
      </w:r>
      <w:r>
        <w:br/>
      </w:r>
      <w:r>
        <w:rPr>
          <w:rStyle w:val="VerbatimChar"/>
        </w:rPr>
        <w:t xml:space="preserve">If you would rather talk it through than read about it, reply to this and I will call you.</w:t>
      </w:r>
      <w:r>
        <w:br/>
      </w:r>
      <w:r>
        <w:br/>
      </w:r>
      <w:r>
        <w:rPr>
          <w:rStyle w:val="VerbatimChar"/>
        </w:rPr>
        <w:t xml:space="preserve">Millie Carrillo</w:t>
      </w:r>
      <w:r>
        <w:br/>
      </w:r>
      <w:r>
        <w:rPr>
          <w:rStyle w:val="VerbatimChar"/>
        </w:rPr>
        <w:t xml:space="preserve">Enyrgy</w:t>
      </w:r>
    </w:p>
    <w:p>
      <w:pPr>
        <w:pStyle w:val="FirstParagraph"/>
      </w:pPr>
      <w:r>
        <w:rPr>
          <w:b/>
          <w:bCs/>
        </w:rPr>
        <w:t xml:space="preserve">Links:</w:t>
      </w:r>
      <w:r>
        <w:t xml:space="preserve"> </w:t>
      </w:r>
      <w:r>
        <w:t xml:space="preserve">order page from</w:t>
      </w:r>
      <w:r>
        <w:t xml:space="preserve"> </w:t>
      </w:r>
      <w:r>
        <w:rPr>
          <w:rStyle w:val="VerbatimChar"/>
        </w:rPr>
        <w:t xml:space="preserve">campaigns/_LINKS.md</w:t>
      </w:r>
      <w:r>
        <w:t xml:space="preserve">. Do not hand-type it.</w:t>
      </w:r>
    </w:p>
    <w:p>
      <w:r>
        <w:pict>
          <v:rect style="width:0;height:1.5pt" o:hralign="center" o:hrstd="t" o:hr="t"/>
        </w:pict>
      </w:r>
    </w:p>
    <w:bookmarkEnd w:id="31"/>
    <w:bookmarkStart w:id="34" w:name="change-log"/>
    <w:p>
      <w:pPr>
        <w:pStyle w:val="Heading1"/>
      </w:pPr>
      <w:r>
        <w:t xml:space="preserve">Change log</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Where</w:t>
            </w:r>
          </w:p>
        </w:tc>
        <w:tc>
          <w:tcPr/>
          <w:p>
            <w:pPr>
              <w:pStyle w:val="Compact"/>
            </w:pPr>
            <w:r>
              <w:t xml:space="preserve">Note</w:t>
            </w:r>
          </w:p>
        </w:tc>
      </w:tr>
      <w:tr>
        <w:tc>
          <w:tcPr/>
          <w:p>
            <w:pPr>
              <w:pStyle w:val="Compact"/>
            </w:pPr>
            <w:r>
              <w:t xml:space="preserve">1</w:t>
            </w:r>
          </w:p>
        </w:tc>
        <w:tc>
          <w:tcPr/>
          <w:p>
            <w:pPr>
              <w:pStyle w:val="Compact"/>
            </w:pPr>
            <w:r>
              <w:t xml:space="preserve">Offer</w:t>
            </w:r>
          </w:p>
        </w:tc>
        <w:tc>
          <w:tcPr/>
          <w:p>
            <w:pPr>
              <w:pStyle w:val="Compact"/>
            </w:pPr>
            <w:r>
              <w:t xml:space="preserve">First discount Enyrgy has run. Deadline is what protects the price. Code live in Shopify, expires 11:59pm Pacific on Sept 15.</w:t>
            </w:r>
          </w:p>
        </w:tc>
      </w:tr>
      <w:tr>
        <w:tc>
          <w:tcPr/>
          <w:p>
            <w:pPr>
              <w:pStyle w:val="Compact"/>
            </w:pPr>
            <w:r>
              <w:t xml:space="preserve">5</w:t>
            </w:r>
          </w:p>
        </w:tc>
        <w:tc>
          <w:tcPr/>
          <w:p>
            <w:pPr>
              <w:pStyle w:val="Compact"/>
            </w:pPr>
            <w:r>
              <w:t xml:space="preserve">Time zone</w:t>
            </w:r>
          </w:p>
        </w:tc>
        <w:tc>
          <w:tcPr/>
          <w:p>
            <w:pPr>
              <w:pStyle w:val="Compact"/>
            </w:pPr>
            <w:r>
              <w:t xml:space="preserve">RESOLVED. Copy states Pacific everywhere, which removes the East Coast trap.</w:t>
            </w:r>
          </w:p>
        </w:tc>
      </w:tr>
      <w:tr>
        <w:tc>
          <w:tcPr/>
          <w:p>
            <w:pPr>
              <w:pStyle w:val="Compact"/>
            </w:pPr>
            <w:r>
              <w:t xml:space="preserve">6</w:t>
            </w:r>
          </w:p>
        </w:tc>
        <w:tc>
          <w:tcPr/>
          <w:p>
            <w:pPr>
              <w:pStyle w:val="Compact"/>
            </w:pPr>
            <w:r>
              <w:t xml:space="preserve">Extension</w:t>
            </w:r>
          </w:p>
        </w:tc>
        <w:tc>
          <w:tcPr/>
          <w:p>
            <w:pPr>
              <w:pStyle w:val="Compact"/>
            </w:pPr>
            <w:r>
              <w:t xml:space="preserve">Moved from Aug 31 to Sept 15 because the team is traveling the week of Sept 1. See the note below on how to tell anyone already contacted.</w:t>
            </w:r>
          </w:p>
        </w:tc>
      </w:tr>
      <w:tr>
        <w:tc>
          <w:tcPr/>
          <w:p>
            <w:pPr>
              <w:pStyle w:val="Compact"/>
            </w:pPr>
            <w:r>
              <w:t xml:space="preserve">2</w:t>
            </w:r>
          </w:p>
        </w:tc>
        <w:tc>
          <w:tcPr/>
          <w:p>
            <w:pPr>
              <w:pStyle w:val="Compact"/>
            </w:pPr>
            <w:r>
              <w:t xml:space="preserve">HSA/FSA</w:t>
            </w:r>
          </w:p>
        </w:tc>
        <w:tc>
          <w:tcPr/>
          <w:p>
            <w:pPr>
              <w:pStyle w:val="Compact"/>
            </w:pPr>
            <w:r>
              <w:t xml:space="preserve">Single approved sentence only. The deflection script exists because explaining eligibility is prohibited, not because Millie lacks the detail.</w:t>
            </w:r>
          </w:p>
        </w:tc>
      </w:tr>
      <w:tr>
        <w:tc>
          <w:tcPr/>
          <w:p>
            <w:pPr>
              <w:pStyle w:val="Compact"/>
            </w:pPr>
            <w:r>
              <w:t xml:space="preserve">3</w:t>
            </w:r>
          </w:p>
        </w:tc>
        <w:tc>
          <w:tcPr/>
          <w:p>
            <w:pPr>
              <w:pStyle w:val="Compact"/>
            </w:pPr>
            <w:r>
              <w:t xml:space="preserve">Health questions</w:t>
            </w:r>
          </w:p>
        </w:tc>
        <w:tc>
          <w:tcPr/>
          <w:p>
            <w:pPr>
              <w:pStyle w:val="Compact"/>
            </w:pPr>
            <w:r>
              <w:t xml:space="preserve">Full handling protocol included in the script rather than referenced, because the failure happens live and nobody stops mid-call to look something up.</w:t>
            </w:r>
          </w:p>
        </w:tc>
      </w:tr>
      <w:tr>
        <w:tc>
          <w:tcPr/>
          <w:p>
            <w:pPr>
              <w:pStyle w:val="Compact"/>
            </w:pPr>
            <w:r>
              <w:t xml:space="preserve">4</w:t>
            </w:r>
          </w:p>
        </w:tc>
        <w:tc>
          <w:tcPr/>
          <w:p>
            <w:pPr>
              <w:pStyle w:val="Compact"/>
            </w:pPr>
            <w:r>
              <w:t xml:space="preserve">Study</w:t>
            </w:r>
          </w:p>
        </w:tc>
        <w:tc>
          <w:tcPr/>
          <w:p>
            <w:pPr>
              <w:pStyle w:val="Compact"/>
            </w:pPr>
            <w:r>
              <w:t xml:space="preserve">Five participants and no control group stated wherever it comes up.</w:t>
            </w:r>
          </w:p>
        </w:tc>
      </w:tr>
    </w:tbl>
    <w:bookmarkStart w:id="32" w:name="X0ce48624f6d9d02d650c32be291bcdc3b8325ac"/>
    <w:p>
      <w:pPr>
        <w:pStyle w:val="Heading2"/>
      </w:pPr>
      <w:r>
        <w:t xml:space="preserve">Why the offer sits fifth in the call, not first</w:t>
      </w:r>
    </w:p>
    <w:p>
      <w:pPr>
        <w:pStyle w:val="FirstParagraph"/>
      </w:pPr>
      <w:r>
        <w:t xml:space="preserve">A discount opening tells the prospect the product needed a discount. These leads have had five educational emails and no pitch, so the call has permission to be a conversation. Asking whether any of it landed, and whether they have ever had a level tested, does two things a price-first opening cannot: it finds out whether they are a real buyer, and it makes the offer land as a reason to act now rather than as the reason to be interested at all.</w:t>
      </w:r>
    </w:p>
    <w:bookmarkEnd w:id="32"/>
    <w:bookmarkStart w:id="33" w:name="the-one-that-will-actually-go-wrong"/>
    <w:p>
      <w:pPr>
        <w:pStyle w:val="Heading2"/>
      </w:pPr>
      <w:r>
        <w:t xml:space="preserve">The one that will actually go wrong</w:t>
      </w:r>
    </w:p>
    <w:p>
      <w:pPr>
        <w:pStyle w:val="FirstParagraph"/>
      </w:pPr>
      <w:r>
        <w:t xml:space="preserve">Not the pitch. A prospect will say something like</w:t>
      </w:r>
      <w:r>
        <w:t xml:space="preserve"> </w:t>
      </w:r>
      <w:r>
        <w:t xml:space="preserve">“I have lupus, would this help me?”</w:t>
      </w:r>
      <w:r>
        <w:t xml:space="preserve"> </w:t>
      </w:r>
      <w:r>
        <w:t xml:space="preserve">and the natural human instinct is to be helpful. Lupus erythematosus is on the contraindication list. The scripted answer exists so that instinct has somewhere to go that is not an answer.</w:t>
      </w:r>
    </w:p>
    <w:p>
      <w:r>
        <w:pict>
          <v:rect style="width:0;height:1.5pt" o:hralign="center" o:hrstd="t" o:hr="t"/>
        </w:pict>
      </w:r>
    </w:p>
    <w:bookmarkEnd w:id="33"/>
    <w:bookmarkEnd w:id="34"/>
    <w:bookmarkStart w:id="35" w:name="if-you-already-told-someone-august-31"/>
    <w:p>
      <w:pPr>
        <w:pStyle w:val="Heading1"/>
      </w:pPr>
      <w:r>
        <w:t xml:space="preserve">If you already told someone August 31</w:t>
      </w:r>
    </w:p>
    <w:p>
      <w:pPr>
        <w:pStyle w:val="FirstParagraph"/>
      </w:pPr>
      <w:r>
        <w:rPr>
          <w:b/>
          <w:bCs/>
        </w:rPr>
        <w:t xml:space="preserve">This is the only part of the extension that can cost you anything.</w:t>
      </w:r>
      <w:r>
        <w:t xml:space="preserve"> </w:t>
      </w:r>
      <w:r>
        <w:t xml:space="preserve">A prospect who was given a hard date, and then finds the date moved, learns that Enyrgy’s deadlines are soft. The next one will not move them, and neither will the price.</w:t>
      </w:r>
    </w:p>
    <w:p>
      <w:pPr>
        <w:pStyle w:val="BodyText"/>
      </w:pPr>
      <w:r>
        <w:rPr>
          <w:b/>
          <w:bCs/>
        </w:rPr>
        <w:t xml:space="preserve">A deadline that moves for a stated reason does not do that damage. A deadline that just moves does.</w:t>
      </w:r>
      <w:r>
        <w:t xml:space="preserve"> </w:t>
      </w:r>
      <w:r>
        <w:t xml:space="preserve">So give the reason, and give it before they ask.</w:t>
      </w:r>
    </w:p>
    <w:p>
      <w:pPr>
        <w:pStyle w:val="BlockText"/>
      </w:pPr>
      <w:r>
        <w:t xml:space="preserve">Quick note. We had this closing on the 31st, but Scott and I are on the road at investor and partner meetings all next week and I did not want anyone deciding something like this while they could not get hold of me. So it is open until September 15. Same terms, nothing else changed.</w:t>
      </w:r>
    </w:p>
    <w:p>
      <w:pPr>
        <w:pStyle w:val="FirstParagraph"/>
      </w:pPr>
      <w:r>
        <w:t xml:space="preserve">Two things that keep this honest rather than clever:</w:t>
      </w:r>
    </w:p>
    <w:p>
      <w:pPr>
        <w:pStyle w:val="Compact"/>
        <w:numPr>
          <w:ilvl w:val="0"/>
          <w:numId w:val="1002"/>
        </w:numPr>
      </w:pPr>
      <w:r>
        <w:rPr>
          <w:b/>
          <w:bCs/>
        </w:rPr>
        <w:t xml:space="preserve">It is true.</w:t>
      </w:r>
      <w:r>
        <w:t xml:space="preserve"> </w:t>
      </w:r>
      <w:r>
        <w:t xml:space="preserve">They are traveling. Do not use it if the reason ever stops being real.</w:t>
      </w:r>
    </w:p>
    <w:p>
      <w:pPr>
        <w:pStyle w:val="Compact"/>
        <w:numPr>
          <w:ilvl w:val="0"/>
          <w:numId w:val="1002"/>
        </w:numPr>
      </w:pPr>
      <w:r>
        <w:rPr>
          <w:b/>
          <w:bCs/>
        </w:rPr>
        <w:t xml:space="preserve">Say the new date once, plainly, and do not apologize for it.</w:t>
      </w:r>
      <w:r>
        <w:t xml:space="preserve"> </w:t>
      </w:r>
      <w:r>
        <w:t xml:space="preserve">Hedging invites them to wait for the next move.</w:t>
      </w:r>
    </w:p>
    <w:p>
      <w:pPr>
        <w:pStyle w:val="FirstParagraph"/>
      </w:pPr>
      <w:r>
        <w:rPr>
          <w:b/>
          <w:bCs/>
        </w:rPr>
        <w:t xml:space="preserve">Do not extend it again.</w:t>
      </w:r>
      <w:r>
        <w:t xml:space="preserve"> </w:t>
      </w:r>
      <w:r>
        <w:t xml:space="preserve">Twice is a pattern, and a pattern is a price cut everyone can wait out.</w:t>
      </w:r>
    </w:p>
    <w:bookmarkEnd w:id="35"/>
    <w:sectPr w:rsidR="00656573">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summer-end-tired-test-outreach </w:t>
    </w:r>
    <w:proofErr w:type="gramStart"/>
    <w:r>
      <w:rPr>
        <w:rFonts w:ascii="Montserrat" w:eastAsia="Montserrat" w:hAnsi="Montserrat" w:cs="Montserrat"/>
        <w:b/>
        <w:bCs/>
        <w:color w:val="E64C38"/>
        <w:sz w:val="18"/>
        <w:szCs w:val="18"/>
      </w:rPr>
      <w:t xml:space="preserve">  </w:t>
    </w:r>
    <w:r>
      <w:rPr>
        <w:rFonts w:ascii="Montserrat" w:eastAsia="Montserrat" w:hAnsi="Montserrat" w:cs="Montserrat"/>
        <w:color w:val="999999"/>
        <w:sz w:val="18"/>
        <w:szCs w:val="18"/>
      </w:rPr>
      <w:t>CONFIDENTIAL</w:t>
    </w:r>
    <w:proofErr w:type="gram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DE2408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07FA75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47261BAD"/>
    <w:multiLevelType w:val="multilevel"/>
    <w:tmpl w:val="8ECE1826"/>
    <w:lvl w:ilvl="0">
      <w:start w:val="7"/>
      <w:numFmt w:val="decimal"/>
      <w:lvlText w:val="%1."/>
      <w:lvlJc w:val="left"/>
      <w:pPr>
        <w:tabs>
          <w:tab w:pos="0" w:val="num"/>
        </w:tabs>
        <w:ind w:hanging="480" w:left="480"/>
      </w:pPr>
    </w:lvl>
    <w:lvl w:ilvl="1">
      <w:start w:val="7"/>
      <w:numFmt w:val="decimal"/>
      <w:lvlText w:val="%2."/>
      <w:lvlJc w:val="left"/>
      <w:pPr>
        <w:tabs>
          <w:tab w:pos="720" w:val="num"/>
        </w:tabs>
        <w:ind w:hanging="480" w:left="1200"/>
      </w:pPr>
    </w:lvl>
    <w:lvl w:ilvl="2">
      <w:start w:val="7"/>
      <w:numFmt w:val="decimal"/>
      <w:lvlText w:val="%3."/>
      <w:lvlJc w:val="left"/>
      <w:pPr>
        <w:tabs>
          <w:tab w:pos="1440" w:val="num"/>
        </w:tabs>
        <w:ind w:hanging="480" w:left="1920"/>
      </w:pPr>
    </w:lvl>
    <w:lvl w:ilvl="3">
      <w:start w:val="7"/>
      <w:numFmt w:val="decimal"/>
      <w:lvlText w:val="%4."/>
      <w:lvlJc w:val="left"/>
      <w:pPr>
        <w:tabs>
          <w:tab w:pos="2160" w:val="num"/>
        </w:tabs>
        <w:ind w:hanging="480" w:left="2640"/>
      </w:pPr>
    </w:lvl>
    <w:lvl w:ilvl="4">
      <w:start w:val="7"/>
      <w:numFmt w:val="decimal"/>
      <w:lvlText w:val="%5."/>
      <w:lvlJc w:val="left"/>
      <w:pPr>
        <w:tabs>
          <w:tab w:pos="2880" w:val="num"/>
        </w:tabs>
        <w:ind w:hanging="480" w:left="3360"/>
      </w:pPr>
    </w:lvl>
    <w:lvl w:ilvl="5">
      <w:start w:val="7"/>
      <w:numFmt w:val="decimal"/>
      <w:lvlText w:val="%6."/>
      <w:lvlJc w:val="left"/>
      <w:pPr>
        <w:tabs>
          <w:tab w:pos="3600" w:val="num"/>
        </w:tabs>
        <w:ind w:hanging="480" w:left="4080"/>
      </w:pPr>
    </w:lvl>
    <w:lvl w:ilvl="6">
      <w:start w:val="7"/>
      <w:numFmt w:val="decimal"/>
      <w:lvlText w:val="%7."/>
      <w:lvlJc w:val="left"/>
      <w:pPr>
        <w:tabs>
          <w:tab w:pos="4320" w:val="num"/>
        </w:tabs>
        <w:ind w:hanging="480" w:left="4800"/>
      </w:pPr>
    </w:lvl>
    <w:lvl w:ilvl="7">
      <w:start w:val="7"/>
      <w:numFmt w:val="decimal"/>
      <w:lvlText w:val="%8."/>
      <w:lvlJc w:val="left"/>
      <w:pPr>
        <w:tabs>
          <w:tab w:pos="5040" w:val="num"/>
        </w:tabs>
        <w:ind w:hanging="480" w:left="5520"/>
      </w:pPr>
    </w:lvl>
    <w:lvl w:ilvl="8">
      <w:start w:val="7"/>
      <w:numFmt w:val="decimal"/>
      <w:lvlText w:val="%9."/>
      <w:lvlJc w:val="left"/>
      <w:pPr>
        <w:tabs>
          <w:tab w:pos="5760" w:val="num"/>
        </w:tabs>
        <w:ind w:hanging="480" w:left="6240"/>
      </w:pPr>
    </w:lvl>
  </w:abstractNum>
  <w:abstractNum w15:restartNumberingAfterBreak="0" w:abstractNumId="3">
    <w:nsid w:val="71315DCA"/>
    <w:multiLevelType w:val="multilevel"/>
    <w:tmpl w:val="8F1A713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66442937" w:numId="1">
    <w:abstractNumId w:val="1"/>
  </w:num>
  <w:num w16cid:durableId="611596762" w:numId="2">
    <w:abstractNumId w:val="0"/>
  </w:num>
  <w:num w16cid:durableId="388962429" w:numId="3">
    <w:abstractNumId w:val="0"/>
  </w:num>
  <w:num w16cid:durableId="1208103481" w:numId="4">
    <w:abstractNumId w:val="0"/>
  </w:num>
  <w:num w16cid:durableId="2058387244" w:numId="5">
    <w:abstractNumId w:val="0"/>
  </w:num>
  <w:num w16cid:durableId="571309507" w:numId="6">
    <w:abstractNumId w:val="0"/>
  </w:num>
  <w:num w16cid:durableId="564293530" w:numId="7">
    <w:abstractNumId w:val="0"/>
  </w:num>
  <w:num w16cid:durableId="1537962493" w:numId="8">
    <w:abstractNumId w:val="0"/>
  </w:num>
  <w:num w16cid:durableId="1458573164" w:numId="9">
    <w:abstractNumId w:val="0"/>
  </w:num>
  <w:num w16cid:durableId="2042437547" w:numId="10">
    <w:abstractNumId w:val="0"/>
  </w:num>
  <w:num w16cid:durableId="2042438987" w:numId="11">
    <w:abstractNumId w:val="0"/>
  </w:num>
  <w:num w16cid:durableId="477458780" w:numId="12">
    <w:abstractNumId w:val="0"/>
  </w:num>
  <w:num w16cid:durableId="698898323" w:numId="13">
    <w:abstractNumId w:val="0"/>
  </w:num>
  <w:num w16cid:durableId="424956732" w:numId="14">
    <w:abstractNumId w:val="0"/>
  </w:num>
  <w:num w16cid:durableId="69932026" w:numId="15">
    <w:abstractNumId w:val="0"/>
  </w:num>
  <w:num w16cid:durableId="1401829951"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0593767" w:numId="17">
    <w:abstractNumId w:val="0"/>
  </w:num>
  <w:num w16cid:durableId="293027331" w:numId="1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1A1A1A"/>
        <w:sz w:val="22"/>
        <w:szCs w:val="22"/>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64C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64C3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E64C3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E64C38"/>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E64C38"/>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E64C3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E64C3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E64C3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E64C3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color w:val="E64C38"/>
      <w:sz w:val="52"/>
      <w:szCs w:val="5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val="E64C38"/>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5704A3"/>
    <w:pPr>
      <w:spacing w:after="100"/>
    </w:pPr>
  </w:style>
  <w:style w:styleId="TOC2" w:type="paragraph">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2026-08-29T19:43:43Z</dcterms:created>
  <dcterms:modified xsi:type="dcterms:W3CDTF">2026-08-29T19:43:43Z</dcterms:modified>
</cp:coreProperties>
</file>

<file path=docProps/custom.xml><?xml version="1.0" encoding="utf-8"?>
<Properties xmlns="http://schemas.openxmlformats.org/officeDocument/2006/custom-properties" xmlns:vt="http://schemas.openxmlformats.org/officeDocument/2006/docPropsVTypes"/>
</file>