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x A/B = 8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3 x A/B = 6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3, with a 3-way seasonal branch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1 email, 2 branches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Five Minute First Response</w:t>
            </w:r>
          </w:p>
        </w:tc>
        <w:tc>
          <w:tcPr/>
          <w:p>
            <w:pPr>
              <w:pStyle w:val="Compact"/>
            </w:pPr>
            <w:r>
              <w:t xml:space="preserve">1 SMS + 1 notification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2026-08-03T16:19:24Z</dcterms:created>
  <dcterms:modified xsi:type="dcterms:W3CDTF">2026-08-03T16:19:24Z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