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w:t>
      </w:r>
      <w:r>
        <w:t xml:space="preserve"> </w:t>
      </w:r>
      <w:r>
        <w:rPr>
          <w:b/>
          <w:bCs/>
        </w:rPr>
        <w:t xml:space="preserve">August 4, 2026 (Session 16)</w:t>
      </w:r>
      <w:r>
        <w:t xml:space="preserve">.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FlexOffers Affiliate</w:t>
            </w:r>
          </w:p>
        </w:tc>
        <w:tc>
          <w:tcPr/>
          <w:p>
            <w:pPr>
              <w:pStyle w:val="Compact"/>
            </w:pPr>
            <w:r>
              <w:t xml:space="preserve">Publisher migration UNDERWAY, not finished (Aug 4).</w:t>
            </w:r>
            <w:r>
              <w:t xml:space="preserve"> </w:t>
            </w:r>
            <w:r>
              <w:rPr>
                <w:b/>
                <w:bCs/>
              </w:rPr>
              <w:t xml:space="preserve">Old program #247334 cannot be deactivated until every publisher is across</w:t>
            </w:r>
            <w:r>
              <w:t xml:space="preserve">, or anyone not yet moved loses their links. Separately, a publisher has already tried to grab old creative</w:t>
            </w:r>
            <w:r>
              <w:t xml:space="preserve"> </w:t>
            </w:r>
            <w:r>
              <w:rPr>
                <w:b/>
                <w:bCs/>
              </w:rPr>
              <w:t xml:space="preserve">#6673701</w:t>
            </w:r>
            <w:r>
              <w:t xml:space="preserve">, which has no S2S tracking and so pays nothing; ask Brittany whether that creative can be disabled early. YourTango begins promoting Wed Aug 5.</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 (investor imports). CORRECTED Session 16, step 6 was dangerous as written.</w:t>
      </w:r>
    </w:p>
    <w:p>
      <w:pPr>
        <w:pStyle w:val="Compact"/>
        <w:numPr>
          <w:ilvl w:val="0"/>
          <w:numId w:val="1035"/>
        </w:numPr>
      </w:pPr>
      <w:r>
        <w:t xml:space="preserve">Complete the Excel spreadsheet using the template</w:t>
      </w:r>
    </w:p>
    <w:p>
      <w:pPr>
        <w:pStyle w:val="Compact"/>
        <w:numPr>
          <w:ilvl w:val="0"/>
          <w:numId w:val="1035"/>
        </w:numPr>
      </w:pPr>
      <w:r>
        <w:rPr>
          <w:b/>
          <w:bCs/>
        </w:rPr>
        <w:t xml:space="preserve">Check for Contact Created triggers first and unpublish them.</w:t>
      </w:r>
      <w:r>
        <w:t xml:space="preserve"> </w:t>
      </w:r>
      <w:r>
        <w:t xml:space="preserve">WF-01 New Lead Router and WF-31 FlexOffers First Touch both fire on Contact Created. Do not trust the Session 10 audit, which predates WF-31. Alternatively import the</w:t>
      </w:r>
      <w:r>
        <w:t xml:space="preserve"> </w:t>
      </w:r>
      <w:r>
        <w:rPr>
          <w:rStyle w:val="VerbatimChar"/>
        </w:rPr>
        <w:t xml:space="preserve">no_route</w:t>
      </w:r>
      <w:r>
        <w:t xml:space="preserve"> </w:t>
      </w:r>
      <w:r>
        <w:t xml:space="preserve">tag, which WF-01 now honours.</w:t>
      </w:r>
    </w:p>
    <w:p>
      <w:pPr>
        <w:pStyle w:val="Compact"/>
        <w:numPr>
          <w:ilvl w:val="0"/>
          <w:numId w:val="1035"/>
        </w:numPr>
      </w:pPr>
      <w:r>
        <w:t xml:space="preserve">Go to GHL -&gt; Contacts -&gt; Import</w:t>
      </w:r>
    </w:p>
    <w:p>
      <w:pPr>
        <w:pStyle w:val="Compact"/>
        <w:numPr>
          <w:ilvl w:val="0"/>
          <w:numId w:val="1035"/>
        </w:numPr>
      </w:pPr>
      <w:r>
        <w:t xml:space="preserve">Upload CSV (convert Excel to CSV first). Save as plain</w:t>
      </w:r>
      <w:r>
        <w:t xml:space="preserve"> </w:t>
      </w:r>
      <w:r>
        <w:t xml:space="preserve">“CSV (Comma delimited)”</w:t>
      </w:r>
      <w:r>
        <w:t xml:space="preserve">,</w:t>
      </w:r>
      <w:r>
        <w:t xml:space="preserve"> </w:t>
      </w:r>
      <w:r>
        <w:rPr>
          <w:b/>
          <w:bCs/>
        </w:rPr>
        <w:t xml:space="preserve">never</w:t>
      </w:r>
      <w:r>
        <w:rPr>
          <w:b/>
          <w:bCs/>
        </w:rPr>
        <w:t xml:space="preserve"> </w:t>
      </w:r>
      <w:r>
        <w:rPr>
          <w:b/>
          <w:bCs/>
        </w:rPr>
        <w:t xml:space="preserve">“CSV UTF-8”</w:t>
      </w:r>
      <w:r>
        <w:t xml:space="preserve">, which adds a byte-order mark that breaks the first column’s auto-map</w:t>
      </w:r>
    </w:p>
    <w:p>
      <w:pPr>
        <w:pStyle w:val="Compact"/>
        <w:numPr>
          <w:ilvl w:val="0"/>
          <w:numId w:val="1035"/>
        </w:numPr>
      </w:pPr>
      <w:r>
        <w:t xml:space="preserve">Map columns to GHL fields. Phone is a valid update-match key with no email-only override, so blank duplicate phones first</w:t>
      </w:r>
    </w:p>
    <w:p>
      <w:pPr>
        <w:pStyle w:val="Compact"/>
        <w:numPr>
          <w:ilvl w:val="0"/>
          <w:numId w:val="1035"/>
        </w:numPr>
      </w:pPr>
      <w:r>
        <w:t xml:space="preserve">Verify-step preferences (Add to workflow / Add tags / Create a Smartlist) all OFF</w:t>
      </w:r>
    </w:p>
    <w:p>
      <w:pPr>
        <w:pStyle w:val="Compact"/>
        <w:numPr>
          <w:ilvl w:val="0"/>
          <w:numId w:val="1035"/>
        </w:numPr>
      </w:pPr>
      <w:r>
        <w:t xml:space="preserve">Assign to the Investor Pipeline</w:t>
      </w:r>
    </w:p>
    <w:p>
      <w:pPr>
        <w:pStyle w:val="Compact"/>
        <w:numPr>
          <w:ilvl w:val="0"/>
          <w:numId w:val="1035"/>
        </w:numPr>
      </w:pPr>
      <w:r>
        <w:rPr>
          <w:b/>
          <w:bCs/>
        </w:rPr>
        <w:t xml:space="preserve">Tag by which kind of investor this is. Getting this wrong is the expensive mistake:</w:t>
      </w:r>
    </w:p>
    <w:p>
      <w:pPr>
        <w:pStyle w:val="Compact"/>
        <w:numPr>
          <w:ilvl w:val="1"/>
          <w:numId w:val="1036"/>
        </w:numPr>
      </w:pPr>
      <w:r>
        <w:rPr>
          <w:b/>
          <w:bCs/>
        </w:rPr>
        <w:t xml:space="preserve">CURRENT investors, people who have already funded: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rPr>
          <w:b/>
          <w:bCs/>
        </w:rPr>
        <w:t xml:space="preserve">.</w:t>
      </w:r>
      <w:r>
        <w:t xml:space="preserve"> </w:t>
      </w:r>
      <w:r>
        <w:t xml:space="preserve">That tag triggers the cold 8-touch Investor Drip, which would pitch an investment to someone who has already invested.</w:t>
      </w:r>
    </w:p>
    <w:p>
      <w:pPr>
        <w:pStyle w:val="Compact"/>
        <w:numPr>
          <w:ilvl w:val="1"/>
          <w:numId w:val="1036"/>
        </w:numPr>
      </w:pPr>
      <w:r>
        <w:rPr>
          <w:b/>
          <w:bCs/>
        </w:rPr>
        <w:t xml:space="preserve">PROSPECTIVE investors:</w:t>
      </w:r>
      <w:r>
        <w:t xml:space="preserve"> </w:t>
      </w:r>
      <w:r>
        <w:rPr>
          <w:rStyle w:val="VerbatimChar"/>
        </w:rPr>
        <w:t xml:space="preserve">type_investor</w:t>
      </w:r>
      <w:r>
        <w:t xml:space="preserve"> </w:t>
      </w:r>
      <w:r>
        <w:t xml:space="preserve">is correct here, and is what enrols them in the cold drip deliberately.</w:t>
      </w:r>
    </w:p>
    <w:p>
      <w:pPr>
        <w:pStyle w:val="Compact"/>
        <w:numPr>
          <w:ilvl w:val="0"/>
          <w:numId w:val="1035"/>
        </w:numPr>
      </w:pPr>
      <w:r>
        <w:rPr>
          <w:b/>
          <w:bCs/>
        </w:rPr>
        <w:t xml:space="preserve">Verify by smart-list count, not by the wizard.</w:t>
      </w:r>
      <w:r>
        <w:t xml:space="preserve"> </w:t>
      </w:r>
      <w:r>
        <w:t xml:space="preserve">A failed row raises no error anywhere; one row failed silently during the Session 16 import and had to be added by hand.</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t xml:space="preserve">Business line silently swallowed inbound calls</w:t>
            </w:r>
          </w:p>
        </w:tc>
        <w:tc>
          <w:tcPr/>
          <w:p>
            <w:pPr>
              <w:pStyle w:val="Compact"/>
            </w:pPr>
            <w:r>
              <w:rPr>
                <w:b/>
                <w:bCs/>
              </w:rPr>
              <w:t xml:space="preserve">High</w:t>
            </w:r>
          </w:p>
        </w:tc>
        <w:tc>
          <w:tcPr/>
          <w:p>
            <w:pPr>
              <w:pStyle w:val="Compact"/>
            </w:pPr>
            <w:r>
              <w:t xml:space="preserve">RESOLVED (Aug 7)</w:t>
            </w:r>
          </w:p>
        </w:tc>
        <w:tc>
          <w:tcPr/>
          <w:p>
            <w:pPr>
              <w:pStyle w:val="Compact"/>
            </w:pPr>
            <w:r>
              <w:t xml:space="preserve">Forwarding to Scott’s mobile was configured correctly, but Advanced Settings passed</w:t>
            </w:r>
            <w:r>
              <w:t xml:space="preserve"> </w:t>
            </w:r>
            <w:r>
              <w:rPr>
                <w:b/>
                <w:bCs/>
              </w:rPr>
              <w:t xml:space="preserve">the caller’s</w:t>
            </w:r>
            <w:r>
              <w:t xml:space="preserve"> </w:t>
            </w:r>
            <w:r>
              <w:t xml:space="preserve">number through as caller ID, so unknown callers were silenced by iPhone’s Silence Unknown Callers and never rang or appeared as missed. Any customer calling the number in every SMS footer was affected. Fixed by switching caller ID to</w:t>
            </w:r>
            <w:r>
              <w:t xml:space="preserve"> </w:t>
            </w:r>
            <w:r>
              <w:rPr>
                <w:b/>
                <w:bCs/>
              </w:rPr>
              <w:t xml:space="preserve">CRM’s Phone Number</w:t>
            </w:r>
            <w:r>
              <w:t xml:space="preserve"> </w:t>
            </w:r>
            <w:r>
              <w:t xml:space="preserve">(888-316-1695). Found only because four spam voicemails produced four odd WF-35 notifications.</w:t>
            </w:r>
          </w:p>
        </w:tc>
      </w:tr>
      <w:tr>
        <w:tc>
          <w:tcPr/>
          <w:p>
            <w:pPr>
              <w:pStyle w:val="Compact"/>
            </w:pPr>
            <w:r>
              <w:t xml:space="preserve">Inbound calls became consumer leads</w:t>
            </w:r>
          </w:p>
        </w:tc>
        <w:tc>
          <w:tcPr/>
          <w:p>
            <w:pPr>
              <w:pStyle w:val="Compact"/>
            </w:pPr>
            <w:r>
              <w:t xml:space="preserve">Medium</w:t>
            </w:r>
          </w:p>
        </w:tc>
        <w:tc>
          <w:tcPr/>
          <w:p>
            <w:pPr>
              <w:pStyle w:val="Compact"/>
            </w:pPr>
            <w:r>
              <w:t xml:space="preserve">RESOLVED (Aug 7)</w:t>
            </w:r>
          </w:p>
        </w:tc>
        <w:tc>
          <w:tcPr/>
          <w:p>
            <w:pPr>
              <w:pStyle w:val="Compact"/>
            </w:pPr>
            <w:r>
              <w:t xml:space="preserve">GHL creates a contact per inbound call; WF-01 routed them to</w:t>
            </w:r>
            <w:r>
              <w:t xml:space="preserve"> </w:t>
            </w:r>
            <w:r>
              <w:rPr>
                <w:rStyle w:val="VerbatimChar"/>
              </w:rPr>
              <w:t xml:space="preserve">Default Consumer</w:t>
            </w:r>
            <w:r>
              <w:t xml:space="preserve">, so four robocalls became four</w:t>
            </w:r>
            <w:r>
              <w:t xml:space="preserve"> </w:t>
            </w:r>
            <w:r>
              <w:rPr>
                <w:rStyle w:val="VerbatimChar"/>
              </w:rPr>
              <w:t xml:space="preserve">type_consumer</w:t>
            </w:r>
            <w:r>
              <w:t xml:space="preserve"> </w:t>
            </w:r>
            <w:r>
              <w:t xml:space="preserve">leads with Opportunities. Guard extended with</w:t>
            </w:r>
            <w:r>
              <w:t xml:space="preserve"> </w:t>
            </w:r>
            <w:r>
              <w:rPr>
                <w:rStyle w:val="VerbatimChar"/>
              </w:rPr>
              <w:t xml:space="preserve">AND Email is not empty</w:t>
            </w:r>
            <w:r>
              <w:t xml:space="preserve">. Routing an email-less contact does nothing anyway: no email means no drip send, no SMS Consent means WF-02’s gate blocks the text.</w:t>
            </w:r>
          </w:p>
        </w:tc>
      </w:tr>
      <w:tr>
        <w:tc>
          <w:tcPr/>
          <w:p>
            <w:pPr>
              <w:pStyle w:val="Compact"/>
            </w:pPr>
            <w:r>
              <w:t xml:space="preserve">GBP verification attracts scam robocalls</w:t>
            </w:r>
          </w:p>
        </w:tc>
        <w:tc>
          <w:tcPr/>
          <w:p>
            <w:pPr>
              <w:pStyle w:val="Compact"/>
            </w:pPr>
            <w:r>
              <w:t xml:space="preserve">Low</w:t>
            </w:r>
          </w:p>
        </w:tc>
        <w:tc>
          <w:tcPr/>
          <w:p>
            <w:pPr>
              <w:pStyle w:val="Compact"/>
            </w:pPr>
            <w:r>
              <w:t xml:space="preserve">ONGOING</w:t>
            </w:r>
          </w:p>
        </w:tc>
        <w:tc>
          <w:tcPr/>
          <w:p>
            <w:pPr>
              <w:pStyle w:val="Compact"/>
            </w:pPr>
            <w:r>
              <w:t xml:space="preserve">The</w:t>
            </w:r>
            <w:r>
              <w:t xml:space="preserve"> </w:t>
            </w:r>
            <w:r>
              <w:t xml:space="preserve">“your Google listing is not reaching customers”</w:t>
            </w:r>
            <w:r>
              <w:t xml:space="preserve"> </w:t>
            </w:r>
            <w:r>
              <w:t xml:space="preserve">robocall targets recently verified Google Business Profiles. Enyrgy verified GBP in Session 15. Different numbers, identical voicemail. Do not call back or press a key to opt out.</w:t>
            </w:r>
          </w:p>
        </w:tc>
      </w:tr>
      <w:tr>
        <w:tc>
          <w:tcPr/>
          <w:p>
            <w:pPr>
              <w:pStyle w:val="Compact"/>
            </w:pPr>
            <w:r>
              <w:t xml:space="preserve">WF-35 fires on call events</w:t>
            </w:r>
          </w:p>
        </w:tc>
        <w:tc>
          <w:tcPr/>
          <w:p>
            <w:pPr>
              <w:pStyle w:val="Compact"/>
            </w:pPr>
            <w:r>
              <w:t xml:space="preserve">Low</w:t>
            </w:r>
          </w:p>
        </w:tc>
        <w:tc>
          <w:tcPr/>
          <w:p>
            <w:pPr>
              <w:pStyle w:val="Compact"/>
            </w:pPr>
            <w:r>
              <w:t xml:space="preserve">OPEN</w:t>
            </w:r>
          </w:p>
        </w:tc>
        <w:tc>
          <w:tcPr/>
          <w:p>
            <w:pPr>
              <w:pStyle w:val="Compact"/>
            </w:pPr>
            <w:r>
              <w:t xml:space="preserve">Customer Replied is unfiltered by design, so calls and voicemails trigger it and</w:t>
            </w:r>
            <w:r>
              <w:t xml:space="preserve"> </w:t>
            </w:r>
            <w:r>
              <w:rPr>
                <w:rStyle w:val="VerbatimChar"/>
              </w:rPr>
              <w:t xml:space="preserve">{{message.body}}</w:t>
            </w:r>
            <w:r>
              <w:t xml:space="preserve"> </w:t>
            </w:r>
            <w:r>
              <w:t xml:space="preserve">renders as</w:t>
            </w:r>
            <w:r>
              <w:t xml:space="preserve"> </w:t>
            </w:r>
            <w:r>
              <w:rPr>
                <w:rStyle w:val="VerbatimChar"/>
              </w:rPr>
              <w:t xml:space="preserve">undefined</w:t>
            </w:r>
            <w:r>
              <w:t xml:space="preserve">.</w:t>
            </w:r>
            <w:r>
              <w:t xml:space="preserve"> </w:t>
            </w:r>
            <w:r>
              <w:rPr>
                <w:b/>
                <w:bCs/>
              </w:rPr>
              <w:t xml:space="preserve">Do not fix by filtering out the call channel</w:t>
            </w:r>
            <w:r>
              <w:t xml:space="preserve">, which would restore the silence described above. Branch on empty message body instead and send a call-specific notification.</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RESOLVED (Session 16)</w:t>
            </w:r>
          </w:p>
        </w:tc>
        <w:tc>
          <w:tcPr/>
          <w:p>
            <w:pPr>
              <w:pStyle w:val="Compact"/>
            </w:pPr>
            <w:r>
              <w:t xml:space="preserve">Live order URL confirmed during the campaign capture:</w:t>
            </w:r>
            <w:r>
              <w:t xml:space="preserve"> </w:t>
            </w:r>
            <w:r>
              <w:rPr>
                <w:b/>
                <w:bCs/>
              </w:rPr>
              <w:t xml:space="preserve">https://shop.enyrgy.com/products/uvb-light-therapy</w:t>
            </w:r>
            <w:r>
              <w:t xml:space="preserve">. The old</w:t>
            </w:r>
            <w:r>
              <w:t xml:space="preserve"> </w:t>
            </w:r>
            <w:r>
              <w:rPr>
                <w:rStyle w:val="VerbatimChar"/>
              </w:rPr>
              <w:t xml:space="preserve">www.enyrgy.com</w:t>
            </w:r>
            <w:r>
              <w:t xml:space="preserve"> </w:t>
            </w:r>
            <w:r>
              <w:t xml:space="preserve">form is not the canonical link. Every canonical booking, form and order URL is listed in</w:t>
            </w:r>
            <w:r>
              <w:t xml:space="preserve"> </w:t>
            </w:r>
            <w:r>
              <w:rPr>
                <w:rStyle w:val="VerbatimChar"/>
              </w:rPr>
              <w:t xml:space="preserve">campaigns/_LINKS.md</w:t>
            </w:r>
            <w:r>
              <w:t xml:space="preserve">.</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7"/>
        </w:numPr>
      </w:pPr>
      <w:r>
        <w:t xml:space="preserve">7 steps: Health Goal -&gt; Vitamin D Tested -&gt; Current Solution -&gt; Outdoor Time -&gt; Skin Type -&gt; Finance Preference -&gt; Contact Info</w:t>
      </w:r>
    </w:p>
    <w:p>
      <w:pPr>
        <w:pStyle w:val="Compact"/>
        <w:numPr>
          <w:ilvl w:val="0"/>
          <w:numId w:val="1037"/>
        </w:numPr>
      </w:pPr>
      <w:r>
        <w:t xml:space="preserve">Calculates a deficiency risk score from answers (tested status, outdoor time, skin type)</w:t>
      </w:r>
    </w:p>
    <w:p>
      <w:pPr>
        <w:pStyle w:val="Compact"/>
        <w:numPr>
          <w:ilvl w:val="0"/>
          <w:numId w:val="1037"/>
        </w:numPr>
      </w:pPr>
      <w:r>
        <w:t xml:space="preserve">Shows personalized results page: risk badge, score meter, pathway explanation, next steps</w:t>
      </w:r>
    </w:p>
    <w:p>
      <w:pPr>
        <w:pStyle w:val="Compact"/>
        <w:numPr>
          <w:ilvl w:val="0"/>
          <w:numId w:val="1037"/>
        </w:numPr>
      </w:pPr>
      <w:r>
        <w:t xml:space="preserve">Personalizes CTA based on finance preference (financing vs. purchase outright)</w:t>
      </w:r>
    </w:p>
    <w:p>
      <w:pPr>
        <w:pStyle w:val="Compact"/>
        <w:numPr>
          <w:ilvl w:val="0"/>
          <w:numId w:val="1037"/>
        </w:numPr>
      </w:pPr>
      <w:r>
        <w:t xml:space="preserve">Includes SMS consent checkbox with compliant language</w:t>
      </w:r>
    </w:p>
    <w:p>
      <w:pPr>
        <w:pStyle w:val="Compact"/>
        <w:numPr>
          <w:ilvl w:val="0"/>
          <w:numId w:val="1037"/>
        </w:numPr>
      </w:pPr>
      <w:r>
        <w:t xml:space="preserve">Sends all data to GHL via webhook on submit</w:t>
      </w:r>
    </w:p>
    <w:bookmarkEnd w:id="24"/>
    <w:bookmarkStart w:id="25" w:name="ghl-field-mapping-quiz---ghl"/>
    <w:p>
      <w:pPr>
        <w:pStyle w:val="Heading3"/>
      </w:pPr>
      <w:r>
        <w:t xml:space="preserve">GHL Field Mapping (Quiz -&gt; GHL)</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8"/>
        </w:numPr>
      </w:pPr>
      <w:r>
        <w:rPr>
          <w:rStyle w:val="VerbatimChar"/>
        </w:rPr>
        <w:t xml:space="preserve">type_consumer</w:t>
      </w:r>
      <w:r>
        <w:t xml:space="preserve"> </w:t>
      </w:r>
      <w:r>
        <w:t xml:space="preserve">- always</w:t>
      </w:r>
    </w:p>
    <w:p>
      <w:pPr>
        <w:pStyle w:val="Compact"/>
        <w:numPr>
          <w:ilvl w:val="0"/>
          <w:numId w:val="1038"/>
        </w:numPr>
      </w:pPr>
      <w:r>
        <w:rPr>
          <w:rStyle w:val="VerbatimChar"/>
        </w:rPr>
        <w:t xml:space="preserve">source_lead_magnet</w:t>
      </w:r>
      <w:r>
        <w:t xml:space="preserve"> </w:t>
      </w:r>
      <w:r>
        <w:t xml:space="preserve">- always</w:t>
      </w:r>
    </w:p>
    <w:p>
      <w:pPr>
        <w:pStyle w:val="Compact"/>
        <w:numPr>
          <w:ilvl w:val="0"/>
          <w:numId w:val="1038"/>
        </w:numPr>
      </w:pPr>
      <w:r>
        <w:rPr>
          <w:rStyle w:val="VerbatimChar"/>
        </w:rPr>
        <w:t xml:space="preserve">status_new</w:t>
      </w:r>
      <w:r>
        <w:t xml:space="preserve"> </w:t>
      </w:r>
      <w:r>
        <w:t xml:space="preserve">- always</w:t>
      </w:r>
    </w:p>
    <w:p>
      <w:pPr>
        <w:pStyle w:val="Compact"/>
        <w:numPr>
          <w:ilvl w:val="0"/>
          <w:numId w:val="1038"/>
        </w:numPr>
      </w:pPr>
      <w:r>
        <w:rPr>
          <w:rStyle w:val="VerbatimChar"/>
        </w:rPr>
        <w:t xml:space="preserve">goal_[value]</w:t>
      </w:r>
      <w:r>
        <w:t xml:space="preserve"> </w:t>
      </w:r>
      <w:r>
        <w:t xml:space="preserve">- matches their health goal selection</w:t>
      </w:r>
    </w:p>
    <w:p>
      <w:pPr>
        <w:pStyle w:val="Compact"/>
        <w:numPr>
          <w:ilvl w:val="0"/>
          <w:numId w:val="1038"/>
        </w:numPr>
      </w:pPr>
      <w:r>
        <w:rPr>
          <w:rStyle w:val="VerbatimChar"/>
        </w:rPr>
        <w:t xml:space="preserve">sms_consent_given</w:t>
      </w:r>
      <w:r>
        <w:t xml:space="preserve"> </w:t>
      </w:r>
      <w:r>
        <w:t xml:space="preserve">- if SMS checkbox checked</w:t>
      </w:r>
    </w:p>
    <w:p>
      <w:pPr>
        <w:pStyle w:val="Compact"/>
        <w:numPr>
          <w:ilvl w:val="0"/>
          <w:numId w:val="1038"/>
        </w:numPr>
      </w:pPr>
      <w:r>
        <w:rPr>
          <w:rStyle w:val="VerbatimChar"/>
        </w:rPr>
        <w:t xml:space="preserve">high_deficiency_risk</w:t>
      </w:r>
      <w:r>
        <w:t xml:space="preserve"> </w:t>
      </w:r>
      <w:r>
        <w:t xml:space="preserve">- if score 60+</w:t>
      </w:r>
    </w:p>
    <w:p>
      <w:pPr>
        <w:pStyle w:val="Compact"/>
        <w:numPr>
          <w:ilvl w:val="0"/>
          <w:numId w:val="1038"/>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9"/>
        </w:numPr>
      </w:pPr>
      <w:r>
        <w:t xml:space="preserve">In GHL -&gt; Automation -&gt; Workflows -&gt; create new webhook trigger workflow</w:t>
      </w:r>
    </w:p>
    <w:p>
      <w:pPr>
        <w:pStyle w:val="Compact"/>
        <w:numPr>
          <w:ilvl w:val="0"/>
          <w:numId w:val="1039"/>
        </w:numPr>
      </w:pPr>
      <w:r>
        <w:t xml:space="preserve">Copy the inbound webhook URL GHL generates</w:t>
      </w:r>
    </w:p>
    <w:p>
      <w:pPr>
        <w:pStyle w:val="Compact"/>
        <w:numPr>
          <w:ilvl w:val="0"/>
          <w:numId w:val="1039"/>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9"/>
        </w:numPr>
      </w:pPr>
      <w:r>
        <w:t xml:space="preserve">Add workflow actions: Create/Update Contact -&gt; Apply Tags from payload -&gt; Enroll in Consumer Drip -&gt; Fire WF-01</w:t>
      </w:r>
    </w:p>
    <w:p>
      <w:pPr>
        <w:pStyle w:val="Compact"/>
        <w:numPr>
          <w:ilvl w:val="0"/>
          <w:numId w:val="1039"/>
        </w:numPr>
      </w:pPr>
      <w:r>
        <w:t xml:space="preserve">Deploy HTML to GHL funnel page at go.enyrgy.com/vitamin-d-assessment</w:t>
      </w:r>
    </w:p>
    <w:p>
      <w:pPr>
        <w:pStyle w:val="Compact"/>
        <w:numPr>
          <w:ilvl w:val="0"/>
          <w:numId w:val="1039"/>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40"/>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40"/>
        </w:numPr>
      </w:pPr>
      <w:r>
        <w:t xml:space="preserve">Route through Zapier or Make</w:t>
      </w:r>
    </w:p>
    <w:p>
      <w:pPr>
        <w:pStyle w:val="Compact"/>
        <w:numPr>
          <w:ilvl w:val="0"/>
          <w:numId w:val="1040"/>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40"/>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40"/>
        </w:numPr>
      </w:pPr>
      <w:r>
        <w:t xml:space="preserve">Enroll in 3-touch abandoned cart sequence (same-day SMS, Day 2 financing email, Day 5 ROI email)</w:t>
      </w:r>
    </w:p>
    <w:p>
      <w:pPr>
        <w:pStyle w:val="Compact"/>
        <w:numPr>
          <w:ilvl w:val="0"/>
          <w:numId w:val="1040"/>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41"/>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41"/>
        </w:numPr>
      </w:pPr>
      <w:r>
        <w:rPr>
          <w:b/>
          <w:bCs/>
        </w:rPr>
        <w:t xml:space="preserve">Toll-Free Status</w:t>
      </w:r>
      <w:r>
        <w:t xml:space="preserve"> </w:t>
      </w:r>
      <w:r>
        <w:t xml:space="preserve">- Approved &amp; Verified</w:t>
      </w:r>
    </w:p>
    <w:p>
      <w:pPr>
        <w:pStyle w:val="Compact"/>
        <w:numPr>
          <w:ilvl w:val="0"/>
          <w:numId w:val="1041"/>
        </w:numPr>
      </w:pPr>
      <w:r>
        <w:rPr>
          <w:b/>
          <w:bCs/>
        </w:rPr>
        <w:t xml:space="preserve">Import Status</w:t>
      </w:r>
      <w:r>
        <w:t xml:space="preserve"> </w:t>
      </w:r>
      <w:r>
        <w:t xml:space="preserve">- Existing customer base (617) imported Session 10. Investor spreadsheet still in progress.</w:t>
      </w:r>
    </w:p>
    <w:p>
      <w:pPr>
        <w:pStyle w:val="Compact"/>
        <w:numPr>
          <w:ilvl w:val="0"/>
          <w:numId w:val="1041"/>
        </w:numPr>
      </w:pPr>
      <w:r>
        <w:rPr>
          <w:b/>
          <w:bCs/>
        </w:rPr>
        <w:t xml:space="preserve">David SMTP / Sender</w:t>
      </w:r>
      <w:r>
        <w:t xml:space="preserve"> </w:t>
      </w:r>
      <w:r>
        <w:t xml:space="preserve">- Complete - LC Email (mg.enyrgy.com); Scott is per-workflow sender</w:t>
      </w:r>
    </w:p>
    <w:p>
      <w:pPr>
        <w:pStyle w:val="Compact"/>
        <w:numPr>
          <w:ilvl w:val="0"/>
          <w:numId w:val="1041"/>
        </w:numPr>
      </w:pPr>
      <w:r>
        <w:rPr>
          <w:b/>
          <w:bCs/>
        </w:rPr>
        <w:t xml:space="preserve">Google Business Profile</w:t>
      </w:r>
      <w:r>
        <w:t xml:space="preserve"> </w:t>
      </w:r>
      <w:r>
        <w:t xml:space="preserve">- Has this been set up?</w:t>
      </w:r>
    </w:p>
    <w:p>
      <w:pPr>
        <w:pStyle w:val="Compact"/>
        <w:numPr>
          <w:ilvl w:val="0"/>
          <w:numId w:val="1041"/>
        </w:numPr>
      </w:pPr>
      <w:r>
        <w:rPr>
          <w:b/>
          <w:bCs/>
        </w:rPr>
        <w:t xml:space="preserve">Lead Magnet Deployment</w:t>
      </w:r>
      <w:r>
        <w:t xml:space="preserve"> </w:t>
      </w:r>
      <w:r>
        <w:t xml:space="preserve">- Has the webhook URL been inserted and page deployed?</w:t>
      </w:r>
    </w:p>
    <w:p>
      <w:pPr>
        <w:pStyle w:val="Compact"/>
        <w:numPr>
          <w:ilvl w:val="0"/>
          <w:numId w:val="1041"/>
        </w:numPr>
      </w:pPr>
      <w:r>
        <w:rPr>
          <w:b/>
          <w:bCs/>
        </w:rPr>
        <w:t xml:space="preserve">Shopify Integration</w:t>
      </w:r>
      <w:r>
        <w:t xml:space="preserve"> </w:t>
      </w:r>
      <w:r>
        <w:t xml:space="preserve">- Has native GHL-Shopify connector been turned on?</w:t>
      </w:r>
    </w:p>
    <w:p>
      <w:pPr>
        <w:pStyle w:val="Compact"/>
        <w:numPr>
          <w:ilvl w:val="0"/>
          <w:numId w:val="1041"/>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2"/>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2"/>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2"/>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2"/>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2"/>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2"/>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2"/>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2"/>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2"/>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2"/>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3"/>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3"/>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3"/>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3"/>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3"/>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3"/>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4"/>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2026-08-07T16:34:32Z</dcterms:created>
  <dcterms:modified xsi:type="dcterms:W3CDTF">2026-08-07T16:34:32Z</dcterms:modified>
</cp:coreProperties>
</file>

<file path=docProps/custom.xml><?xml version="1.0" encoding="utf-8"?>
<Properties xmlns="http://schemas.openxmlformats.org/officeDocument/2006/custom-properties" xmlns:vt="http://schemas.openxmlformats.org/officeDocument/2006/docPropsVTypes"/>
</file>