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ENABLED (July 28).</w:t>
      </w:r>
    </w:p>
    <w:p>
      <w:pPr>
        <w:pStyle w:val="Compact"/>
        <w:numPr>
          <w:ilvl w:val="1"/>
          <w:numId w:val="1003"/>
        </w:numPr>
      </w:pPr>
      <w:r>
        <w:t xml:space="preserve">Referral and Reviews — HELD for now (volume-gated). Instruction block is trimmed (review + testimonial live; referral paused with the deferred loyalty program). At current volume WF-07 sends the review/testimonial asks GHL-native, so the agent adds little. Enable when new-customer volume is steady; daily (</w:t>
      </w:r>
      <w:r>
        <w:rPr>
          <w:rStyle w:val="VerbatimChar"/>
        </w:rPr>
        <w:t xml:space="preserve">86400</w:t>
      </w:r>
      <w:r>
        <w:t xml:space="preserve">) is plenty, not 6h.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Phantom-completion</w:t>
      </w:r>
      <w:r>
        <w:rPr>
          <w:b/>
          <w:bCs/>
        </w:rPr>
        <w:t xml:space="preserve"> </w:t>
      </w:r>
      <w:r>
        <w:rPr>
          <w:b/>
          <w:bCs/>
        </w:rPr>
        <w:t xml:space="preserve">“bug”</w:t>
      </w:r>
      <w:r>
        <w:rPr>
          <w:b/>
          <w:bCs/>
        </w:rPr>
        <w:t xml:space="preserve"> </w:t>
      </w:r>
      <w:r>
        <w:rPr>
          <w:b/>
          <w:bCs/>
        </w:rPr>
        <w:t xml:space="preserve">— INVESTIGATED, NOT A REAL BUG (July 28).</w:t>
      </w:r>
      <w:r>
        <w:t xml:space="preserve"> </w:t>
      </w:r>
      <w:r>
        <w:t xml:space="preserve">Read the recovery state machine (</w:t>
      </w:r>
      <w:r>
        <w:rPr>
          <w:rStyle w:val="VerbatimChar"/>
        </w:rPr>
        <w:t xml:space="preserve">server/src/services/recovery/service.ts</w:t>
      </w:r>
      <w:r>
        <w:t xml:space="preserve">). Credit/budget failures classify as</w:t>
      </w:r>
      <w:r>
        <w:t xml:space="preserve"> </w:t>
      </w:r>
      <w:r>
        <w:rPr>
          <w:rStyle w:val="VerbatimChar"/>
        </w:rPr>
        <w:t xml:space="preserve">non_retryable</w:t>
      </w:r>
      <w:r>
        <w:t xml:space="preserve"> </w:t>
      </w:r>
      <w:r>
        <w:t xml:space="preserve">and route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; the only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transition is the watchdog-evaluation false-positive fold (which requires a succeeded source run), and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isn’t even specially handled (falls through to the generic blocked path). There is NO code path that marks a work issue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on a credit failure. The</w:t>
      </w:r>
      <w:r>
        <w:t xml:space="preserve"> </w:t>
      </w:r>
      <w:r>
        <w:t xml:space="preserve">“ENY-24 flipped to done”</w:t>
      </w:r>
      <w:r>
        <w:t xml:space="preserve"> </w:t>
      </w:r>
      <w:r>
        <w:t xml:space="preserve">claim was another COO confabulation from the credit-starvation window (same unreliable source as the ENY-20 false alarm). No code change made; inventing a fix for a non-existent bug is exactly the anti-pattern the confabulation lesson warns against.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DONE. Google review link is live in the WF-07 Day-14 SMS (https://g.page/r/CfN5Rj0CdmrfEAI/review), Trustpilot offered as secondary, STOP opt-out present, copy compliance-clean.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Referral program (DEFERRED — decided July 28)</w:t>
      </w:r>
      <w:r>
        <w:t xml:space="preserve"> </w:t>
      </w:r>
      <w:r>
        <w:t xml:space="preserve">— NOT implementing a third-party Shopify referral app (ReferralCandy/Smile.io). The next version of Enyrgy will ship a built-in loyalty/referral program instead. WF-07’s referral link stays an intentional placeholder until then. The Referral and Reviews agent’s review/testimonial functions are ready now; its referral function waits for the built-in program (see section 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FlexOffers affiliate attribution — BUILT July 29</w:t>
      </w:r>
      <w:r>
        <w:t xml:space="preserve"> </w:t>
      </w:r>
      <w:r>
        <w:t xml:space="preserve">(full detail in the Handoff). Capture-and-postback design: the Tired Test captures FlexOffers’</w:t>
      </w:r>
      <w:r>
        <w:t xml:space="preserve"> </w:t>
      </w:r>
      <w:r>
        <w:rPr>
          <w:rStyle w:val="VerbatimChar"/>
        </w:rPr>
        <w:t xml:space="preserve">refid</w:t>
      </w:r>
      <w:r>
        <w:t xml:space="preserve"> </w:t>
      </w:r>
      <w:r>
        <w:t xml:space="preserve">click ID, stores it on the GHL contact, and fires a server-to-server postback when a device sale ships. Program</w:t>
      </w:r>
      <w:r>
        <w:t xml:space="preserve"> </w:t>
      </w:r>
      <w:r>
        <w:rPr>
          <w:b/>
          <w:bCs/>
        </w:rPr>
        <w:t xml:space="preserve">Enyrgy - Tired Test (S2S) #250377</w:t>
      </w:r>
      <w:r>
        <w:t xml:space="preserve">, default campaign #144482449, creative #6673704, workflow</w:t>
      </w:r>
      <w:r>
        <w:t xml:space="preserve"> </w:t>
      </w:r>
      <w:r>
        <w:rPr>
          <w:b/>
          <w:bCs/>
        </w:rPr>
        <w:t xml:space="preserve">WF-30 FlexOffers Sale Postback</w:t>
      </w:r>
      <w:r>
        <w:t xml:space="preserve">. Payout</w:t>
      </w:r>
      <w:r>
        <w:t xml:space="preserve"> </w:t>
      </w:r>
      <w:r>
        <w:rPr>
          <w:b/>
          <w:bCs/>
        </w:rPr>
        <w:t xml:space="preserve">$600 fixed CPA</w:t>
      </w:r>
      <w:r>
        <w:t xml:space="preserve">, Return Days 365, Manual Review approval, Deep Linking off. VERIFIED working: refid capture from URL, storage to the</w:t>
      </w:r>
      <w:r>
        <w:t xml:space="preserve"> </w:t>
      </w:r>
      <w:r>
        <w:rPr>
          <w:rStyle w:val="VerbatimChar"/>
        </w:rPr>
        <w:t xml:space="preserve">flexoffers_refid</w:t>
      </w:r>
      <w:r>
        <w:t xml:space="preserve"> </w:t>
      </w:r>
      <w:r>
        <w:t xml:space="preserve">contact field via WF-12, product filter, refid condition.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FlexOffers remaining (waiting on the FlexOffers rep, emailed July 29)</w:t>
      </w:r>
    </w:p>
    <w:p>
      <w:pPr>
        <w:pStyle w:val="Compact"/>
        <w:numPr>
          <w:ilvl w:val="1"/>
          <w:numId w:val="1019"/>
        </w:numPr>
      </w:pPr>
      <w:r>
        <w:t xml:space="preserve">Get a</w:t>
      </w:r>
      <w:r>
        <w:t xml:space="preserve"> </w:t>
      </w:r>
      <w:r>
        <w:rPr>
          <w:b/>
          <w:bCs/>
        </w:rPr>
        <w:t xml:space="preserve">test tracking link</w:t>
      </w:r>
      <w:r>
        <w:t xml:space="preserve"> </w:t>
      </w:r>
      <w:r>
        <w:t xml:space="preserve">for 250377, click it, confirm it lands on the quiz with</w:t>
      </w:r>
      <w:r>
        <w:t xml:space="preserve"> </w:t>
      </w:r>
      <w:r>
        <w:rPr>
          <w:rStyle w:val="VerbatimChar"/>
        </w:rPr>
        <w:t xml:space="preserve">?refid=24.…</w:t>
      </w:r>
      <w:r>
        <w:t xml:space="preserve">, complete the quiz, verify the contact’s FlexOffers Refid populates. Free verification of the click-to-capture path.</w:t>
      </w:r>
    </w:p>
    <w:p>
      <w:pPr>
        <w:pStyle w:val="Compact"/>
        <w:numPr>
          <w:ilvl w:val="1"/>
          <w:numId w:val="1020"/>
        </w:numPr>
      </w:pPr>
      <w:r>
        <w:t xml:space="preserve">Ask FlexOffers to</w:t>
      </w:r>
      <w:r>
        <w:t xml:space="preserve"> </w:t>
      </w:r>
      <w:r>
        <w:rPr>
          <w:b/>
          <w:bCs/>
        </w:rPr>
        <w:t xml:space="preserve">surface program 250377</w:t>
      </w:r>
      <w:r>
        <w:t xml:space="preserve"> </w:t>
      </w:r>
      <w:r>
        <w:t xml:space="preserve">to the network and migrate the</w:t>
      </w:r>
      <w:r>
        <w:t xml:space="preserve"> </w:t>
      </w:r>
      <w:r>
        <w:rPr>
          <w:b/>
          <w:bCs/>
        </w:rPr>
        <w:t xml:space="preserve">124 publishers</w:t>
      </w:r>
      <w:r>
        <w:t xml:space="preserve"> </w:t>
      </w:r>
      <w:r>
        <w:t xml:space="preserve">approved on the old program (#247334). Approvals are per-program, so 250377 has ZERO publishers today and nobody can promote the tracked link.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After</w:t>
      </w:r>
      <w:r>
        <w:t xml:space="preserve"> </w:t>
      </w:r>
      <w:r>
        <w:t xml:space="preserve">publishers migrate,</w:t>
      </w:r>
      <w:r>
        <w:t xml:space="preserve"> </w:t>
      </w:r>
      <w:r>
        <w:rPr>
          <w:b/>
          <w:bCs/>
        </w:rPr>
        <w:t xml:space="preserve">disable old creative #6673701</w:t>
      </w:r>
      <w:r>
        <w:t xml:space="preserve"> </w:t>
      </w:r>
      <w:r>
        <w:t xml:space="preserve">(Tired Test on the old program, no S2S tracking, so anyone promoting it earns nothing and sours the relationship).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UNVERIFIED merge fields:</w:t>
      </w:r>
      <w:r>
        <w:t xml:space="preserve"> </w:t>
      </w:r>
      <w:r>
        <w:rPr>
          <w:rStyle w:val="VerbatimChar"/>
        </w:rPr>
        <w:t xml:space="preserve">{{order.number}}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{{order.subtotal_price}}</w:t>
      </w:r>
      <w:r>
        <w:t xml:space="preserve"> </w:t>
      </w:r>
      <w:r>
        <w:t xml:space="preserve">were chosen while the</w:t>
      </w:r>
      <w:r>
        <w:t xml:space="preserve"> </w:t>
      </w:r>
      <w:r>
        <w:rPr>
          <w:i/>
          <w:iCs/>
        </w:rPr>
        <w:t xml:space="preserve">Shopify order placed</w:t>
      </w:r>
      <w:r>
        <w:t xml:space="preserve"> </w:t>
      </w:r>
      <w:r>
        <w:t xml:space="preserve">trigger was active; the trigger is now</w:t>
      </w:r>
      <w:r>
        <w:t xml:space="preserve"> </w:t>
      </w:r>
      <w:r>
        <w:rPr>
          <w:i/>
          <w:iCs/>
        </w:rPr>
        <w:t xml:space="preserve">Order fulfilled</w:t>
      </w:r>
      <w:r>
        <w:t xml:space="preserve"> </w:t>
      </w:r>
      <w:r>
        <w:t xml:space="preserve">(the only trigger exposing a product filter). Could not test without a real Shopify order (payment fees + 7-10 day refund hold made a test order too costly). On the FIRST real affiliate sale, check</w:t>
      </w:r>
      <w:r>
        <w:t xml:space="preserve"> </w:t>
      </w:r>
      <w:r>
        <w:rPr>
          <w:b/>
          <w:bCs/>
        </w:rPr>
        <w:t xml:space="preserve">WF-30 &gt; Execution Logs</w:t>
      </w:r>
      <w:r>
        <w:t xml:space="preserve"> </w:t>
      </w:r>
      <w:r>
        <w:t xml:space="preserve">to confirm both resolved; if blank, fix and have FlexOffers credit that conversion manually.</w:t>
      </w:r>
    </w:p>
    <w:p>
      <w:pPr>
        <w:pStyle w:val="Compact"/>
        <w:numPr>
          <w:ilvl w:val="1"/>
          <w:numId w:val="1023"/>
        </w:numPr>
      </w:pPr>
      <w:r>
        <w:t xml:space="preserve">Delete test contact</w:t>
      </w:r>
      <w:r>
        <w:t xml:space="preserve"> </w:t>
      </w:r>
      <w:r>
        <w:rPr>
          <w:b/>
          <w:bCs/>
        </w:rPr>
        <w:t xml:space="preserve">FlexOffers Test2</w:t>
      </w:r>
      <w:r>
        <w:t xml:space="preserve"> </w:t>
      </w:r>
      <w:r>
        <w:t xml:space="preserve">(</w:t>
      </w:r>
      <w:r>
        <w:rPr>
          <w:rStyle w:val="VerbatimChar"/>
        </w:rPr>
        <w:t xml:space="preserve">scott+fotest2@enyrgy.com</w:t>
      </w:r>
      <w:r>
        <w:t xml:space="preserve">) after the postback test. Kept deliberately because it holds a test refid.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DONE (July 28). Link added to the website.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 DONE. Already Approved in LC Phone with Friendly Name</w:t>
      </w:r>
      <w:r>
        <w:t xml:space="preserve"> </w:t>
      </w:r>
      <w:r>
        <w:t xml:space="preserve">“Enyrgy Inc”</w:t>
      </w:r>
      <w:r>
        <w:t xml:space="preserve">; outbound calls display the business name.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GHL agency email sender name =</w:t>
      </w:r>
      <w:r>
        <w:rPr>
          <w:b/>
          <w:bCs/>
        </w:rPr>
        <w:t xml:space="preserve"> </w:t>
      </w:r>
      <w:r>
        <w:rPr>
          <w:b/>
          <w:bCs/>
        </w:rPr>
        <w:t xml:space="preserve">“Ledgerix Pro LLC”</w:t>
      </w:r>
      <w:r>
        <w:rPr>
          <w:b/>
          <w:bCs/>
        </w:rPr>
        <w:t xml:space="preserve"> </w:t>
      </w:r>
      <w:r>
        <w:rPr>
          <w:b/>
          <w:bCs/>
        </w:rPr>
        <w:t xml:space="preserve">(HIGH, employee-facing) -&gt; HighLevel support ticket</w:t>
      </w:r>
      <w:r>
        <w:t xml:space="preserve"> </w:t>
      </w:r>
      <w:r>
        <w:t xml:space="preserve">— DONE July 28: Enyrgy agency mailing address corrected to Phoenix; Business Category fixed Medical -&gt; Health &amp; Wellness (no A2P impact, separate TCR filing). FULLY DIAGNOSED: Scott runs TWO SEPARATE GHL agencies under one login, each with its own Relationship Number and each internally correct: Enyrgy Inc (0-167-470, all fields Enyrgy) and Ledgerix Pro LLC (0-783-665, all fields Ledgerix). The Enyrgy agency’s system emails render bodies correctly ({{agency.name}} = Enyrgy Inc) but stamp the SENDER display name as</w:t>
      </w:r>
      <w:r>
        <w:t xml:space="preserve"> </w:t>
      </w:r>
      <w:r>
        <w:t xml:space="preserve">“Ledgerix Pro LLC”</w:t>
      </w:r>
      <w:r>
        <w:t xml:space="preserve"> </w:t>
      </w:r>
      <w:r>
        <w:t xml:space="preserve">(the other agency). Not editable in either agency’s settings -&gt; it is a HighLevel PLATFORM cross-agency sender-identity issue for a multi-agency admin. FIX: HighLevel support ticket SENT July 28, 2026 (asks them to make Enyrgy agency 0-167-470 use</w:t>
      </w:r>
      <w:r>
        <w:t xml:space="preserve"> </w:t>
      </w:r>
      <w:r>
        <w:t xml:space="preserve">“Enyrgy Inc”</w:t>
      </w:r>
      <w:r>
        <w:t xml:space="preserve"> </w:t>
      </w:r>
      <w:r>
        <w:t xml:space="preserve">as the system-email sender). AWAITING HighLevel resolution. Optional self-check meanwhile: My Profile for a default/primary-agency setting.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conflict detection verified/fixed (July 28).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DONE (July 28). Commercial ROI PDF built (</w:t>
      </w:r>
      <w:r>
        <w:rPr>
          <w:rStyle w:val="VerbatimChar"/>
        </w:rPr>
        <w:t xml:space="preserve">Enyrgy_Commercial_ROI.pdf</w:t>
      </w:r>
      <w:r>
        <w:t xml:space="preserve"> </w:t>
      </w:r>
      <w:r>
        <w:t xml:space="preserve">+ editable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source in repo; one placeholder = commercial booking link). Inbound 888 voicemail greeting recorded in Scott’s voice. Outbound investor-drip voicemail script drafted (record only if/when that touch is activated; optional). PPM attorney-approved.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SENT TO BRIAN for review (July 28). Awaiting Brian + securities-attorney sign-off before sending; send only to existing/already-introduced investors. 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. (Cash-position and amount-committed lines intentionally omitted; go-to-market + compounding-usage detail incorporated from the Brandon email.)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RESOLVED (July 28). All Shopify policies (Privacy, Terms, Refund) updated to 5115 N 27th Ave, Bld 66, Phoenix, AZ 85017.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Built-in loyalty/referral program</w:t>
      </w:r>
      <w:r>
        <w:t xml:space="preserve"> </w:t>
      </w:r>
      <w:r>
        <w:t xml:space="preserve">— planned for the next version of Enyrgy, replacing the need for a third-party Shopify referral app. This will supply the referral link/mechanic that WF-07 and the Referral and Reviews agent are waiting on ($150 off referee / $100 store credit referrer are the intended terms).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Refresh the EA to v1.1 (July 28)</w:t>
      </w:r>
      <w:r>
        <w:t xml:space="preserve"> </w:t>
      </w:r>
      <w:r>
        <w:t xml:space="preserve">— bumped to Version 1.1 with an authoritative</w:t>
      </w:r>
      <w:r>
        <w:t xml:space="preserve"> </w:t>
      </w:r>
      <w:r>
        <w:t xml:space="preserve">“v1.1 Current-State Update”</w:t>
      </w:r>
      <w:r>
        <w:t xml:space="preserve"> </w:t>
      </w:r>
      <w:r>
        <w:t xml:space="preserve">section that overrides the stale June-29 body (Shopify integration + WF-27/28/29, GBP live + WF-07 wiring, full Paperclip org + tuned heartbeats, toll-free SMS/CNAM/no-10DLC, content assets, addresses/business-category fixes, the reliability findings incl. the debunked phantom-completion, and the open agency-email item). A future pass can fold these line-by-line into each layer.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3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3"/>
  </w:num>
  <w:num w:numId="1025">
    <w:abstractNumId w:val="993"/>
  </w:num>
  <w:num w:numId="1026">
    <w:abstractNumId w:val="992"/>
  </w:num>
  <w:num w:numId="1027">
    <w:abstractNumId w:val="992"/>
  </w:num>
  <w:num w:numId="1028">
    <w:abstractNumId w:val="993"/>
  </w:num>
  <w:num w:numId="1029">
    <w:abstractNumId w:val="993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3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3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2026-07-30T03:28:34Z</dcterms:created>
  <dcterms:modified xsi:type="dcterms:W3CDTF">2026-07-30T03:28:34Z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