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 July 28, 2026 (end of Session 15)</w:t>
      </w:r>
    </w:p>
    <w:p>
      <w:r>
        <w:pict>
          <v:rect style="width:0;height:1.5pt" o:hralign="center" o:hrstd="t" o:hr="t"/>
        </w:pict>
      </w:r>
    </w:p>
    <w:bookmarkStart w:id="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9"/>
    <w:bookmarkStart w:id="10" w:name="X83f7989c9d53dc8acf736dbf330035db2e2858e"/>
    <w:p>
      <w:pPr>
        <w:pStyle w:val="Heading2"/>
      </w:pPr>
      <w:r>
        <w:t xml:space="preserve">STANDING RULES (always apply, every session)</w:t>
      </w:r>
    </w:p>
    <w:p>
      <w:pPr>
        <w:pStyle w:val="Compact"/>
        <w:numPr>
          <w:ilvl w:val="0"/>
          <w:numId w:val="1001"/>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1"/>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1"/>
        </w:numPr>
      </w:pPr>
      <w:r>
        <w:rPr>
          <w:b/>
          <w:bCs/>
        </w:rPr>
        <w:t xml:space="preserve">Route ALL copy through the right skill by default</w:t>
      </w:r>
      <w:r>
        <w:t xml:space="preserve"> </w:t>
      </w:r>
      <w:r>
        <w:t xml:space="preserve">(do not wait to be reminded):</w:t>
      </w:r>
    </w:p>
    <w:p>
      <w:pPr>
        <w:pStyle w:val="Compact"/>
        <w:numPr>
          <w:ilvl w:val="1"/>
          <w:numId w:val="1002"/>
        </w:numPr>
      </w:pPr>
      <w:r>
        <w:t xml:space="preserve">StorySelling OS -&gt; narrative/story content ONLY (origin stories, testimonials, social content pulling traffic to guides)</w:t>
      </w:r>
    </w:p>
    <w:p>
      <w:pPr>
        <w:pStyle w:val="Compact"/>
        <w:numPr>
          <w:ilvl w:val="1"/>
          <w:numId w:val="1002"/>
        </w:numPr>
      </w:pPr>
      <w:r>
        <w:t xml:space="preserve">eugene-skill / cub / copy-chief / humanize-pro -&gt; conversion and research copy (landing pages, guides, conversion emails)</w:t>
      </w:r>
    </w:p>
    <w:p>
      <w:pPr>
        <w:pStyle w:val="Compact"/>
        <w:numPr>
          <w:ilvl w:val="1"/>
          <w:numId w:val="1002"/>
        </w:numPr>
      </w:pPr>
      <w:r>
        <w:t xml:space="preserve">presell-sandwich -&gt; Problem-Aware buyer copy</w:t>
      </w:r>
    </w:p>
    <w:p>
      <w:pPr>
        <w:pStyle w:val="Compact"/>
        <w:numPr>
          <w:ilvl w:val="1"/>
          <w:numId w:val="1002"/>
        </w:numPr>
      </w:pPr>
      <w:r>
        <w:t xml:space="preserve">offer-brief / offer-gravity -&gt; offer framing</w:t>
      </w:r>
    </w:p>
    <w:p>
      <w:pPr>
        <w:pStyle w:val="Compact"/>
        <w:numPr>
          <w:ilvl w:val="1"/>
          <w:numId w:val="1002"/>
        </w:numPr>
      </w:pPr>
      <w:r>
        <w:t xml:space="preserve">Match the skill to the asset’s JOB, not its topic. The skills pass is part of building the asset, not a separate step.</w:t>
      </w:r>
    </w:p>
    <w:p>
      <w:pPr>
        <w:pStyle w:val="Compact"/>
        <w:numPr>
          <w:ilvl w:val="0"/>
          <w:numId w:val="1001"/>
        </w:numPr>
      </w:pPr>
      <w:r>
        <w:rPr>
          <w:b/>
          <w:bCs/>
        </w:rPr>
        <w:t xml:space="preserve">Brand constants (locked):</w:t>
      </w:r>
    </w:p>
    <w:p>
      <w:pPr>
        <w:pStyle w:val="Compact"/>
        <w:numPr>
          <w:ilvl w:val="1"/>
          <w:numId w:val="1003"/>
        </w:numPr>
      </w:pPr>
      <w:r>
        <w:t xml:space="preserve">Accent: Sunrise Orange #E64C38 ONLY (no violet, purple, or amber)</w:t>
      </w:r>
    </w:p>
    <w:p>
      <w:pPr>
        <w:pStyle w:val="Compact"/>
        <w:numPr>
          <w:ilvl w:val="1"/>
          <w:numId w:val="1003"/>
        </w:numPr>
      </w:pPr>
      <w:r>
        <w:t xml:space="preserve">Typography: Montserrat, all weights</w:t>
      </w:r>
    </w:p>
    <w:p>
      <w:pPr>
        <w:pStyle w:val="Compact"/>
        <w:numPr>
          <w:ilvl w:val="1"/>
          <w:numId w:val="1003"/>
        </w:numPr>
      </w:pPr>
      <w:r>
        <w:t xml:space="preserve">Text: Deep Charcoal #1A1A1A. Panels: Warm Off-White #F7F4EE, Calm Beige #ECE4CF. Line #E2DBC9. Muted #6B6B66.</w:t>
      </w:r>
    </w:p>
    <w:p>
      <w:pPr>
        <w:pStyle w:val="Compact"/>
        <w:numPr>
          <w:ilvl w:val="1"/>
          <w:numId w:val="1003"/>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1"/>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1"/>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1"/>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1"/>
        </w:numPr>
      </w:pPr>
      <w:r>
        <w:rPr>
          <w:b/>
          <w:bCs/>
        </w:rPr>
        <w:t xml:space="preserve">Answer only what was asked.</w:t>
      </w:r>
      <w:r>
        <w:t xml:space="preserve"> </w:t>
      </w:r>
      <w:r>
        <w:t xml:space="preserve">Do not volunteer unrequested depth (e.g., Gen4 pricing, subscription mechanics) unless the forum specifically calls for it.</w:t>
      </w:r>
    </w:p>
    <w:p>
      <w:r>
        <w:pict>
          <v:rect style="width:0;height:1.5pt" o:hralign="center" o:hrstd="t" o:hr="t"/>
        </w:pict>
      </w:r>
    </w:p>
    <w:bookmarkEnd w:id="10"/>
    <w:bookmarkStart w:id="11" w:name="key-constants"/>
    <w:p>
      <w:pPr>
        <w:pStyle w:val="Heading2"/>
      </w:pPr>
      <w:r>
        <w:t xml:space="preserve">KEY CONSTANTS</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1"/>
    <w:bookmarkStart w:id="12" w:name="X5afde6c00b6514536673da706456213de7c97df"/>
    <w:p>
      <w:pPr>
        <w:pStyle w:val="Heading2"/>
      </w:pPr>
      <w:r>
        <w:t xml:space="preserve">BACKUP PROCEDURE (run after every meaningful build session)</w:t>
      </w:r>
    </w:p>
    <w:p>
      <w:pPr>
        <w:pStyle w:val="FirstParagraph"/>
      </w:pPr>
      <w:r>
        <w:t xml:space="preserve">GHL has no one-click</w:t>
      </w:r>
      <w:r>
        <w:t xml:space="preserve"> </w:t>
      </w:r>
      <w:r>
        <w:t xml:space="preserve">“export everything”</w:t>
      </w:r>
      <w:r>
        <w:t xml:space="preserve"> </w:t>
      </w:r>
      <w:r>
        <w:t xml:space="preserve">and no automated backups, so back up manually in three parts. Cadence:</w:t>
      </w:r>
      <w:r>
        <w:t xml:space="preserve"> </w:t>
      </w:r>
      <w:r>
        <w:rPr>
          <w:b/>
          <w:bCs/>
        </w:rPr>
        <w:t xml:space="preserve">snapshot + contact CSV after every meaningful change session.</w:t>
      </w:r>
    </w:p>
    <w:p>
      <w:pPr>
        <w:pStyle w:val="Compact"/>
        <w:numPr>
          <w:ilvl w:val="0"/>
          <w:numId w:val="1004"/>
        </w:numPr>
      </w:pPr>
      <w:r>
        <w:rPr>
          <w:b/>
          <w:bCs/>
        </w:rPr>
        <w:t xml:space="preserve">GHL config -&gt; Account Snapshot.</w:t>
      </w:r>
      <w:r>
        <w:t xml:space="preserve"> </w:t>
      </w:r>
      <w:r>
        <w:t xml:space="preserve">Agency view -&gt; Account Snapshots -&gt; Create Snapshot -&gt; source = the Enyrgy Inc sub-account -&gt; name it dated (e.g.,</w:t>
      </w:r>
      <w:r>
        <w:t xml:space="preserve"> </w:t>
      </w:r>
      <w:r>
        <w:t xml:space="preserve">“Enyrgy Backup 2026-07-28”</w:t>
      </w:r>
      <w:r>
        <w:t xml:space="preserve">). Captures workflows, funnels, forms, pipelines, custom fields, triggers, campaigns, email/SMS templates, and calendars. To restore, deploy the snapshot to a fresh sub-account. Keep the last few snapshots.</w:t>
      </w:r>
    </w:p>
    <w:p>
      <w:pPr>
        <w:pStyle w:val="Compact"/>
        <w:numPr>
          <w:ilvl w:val="0"/>
          <w:numId w:val="1004"/>
        </w:numPr>
      </w:pPr>
      <w:r>
        <w:rPr>
          <w:b/>
          <w:bCs/>
        </w:rPr>
        <w:t xml:space="preserve">GHL data -&gt; CSV exports.</w:t>
      </w:r>
      <w:r>
        <w:t xml:space="preserve"> </w:t>
      </w:r>
      <w:r>
        <w:t xml:space="preserve">Contacts -&gt; Smart Lists/All -&gt; Export -&gt; CSV (current count ~637; the avatar</w:t>
      </w:r>
      <w:r>
        <w:t xml:space="preserve"> </w:t>
      </w:r>
      <w:r>
        <w:t xml:space="preserve">“+N”</w:t>
      </w:r>
      <w:r>
        <w:t xml:space="preserve"> </w:t>
      </w:r>
      <w:r>
        <w:t xml:space="preserve">bubble is cosmetic, the header count is the real total). Opportunities -&gt; List view -&gt; Export. Download when ready (push notification / Bulk Actions page). IMPORTANT: export files expire in 30 days, so download and store them in a secure local or cloud folder. Do NOT leave them only in GHL, and do NOT commit contact PII to the GitHub repo.</w:t>
      </w:r>
    </w:p>
    <w:p>
      <w:pPr>
        <w:pStyle w:val="Compact"/>
        <w:numPr>
          <w:ilvl w:val="0"/>
          <w:numId w:val="1004"/>
        </w:numPr>
      </w:pPr>
      <w:r>
        <w:rPr>
          <w:b/>
          <w:bCs/>
        </w:rPr>
        <w:t xml:space="preserve">Already backed up (Git).</w:t>
      </w:r>
      <w:r>
        <w:t xml:space="preserve"> </w:t>
      </w:r>
      <w:r>
        <w:t xml:space="preserve">All agent instruction blocks, the KB, workflow specs, the implementation guide, this handoff, the ROI one-pager, and every session doc live in the GitHub repo (enyrgy/paperclip) with full history. The bridge and abandoned-checkout services are in their own repos.</w:t>
      </w:r>
    </w:p>
    <w:p>
      <w:pPr>
        <w:pStyle w:val="FirstParagraph"/>
      </w:pPr>
      <w:r>
        <w:rPr>
          <w:b/>
          <w:bCs/>
        </w:rPr>
        <w:t xml:space="preserve">Gaps a snapshot does NOT cover</w:t>
      </w:r>
      <w:r>
        <w:t xml:space="preserve"> </w:t>
      </w:r>
      <w:r>
        <w:t xml:space="preserve">(these are re-established on restore, not copied): phone numbers, A2P/toll-free registration, CNAM, integration tokens, the media library, and conversation history.</w:t>
      </w:r>
    </w:p>
    <w:p>
      <w:r>
        <w:pict>
          <v:rect style="width:0;height:1.5pt" o:hralign="center" o:hrstd="t" o:hr="t"/>
        </w:pict>
      </w:r>
    </w:p>
    <w:bookmarkEnd w:id="12"/>
    <w:bookmarkStart w:id="13"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 —</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 topping up credits alone does not override the monthly cap. Scott added credits (settings/billing) and raised the monthly limit (settings/limits); Sentinel then ran successfully. Staged go-live is underway (bring heartbeat groups online one at a time; CEO/COO/CRO heartbeats remain OFF —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claim (that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was later investigated in code and debunked: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so there is no such platform bug. It was another confabulation.</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cancelled; ENY-29 and ENY-31 (Saloni reconciliation) were already Done; Saloni was an intentional human spam deletion, not an unapproved action.</w:t>
      </w:r>
      <w:r>
        <w:t xml:space="preserve"> </w:t>
      </w:r>
      <w:r>
        <w:rPr>
          <w:b/>
          <w:bCs/>
        </w:rPr>
        <w:t xml:space="preserve">Phantom-completion</w:t>
      </w:r>
      <w:r>
        <w:rPr>
          <w:b/>
          <w:bCs/>
        </w:rPr>
        <w:t xml:space="preserve"> </w:t>
      </w:r>
      <w:r>
        <w:rPr>
          <w:b/>
          <w:bCs/>
        </w:rPr>
        <w:t xml:space="preserve">“bug”</w:t>
      </w:r>
      <w:r>
        <w:rPr>
          <w:b/>
          <w:bCs/>
        </w:rPr>
        <w:t xml:space="preserve">: investigated and debunked (July 28).</w:t>
      </w:r>
      <w:r>
        <w:t xml:space="preserve"> </w:t>
      </w:r>
      <w:r>
        <w:t xml:space="preserve">The recovery code (</w:t>
      </w:r>
      <w:r>
        <w:rPr>
          <w:rStyle w:val="VerbatimChar"/>
        </w:rPr>
        <w:t xml:space="preserve">server/src/services/recovery/service.ts</w:t>
      </w:r>
      <w:r>
        <w:t xml:space="preserve">) already routes credit/budget failures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only</w:t>
      </w:r>
      <w:r>
        <w:t xml:space="preserve"> </w:t>
      </w:r>
      <w:r>
        <w:rPr>
          <w:rStyle w:val="VerbatimChar"/>
        </w:rPr>
        <w:t xml:space="preserve">done</w:t>
      </w:r>
      <w:r>
        <w:t xml:space="preserve"> </w:t>
      </w:r>
      <w:r>
        <w:t xml:space="preserve">transition is a legitimate watchdog fold requiring a succeeded run). No code change; the claim was another COO confabulation.</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p>
      <w:pPr>
        <w:pStyle w:val="BodyText"/>
      </w:pPr>
      <w:r>
        <w:rPr>
          <w:b/>
          <w:bCs/>
        </w:rPr>
        <w:t xml:space="preserve">FlexOffers affiliate attribution built end to end (July 29).</w:t>
      </w:r>
      <w:r>
        <w:t xml:space="preserve"> </w:t>
      </w:r>
      <w:r>
        <w:t xml:space="preserve">Affiliates drive traffic to the free Tired Test, but the sale happens weeks later on a different domain (shop.enyrgy.com), so cookie/pixel tracking cannot attribute it. Built a</w:t>
      </w:r>
      <w:r>
        <w:t xml:space="preserve"> </w:t>
      </w:r>
      <w:r>
        <w:rPr>
          <w:b/>
          <w:bCs/>
        </w:rPr>
        <w:t xml:space="preserve">capture-and-postback</w:t>
      </w:r>
      <w:r>
        <w:t xml:space="preserve"> </w:t>
      </w:r>
      <w:r>
        <w:t xml:space="preserve">chain instead, which is cookie-free and time-independent:</w:t>
      </w:r>
      <w:r>
        <w:t xml:space="preserve"> </w:t>
      </w:r>
      <w:r>
        <w:t xml:space="preserve">1.</w:t>
      </w:r>
      <w:r>
        <w:t xml:space="preserve"> </w:t>
      </w:r>
      <w:r>
        <w:rPr>
          <w:b/>
          <w:bCs/>
        </w:rPr>
        <w:t xml:space="preserve">FlexOffers program:</w:t>
      </w:r>
      <w:r>
        <w:t xml:space="preserve"> </w:t>
      </w:r>
      <w:r>
        <w:t xml:space="preserve">“Enyrgy - Tired Test (S2S)”</w:t>
      </w:r>
      <w:r>
        <w:t xml:space="preserve"> </w:t>
      </w:r>
      <w:r>
        <w:rPr>
          <w:b/>
          <w:bCs/>
        </w:rPr>
        <w:t xml:space="preserve">#250377</w:t>
      </w:r>
      <w:r>
        <w:t xml:space="preserve"> </w:t>
      </w:r>
      <w:r>
        <w:t xml:space="preserve">(default campaign #144482449, creative #6673704</w:t>
      </w:r>
      <w:r>
        <w:t xml:space="preserve"> </w:t>
      </w:r>
      <w:r>
        <w:t xml:space="preserve">“Take the free Tired Test…”</w:t>
      </w:r>
      <w:r>
        <w:t xml:space="preserve">). Payout</w:t>
      </w:r>
      <w:r>
        <w:t xml:space="preserve"> </w:t>
      </w:r>
      <w:r>
        <w:rPr>
          <w:b/>
          <w:bCs/>
        </w:rPr>
        <w:t xml:space="preserve">$600 fixed amount, CPA</w:t>
      </w:r>
      <w:r>
        <w:t xml:space="preserve"> </w:t>
      </w:r>
      <w:r>
        <w:t xml:space="preserve">(~20 percent of the $2,995 unit; leaves ~$1,377 gross profit per affiliate sale after the ~34 percent product cost).</w:t>
      </w:r>
      <w:r>
        <w:t xml:space="preserve"> </w:t>
      </w:r>
      <w:r>
        <w:rPr>
          <w:b/>
          <w:bCs/>
        </w:rPr>
        <w:t xml:space="preserve">Return Days 365</w:t>
      </w:r>
      <w:r>
        <w:t xml:space="preserve"> </w:t>
      </w:r>
      <w:r>
        <w:t xml:space="preserve">(FlexOffers allows up to 999, which solves the multi-week nurture cycle).</w:t>
      </w:r>
      <w:r>
        <w:t xml:space="preserve"> </w:t>
      </w:r>
      <w:r>
        <w:rPr>
          <w:b/>
          <w:bCs/>
        </w:rPr>
        <w:t xml:space="preserve">Manual Review</w:t>
      </w:r>
      <w:r>
        <w:t xml:space="preserve"> </w:t>
      </w:r>
      <w:r>
        <w:t xml:space="preserve">publisher approval, chosen deliberately over Automated: automated only manages refund risk, while manual review lets Scott vet publishers before they can make health claims that become Enyrgy’s FTC problem. Deep Linking OFF (it requires FlexOffers tracking code on every page; we track via S2S). Unchecked promotional methods: the three coupon types (Enyrgy does not discount), Sub-Network (unvetted sub-affiliates), Browser Extension (last-click hijacking).</w:t>
      </w:r>
      <w:r>
        <w:t xml:space="preserve"> </w:t>
      </w:r>
      <w:r>
        <w:t xml:space="preserve">2.</w:t>
      </w:r>
      <w:r>
        <w:t xml:space="preserve"> </w:t>
      </w:r>
      <w:r>
        <w:rPr>
          <w:b/>
          <w:bCs/>
        </w:rPr>
        <w:t xml:space="preserve">Program default URL</w:t>
      </w:r>
      <w:r>
        <w:t xml:space="preserve"> </w:t>
      </w:r>
      <w:r>
        <w:t xml:space="preserve">points at</w:t>
      </w:r>
      <w:r>
        <w:t xml:space="preserve"> </w:t>
      </w:r>
      <w:r>
        <w:rPr>
          <w:rStyle w:val="VerbatimChar"/>
        </w:rPr>
        <w:t xml:space="preserve">https://go.enyrgy.com/tired-test</w:t>
      </w:r>
      <w:r>
        <w:t xml:space="preserve">. NOTE: the S2S program’s campaign is flagged DEFAULT, so its Destination URL is locked to the program default; that is why the program default, not the campaign, carries the quiz URL. Campaigns cannot be moved between programs (the Program field is disabled on edit).</w:t>
      </w:r>
      <w:r>
        <w:t xml:space="preserve"> </w:t>
      </w:r>
      <w:r>
        <w:t xml:space="preserve">3.</w:t>
      </w:r>
      <w:r>
        <w:t xml:space="preserve"> </w:t>
      </w:r>
      <w:r>
        <w:rPr>
          <w:b/>
          <w:bCs/>
        </w:rPr>
        <w:t xml:space="preserve">Capture:</w:t>
      </w:r>
      <w:r>
        <w:t xml:space="preserve"> </w:t>
      </w:r>
      <w:r>
        <w:t xml:space="preserve">the Tired Test page reads</w:t>
      </w:r>
      <w:r>
        <w:t xml:space="preserve"> </w:t>
      </w:r>
      <w:r>
        <w:rPr>
          <w:rStyle w:val="VerbatimChar"/>
        </w:rPr>
        <w:t xml:space="preserve">refid</w:t>
      </w:r>
      <w:r>
        <w:t xml:space="preserve"> </w:t>
      </w:r>
      <w:r>
        <w:t xml:space="preserve">from the landing URL and persists it to</w:t>
      </w:r>
      <w:r>
        <w:t xml:space="preserve"> </w:t>
      </w:r>
      <w:r>
        <w:rPr>
          <w:rStyle w:val="VerbatimChar"/>
        </w:rPr>
        <w:t xml:space="preserve">localStorage</w:t>
      </w:r>
      <w:r>
        <w:t xml:space="preserve">, so it survives refreshes and a visitor returning later without the affiliate link. It is sent to the WF-12 webhook as</w:t>
      </w:r>
      <w:r>
        <w:t xml:space="preserve"> </w:t>
      </w:r>
      <w:r>
        <w:rPr>
          <w:rStyle w:val="VerbatimChar"/>
        </w:rPr>
        <w:t xml:space="preserve">flexoffers_refid</w:t>
      </w:r>
      <w:r>
        <w:t xml:space="preserve"> </w:t>
      </w:r>
      <w:r>
        <w:t xml:space="preserve">on every submission (empty string when there is no affiliate, keeping the payload shape stable for GHL’s field mapper). Also pushes a</w:t>
      </w:r>
      <w:r>
        <w:t xml:space="preserve"> </w:t>
      </w:r>
      <w:r>
        <w:rPr>
          <w:rStyle w:val="VerbatimChar"/>
        </w:rPr>
        <w:t xml:space="preserve">source_flexoffers</w:t>
      </w:r>
      <w:r>
        <w:t xml:space="preserve"> </w:t>
      </w:r>
      <w:r>
        <w:t xml:space="preserve">tag for segmentation. Page committed to the repo at</w:t>
      </w:r>
      <w:r>
        <w:t xml:space="preserve"> </w:t>
      </w:r>
      <w:r>
        <w:rPr>
          <w:rStyle w:val="VerbatimChar"/>
        </w:rPr>
        <w:t xml:space="preserve">lead-magnets/tired-test.html</w:t>
      </w:r>
      <w:r>
        <w:t xml:space="preserve">.</w:t>
      </w:r>
      <w:r>
        <w:t xml:space="preserve"> </w:t>
      </w:r>
      <w:r>
        <w:t xml:space="preserve">4.</w:t>
      </w:r>
      <w:r>
        <w:t xml:space="preserve"> </w:t>
      </w:r>
      <w:r>
        <w:rPr>
          <w:b/>
          <w:bCs/>
        </w:rPr>
        <w:t xml:space="preserve">Storage:</w:t>
      </w:r>
      <w:r>
        <w:t xml:space="preserve"> </w:t>
      </w:r>
      <w:r>
        <w:t xml:space="preserve">new contact custom field</w:t>
      </w:r>
      <w:r>
        <w:t xml:space="preserve"> </w:t>
      </w:r>
      <w:r>
        <w:rPr>
          <w:b/>
          <w:bCs/>
        </w:rPr>
        <w:t xml:space="preserve">FlexOffers Refid</w:t>
      </w:r>
      <w:r>
        <w:t xml:space="preserve"> </w:t>
      </w:r>
      <w:r>
        <w:t xml:space="preserve">(key</w:t>
      </w:r>
      <w:r>
        <w:t xml:space="preserve"> </w:t>
      </w:r>
      <w:r>
        <w:rPr>
          <w:rStyle w:val="VerbatimChar"/>
        </w:rPr>
        <w:t xml:space="preserve">flexoffers_refid</w:t>
      </w:r>
      <w:r>
        <w:t xml:space="preserve">), mapped in</w:t>
      </w:r>
      <w:r>
        <w:t xml:space="preserve"> </w:t>
      </w:r>
      <w:r>
        <w:rPr>
          <w:b/>
          <w:bCs/>
        </w:rPr>
        <w:t xml:space="preserve">WF-12</w:t>
      </w:r>
      <w:r>
        <w:t xml:space="preserve"> </w:t>
      </w:r>
      <w:r>
        <w:t xml:space="preserve">from</w:t>
      </w:r>
      <w:r>
        <w:t xml:space="preserve"> </w:t>
      </w:r>
      <w:r>
        <w:rPr>
          <w:rStyle w:val="VerbatimChar"/>
        </w:rPr>
        <w:t xml:space="preserve">{{inboundWebhookRequest.flexoffers_refid}}</w:t>
      </w:r>
      <w:r>
        <w:t xml:space="preserve">. VERIFIED live: a test submission with</w:t>
      </w:r>
      <w:r>
        <w:t xml:space="preserve"> </w:t>
      </w:r>
      <w:r>
        <w:rPr>
          <w:rStyle w:val="VerbatimChar"/>
        </w:rPr>
        <w:t xml:space="preserve">refid=24.TESTFLEX002</w:t>
      </w:r>
      <w:r>
        <w:t xml:space="preserve"> </w:t>
      </w:r>
      <w:r>
        <w:t xml:space="preserve">stored correctly on the contact.</w:t>
      </w:r>
      <w:r>
        <w:t xml:space="preserve"> </w:t>
      </w:r>
      <w:r>
        <w:t xml:space="preserve">5.</w:t>
      </w:r>
      <w:r>
        <w:t xml:space="preserve"> </w:t>
      </w:r>
      <w:r>
        <w:rPr>
          <w:b/>
          <w:bCs/>
        </w:rPr>
        <w:t xml:space="preserve">Postback:</w:t>
      </w:r>
      <w:r>
        <w:t xml:space="preserve"> </w:t>
      </w:r>
      <w:r>
        <w:rPr>
          <w:b/>
          <w:bCs/>
        </w:rPr>
        <w:t xml:space="preserve">WF-30 FlexOffers Sale Postback</w:t>
      </w:r>
      <w:r>
        <w:t xml:space="preserve">. Trigger</w:t>
      </w:r>
      <w:r>
        <w:t xml:space="preserve"> </w:t>
      </w:r>
      <w:r>
        <w:rPr>
          <w:b/>
          <w:bCs/>
        </w:rPr>
        <w:t xml:space="preserve">Order fulfilled</w:t>
      </w:r>
      <w:r>
        <w:t xml:space="preserve"> </w:t>
      </w:r>
      <w:r>
        <w:t xml:space="preserve">filtered to</w:t>
      </w:r>
      <w:r>
        <w:t xml:space="preserve"> </w:t>
      </w:r>
      <w:r>
        <w:rPr>
          <w:rStyle w:val="VerbatimChar"/>
        </w:rPr>
        <w:t xml:space="preserve">Fulfilled Products contains the Home System</w:t>
      </w:r>
      <w:r>
        <w:t xml:space="preserve">, then a condition</w:t>
      </w:r>
      <w:r>
        <w:t xml:space="preserve"> </w:t>
      </w:r>
      <w:r>
        <w:rPr>
          <w:rStyle w:val="VerbatimChar"/>
        </w:rPr>
        <w:t xml:space="preserve">FlexOffers Refid is not empty</w:t>
      </w:r>
      <w:r>
        <w:t xml:space="preserve">, then a Webhook POST. GHL’s webhook action has no query-params section (only Custom Data, which goes in the JSON body), and FlexOffers’</w:t>
      </w:r>
      <w:r>
        <w:t xml:space="preserve"> </w:t>
      </w:r>
      <w:r>
        <w:rPr>
          <w:rStyle w:val="VerbatimChar"/>
        </w:rPr>
        <w:t xml:space="preserve">da.ashx</w:t>
      </w:r>
      <w:r>
        <w:t xml:space="preserve"> </w:t>
      </w:r>
      <w:r>
        <w:t xml:space="preserve">reads the query string, so</w:t>
      </w:r>
      <w:r>
        <w:t xml:space="preserve"> </w:t>
      </w:r>
      <w:r>
        <w:rPr>
          <w:b/>
          <w:bCs/>
        </w:rPr>
        <w:t xml:space="preserve">all parameters live in the URL</w:t>
      </w:r>
      <w:r>
        <w:t xml:space="preserve">:</w:t>
      </w:r>
      <w:r>
        <w:t xml:space="preserve"> </w:t>
      </w:r>
      <w:r>
        <w:rPr>
          <w:rStyle w:val="VerbatimChar"/>
        </w:rPr>
        <w:t xml:space="preserve">advertiserid</w:t>
      </w:r>
      <w:r>
        <w:t xml:space="preserve">,</w:t>
      </w:r>
      <w:r>
        <w:t xml:space="preserve"> </w:t>
      </w:r>
      <w:r>
        <w:rPr>
          <w:rStyle w:val="VerbatimChar"/>
        </w:rPr>
        <w:t xml:space="preserve">clickid={{contact.flexoffers_refid}}</w:t>
      </w:r>
      <w:r>
        <w:t xml:space="preserve">,</w:t>
      </w:r>
      <w:r>
        <w:t xml:space="preserve"> </w:t>
      </w:r>
      <w:r>
        <w:rPr>
          <w:rStyle w:val="VerbatimChar"/>
        </w:rPr>
        <w:t xml:space="preserve">ordernumber={{order.number}}</w:t>
      </w:r>
      <w:r>
        <w:t xml:space="preserve">,</w:t>
      </w:r>
      <w:r>
        <w:t xml:space="preserve"> </w:t>
      </w:r>
      <w:r>
        <w:rPr>
          <w:rStyle w:val="VerbatimChar"/>
        </w:rPr>
        <w:t xml:space="preserve">orderamount={{order.subtotal_price}}</w:t>
      </w:r>
      <w:r>
        <w:t xml:space="preserve"> </w:t>
      </w:r>
      <w:r>
        <w:t xml:space="preserve">(subtotal, not total, because FlexOffers defines orderamount as before tax and shipping), plus</w:t>
      </w:r>
      <w:r>
        <w:t xml:space="preserve"> </w:t>
      </w:r>
      <w:r>
        <w:rPr>
          <w:rStyle w:val="VerbatimChar"/>
        </w:rPr>
        <w:t xml:space="preserve">currency=USD&amp;geo=USA&amp;platform=S2S</w:t>
      </w:r>
      <w:r>
        <w:t xml:space="preserve">.</w:t>
      </w:r>
      <w:r>
        <w:t xml:space="preserve"> </w:t>
      </w:r>
      <w:r>
        <w:rPr>
          <w:b/>
          <w:bCs/>
        </w:rPr>
        <w:t xml:space="preserve">Two bugs caught during the build, both by Scott.</w:t>
      </w:r>
      <w:r>
        <w:t xml:space="preserve"> </w:t>
      </w:r>
      <w:r>
        <w:t xml:space="preserve">(a) The trigger was originally</w:t>
      </w:r>
      <w:r>
        <w:t xml:space="preserve"> </w:t>
      </w:r>
      <w:r>
        <w:rPr>
          <w:i/>
          <w:iCs/>
        </w:rPr>
        <w:t xml:space="preserve">Shopify order placed</w:t>
      </w:r>
      <w:r>
        <w:t xml:space="preserve"> </w:t>
      </w:r>
      <w:r>
        <w:t xml:space="preserve">with no product filter, which combined with the flat $600 CPA would have paid</w:t>
      </w:r>
      <w:r>
        <w:t xml:space="preserve"> </w:t>
      </w:r>
      <w:r>
        <w:rPr>
          <w:b/>
          <w:bCs/>
        </w:rPr>
        <w:t xml:space="preserve">$600 on a $297 wall-mount reorder</w:t>
      </w:r>
      <w:r>
        <w:t xml:space="preserve"> </w:t>
      </w:r>
      <w:r>
        <w:t xml:space="preserve">(a $303 loss) and again on every future accessory reorder by any affiliate-referred customer. Fixed by switching to</w:t>
      </w:r>
      <w:r>
        <w:t xml:space="preserve"> </w:t>
      </w:r>
      <w:r>
        <w:rPr>
          <w:i/>
          <w:iCs/>
        </w:rPr>
        <w:t xml:space="preserve">Order fulfilled</w:t>
      </w:r>
      <w:r>
        <w:t xml:space="preserve">, the only trigger exposing a</w:t>
      </w:r>
      <w:r>
        <w:t xml:space="preserve"> </w:t>
      </w:r>
      <w:r>
        <w:rPr>
          <w:b/>
          <w:bCs/>
        </w:rPr>
        <w:t xml:space="preserve">Fulfilled Products</w:t>
      </w:r>
      <w:r>
        <w:t xml:space="preserve"> </w:t>
      </w:r>
      <w:r>
        <w:t xml:space="preserve">filter, and gating on the Home System. (b) Scott correctly questioned whether the Shopify</w:t>
      </w:r>
      <w:r>
        <w:t xml:space="preserve"> </w:t>
      </w:r>
      <w:r>
        <w:rPr>
          <w:rStyle w:val="VerbatimChar"/>
        </w:rPr>
        <w:t xml:space="preserve">Number</w:t>
      </w:r>
      <w:r>
        <w:t xml:space="preserve"> </w:t>
      </w:r>
      <w:r>
        <w:t xml:space="preserve">merge field meant quantity rather than order number (it is the order number; quantity lives under the</w:t>
      </w:r>
      <w:r>
        <w:t xml:space="preserve"> </w:t>
      </w:r>
      <w:r>
        <w:rPr>
          <w:rStyle w:val="VerbatimChar"/>
        </w:rPr>
        <w:t xml:space="preserve">Products</w:t>
      </w:r>
      <w:r>
        <w:t xml:space="preserve"> </w:t>
      </w:r>
      <w:r>
        <w:t xml:space="preserve">submenu).</w:t>
      </w:r>
      <w:r>
        <w:t xml:space="preserve"> </w:t>
      </w:r>
      <w:r>
        <w:rPr>
          <w:b/>
          <w:bCs/>
        </w:rPr>
        <w:t xml:space="preserve">Known gaps, recorded honestly:</w:t>
      </w:r>
      <w:r>
        <w:t xml:space="preserve"> </w:t>
      </w:r>
      <w:r>
        <w:t xml:space="preserve">the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tokens were selected while a different trigger was active and are UNVERIFIED, because testing required a real Shopify order and Shopify’s payment/refund cycle made that too costly (a</w:t>
      </w:r>
      <w:r>
        <w:t xml:space="preserve"> </w:t>
      </w:r>
      <w:r>
        <w:t xml:space="preserve">“mark as pending”</w:t>
      </w:r>
      <w:r>
        <w:t xml:space="preserve"> </w:t>
      </w:r>
      <w:r>
        <w:t xml:space="preserve">unpaid order was offered but Scott judged the charge risk too high). Verify on the first real affiliate sale via WF-30 Execution Logs. Also inherent to any setup like this: attribution depends on the buyer using the</w:t>
      </w:r>
      <w:r>
        <w:t xml:space="preserve"> </w:t>
      </w:r>
      <w:r>
        <w:rPr>
          <w:b/>
          <w:bCs/>
        </w:rPr>
        <w:t xml:space="preserve">same email</w:t>
      </w:r>
      <w:r>
        <w:t xml:space="preserve"> </w:t>
      </w:r>
      <w:r>
        <w:t xml:space="preserve">at Shopify checkout as on the quiz; a different email creates a new contact with no refid and that sale will not credit.</w:t>
      </w:r>
      <w:r>
        <w:t xml:space="preserve"> </w:t>
      </w:r>
      <w:r>
        <w:rPr>
          <w:b/>
          <w:bCs/>
        </w:rPr>
        <w:t xml:space="preserve">Waiting on the FlexOffers rep:</w:t>
      </w:r>
      <w:r>
        <w:t xml:space="preserve"> </w:t>
      </w:r>
      <w:r>
        <w:t xml:space="preserve">a test tracking link for 250377 (to verify the click-to-capture path for free), surfacing 250377 to the network, and migrating the 124 publishers approved on the OLD program (#247334) since approvals are per-program and 250377 currently has zero. Only after they migrate should old creative</w:t>
      </w:r>
      <w:r>
        <w:t xml:space="preserve"> </w:t>
      </w:r>
      <w:r>
        <w:rPr>
          <w:b/>
          <w:bCs/>
        </w:rPr>
        <w:t xml:space="preserve">#6673701</w:t>
      </w:r>
      <w:r>
        <w:t xml:space="preserve"> </w:t>
      </w:r>
      <w:r>
        <w:t xml:space="preserve">be disabled (it has no S2S tracking, so anyone promoting it earns nothing). Also note the old program shows</w:t>
      </w:r>
      <w:r>
        <w:t xml:space="preserve"> </w:t>
      </w:r>
      <w:r>
        <w:rPr>
          <w:b/>
          <w:bCs/>
        </w:rPr>
        <w:t xml:space="preserve">4,233 clicks in 30 days with 0 tracked sales</w:t>
      </w:r>
      <w:r>
        <w:t xml:space="preserve">, which is the signature of conversion tracking never having worked there; that audience is a warm list of publishers already willing to promote.</w:t>
      </w:r>
      <w:r>
        <w:t xml:space="preserve"> </w:t>
      </w:r>
      <w:r>
        <w:rPr>
          <w:b/>
          <w:bCs/>
        </w:rPr>
        <w:t xml:space="preserve">Caution learned:</w:t>
      </w:r>
      <w:r>
        <w:t xml:space="preserve"> </w:t>
      </w:r>
      <w:r>
        <w:t xml:space="preserve">the FlexOffers</w:t>
      </w:r>
      <w:r>
        <w:t xml:space="preserve"> </w:t>
      </w:r>
      <w:r>
        <w:t xml:space="preserve">“Advertiser Assistant”</w:t>
      </w:r>
      <w:r>
        <w:t xml:space="preserve"> </w:t>
      </w:r>
      <w:r>
        <w:t xml:space="preserve">AI fabricated a postback URL (wrong domain</w:t>
      </w:r>
      <w:r>
        <w:t xml:space="preserve"> </w:t>
      </w:r>
      <w:r>
        <w:rPr>
          <w:rStyle w:val="VerbatimChar"/>
        </w:rPr>
        <w:t xml:space="preserve">flexlinks.com</w:t>
      </w:r>
      <w:r>
        <w:t xml:space="preserve"> </w:t>
      </w:r>
      <w:r>
        <w:t xml:space="preserve">instead of</w:t>
      </w:r>
      <w:r>
        <w:t xml:space="preserve"> </w:t>
      </w:r>
      <w:r>
        <w:rPr>
          <w:rStyle w:val="VerbatimChar"/>
        </w:rPr>
        <w:t xml:space="preserve">flexlinkspro.com</w:t>
      </w:r>
      <w:r>
        <w:t xml:space="preserve">, and a made-up</w:t>
      </w:r>
      <w:r>
        <w:t xml:space="preserve"> </w:t>
      </w:r>
      <w:r>
        <w:rPr>
          <w:rStyle w:val="VerbatimChar"/>
        </w:rPr>
        <w:t xml:space="preserve">advertiserid</w:t>
      </w:r>
      <w:r>
        <w:t xml:space="preserve"> </w:t>
      </w:r>
      <w:r>
        <w:t xml:space="preserve">built from the program number with</w:t>
      </w:r>
      <w:r>
        <w:t xml:space="preserve"> </w:t>
      </w:r>
      <w:r>
        <w:rPr>
          <w:rStyle w:val="VerbatimChar"/>
        </w:rPr>
        <w:t xml:space="preserve">XXXX</w:t>
      </w:r>
      <w:r>
        <w:t xml:space="preserve"> </w:t>
      </w:r>
      <w:r>
        <w:t xml:space="preserve">placeholders). The real GUID came from the human rep. Same lesson as the agent confabulation above: verify AI-supplied identifiers against the authoritative source.</w:t>
      </w:r>
    </w:p>
    <w:p>
      <w:pPr>
        <w:pStyle w:val="BodyText"/>
      </w:pPr>
      <w:r>
        <w:rPr>
          <w:b/>
          <w:bCs/>
        </w:rPr>
        <w:t xml:space="preserve">Fixed: accessory reorders were triggering device onboarding.</w:t>
      </w:r>
      <w:r>
        <w:t xml:space="preserve"> </w:t>
      </w:r>
      <w:r>
        <w:t xml:space="preserve">A customer who reordered a wall mount (a Shopify accessory) received the WF-06 New Customer Onboarding</w:t>
      </w:r>
      <w:r>
        <w:t xml:space="preserve"> </w:t>
      </w:r>
      <w:r>
        <w:t xml:space="preserve">“your unit is on its way, register before it arrives”</w:t>
      </w:r>
      <w:r>
        <w:t xml:space="preserve"> </w:t>
      </w:r>
      <w:r>
        <w:t xml:space="preserve">sequence, days after the device had already been delivered and after Scott had spoken with them. Root cause: WF-28 Shopify Order Fulfilled applied the</w:t>
      </w:r>
      <w:r>
        <w:t xml:space="preserve"> </w:t>
      </w:r>
      <w:r>
        <w:rPr>
          <w:rStyle w:val="VerbatimChar"/>
        </w:rPr>
        <w:t xml:space="preserve">unit_shipped</w:t>
      </w:r>
      <w:r>
        <w:t xml:space="preserve"> </w:t>
      </w:r>
      <w:r>
        <w:t xml:space="preserve">tag on ANY fulfilled order, and WF-06 triggers on that tag. Fix: added a product filter to WF-28’s Order-Fulfilled trigger so it applies</w:t>
      </w:r>
      <w:r>
        <w:t xml:space="preserve"> </w:t>
      </w:r>
      <w:r>
        <w:rPr>
          <w:rStyle w:val="VerbatimChar"/>
        </w:rPr>
        <w:t xml:space="preserve">unit_shipped</w:t>
      </w:r>
      <w:r>
        <w:t xml:space="preserve"> </w:t>
      </w:r>
      <w:r>
        <w:t xml:space="preserve">only when the fulfilled order contains the Home System device (the sole product sold through Shopify; the Commercial unit is sold off-Shopify, so no additional product needed in the filter). WF-06’s trigger is the</w:t>
      </w:r>
      <w:r>
        <w:t xml:space="preserve"> </w:t>
      </w:r>
      <w:r>
        <w:rPr>
          <w:rStyle w:val="VerbatimChar"/>
        </w:rPr>
        <w:t xml:space="preserve">unit_shipped</w:t>
      </w:r>
      <w:r>
        <w:t xml:space="preserve"> </w:t>
      </w:r>
      <w:r>
        <w:t xml:space="preserve">tag (a Contact-tag trigger that fires when the tag is added; it does not add the tag), so the single WF-28 filter fully controls onboarding. The mistimed SMS to the affected customer had failed to send (toll-free SMS was not yet live), so only a harmless</w:t>
      </w:r>
      <w:r>
        <w:t xml:space="preserve"> </w:t>
      </w:r>
      <w:r>
        <w:t xml:space="preserve">“register your device”</w:t>
      </w:r>
      <w:r>
        <w:t xml:space="preserve"> </w:t>
      </w:r>
      <w:r>
        <w:t xml:space="preserve">email reached them.</w:t>
      </w:r>
    </w:p>
    <w:p>
      <w:pPr>
        <w:pStyle w:val="BodyText"/>
      </w:pPr>
      <w:r>
        <w:rPr>
          <w:b/>
          <w:bCs/>
        </w:rPr>
        <w:t xml:space="preserve">Decision: referral program deferred to the next Enyrgy version.</w:t>
      </w:r>
      <w:r>
        <w:t xml:space="preserve"> </w:t>
      </w:r>
      <w:r>
        <w:t xml:space="preserve">Scott decided not to implement a third-party Shopify referral app (ReferralCandy/Smile.io) now; the next version of Enyrgy will have a built-in loyalty/referral program. So WF-07’s referral link stays an intentional placeholder until then, and the Referral and Reviews agent’s referral function waits for that program (its review and testimonial functions are ready now). Intended terms when it ships: $150 off referee / $100 store credit referrer.</w:t>
      </w:r>
    </w:p>
    <w:p>
      <w:pPr>
        <w:pStyle w:val="BodyText"/>
      </w:pPr>
      <w:r>
        <w:rPr>
          <w:b/>
          <w:bCs/>
        </w:rPr>
        <w:t xml:space="preserve">July 28 wrap (marketing-ops cleanup + go-live tuning).</w:t>
      </w:r>
      <w:r>
        <w:t xml:space="preserve"> </w:t>
      </w:r>
      <w:r>
        <w:t xml:space="preserve">-</w:t>
      </w:r>
      <w:r>
        <w:t xml:space="preserve"> </w:t>
      </w:r>
      <w:r>
        <w:rPr>
          <w:b/>
          <w:bCs/>
        </w:rPr>
        <w:t xml:space="preserve">Heartbeat lineup settled for early stage.</w:t>
      </w:r>
      <w:r>
        <w:t xml:space="preserve"> </w:t>
      </w:r>
      <w:r>
        <w:t xml:space="preserve">ON: Sentinel 24h, Quality Control daily, Dispatcher 8h, Sales Outreach 1h, SDR 2h, Reactivation 6h, KB Manager 30d. HELD until volume ramps (daily is plenty when enabled): Referral and Reviews (block trimmed, referral function paused), Sales Scout, CSM. Event-driven / timer OFF: CEO/COO/CRO/CFO, Audit and Compliance, PRD Gatherer, Onboarding.</w:t>
      </w:r>
      <w:r>
        <w:t xml:space="preserve"> </w:t>
      </w:r>
      <w:r>
        <w:t xml:space="preserve">-</w:t>
      </w:r>
      <w:r>
        <w:t xml:space="preserve"> </w:t>
      </w:r>
      <w:r>
        <w:rPr>
          <w:b/>
          <w:bCs/>
        </w:rPr>
        <w:t xml:space="preserve">WF-07 fully wired.</w:t>
      </w:r>
      <w:r>
        <w:t xml:space="preserve"> </w:t>
      </w:r>
      <w:r>
        <w:t xml:space="preserve">Day-14 review SMS carries the Google (g.page/r/CfN5Rj0CdmrfEAI/review) + Trustpilot links; the testimonial-form link is live in the WF-07 email and on the enyrgy.com website.</w:t>
      </w:r>
      <w:r>
        <w:t xml:space="preserve"> </w:t>
      </w:r>
      <w:r>
        <w:t xml:space="preserve">-</w:t>
      </w:r>
      <w:r>
        <w:t xml:space="preserve"> </w:t>
      </w:r>
      <w:r>
        <w:rPr>
          <w:b/>
          <w:bCs/>
        </w:rPr>
        <w:t xml:space="preserve">Toll-free 888 approved for SMS.</w:t>
      </w:r>
      <w:r>
        <w:t xml:space="preserve"> </w:t>
      </w:r>
      <w:r>
        <w:t xml:space="preserve">IMPORTANT: the account has NO 10DLC / local number and never did (an earlier</w:t>
      </w:r>
      <w:r>
        <w:t xml:space="preserve"> </w:t>
      </w:r>
      <w:r>
        <w:t xml:space="preserve">“A2P 10DLC approved”</w:t>
      </w:r>
      <w:r>
        <w:t xml:space="preserve"> </w:t>
      </w:r>
      <w:r>
        <w:t xml:space="preserve">claim was wrong; corrected across all docs). SMS runs solely on 888-316-1695.</w:t>
      </w:r>
      <w:r>
        <w:t xml:space="preserve"> </w:t>
      </w:r>
      <w:r>
        <w:t xml:space="preserve">-</w:t>
      </w:r>
      <w:r>
        <w:t xml:space="preserve"> </w:t>
      </w:r>
      <w:r>
        <w:rPr>
          <w:b/>
          <w:bCs/>
        </w:rPr>
        <w:t xml:space="preserve">CNAM caller-ID</w:t>
      </w:r>
      <w:r>
        <w:t xml:space="preserve"> </w:t>
      </w:r>
      <w:r>
        <w:t xml:space="preserve">confirmed Approved in LC Phone with Friendly Name</w:t>
      </w:r>
      <w:r>
        <w:t xml:space="preserve"> </w:t>
      </w:r>
      <w:r>
        <w:t xml:space="preserve">“Enyrgy Inc”</w:t>
      </w:r>
      <w:r>
        <w:t xml:space="preserve">.</w:t>
      </w:r>
      <w:r>
        <w:t xml:space="preserve"> </w:t>
      </w:r>
      <w:r>
        <w:t xml:space="preserve">-</w:t>
      </w:r>
      <w:r>
        <w:t xml:space="preserve"> </w:t>
      </w:r>
      <w:r>
        <w:rPr>
          <w:b/>
          <w:bCs/>
        </w:rPr>
        <w:t xml:space="preserve">Content assets complete.</w:t>
      </w:r>
      <w:r>
        <w:t xml:space="preserve"> </w:t>
      </w:r>
      <w:r>
        <w:t xml:space="preserve">Commercial ROI one-pager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in repo; one placeholder = commercial booking link). Inbound 888 voicemail greeting recorded in Scott’s voice. Outbound investor-drip voicemail script drafted (optional, record only if that touch is activated).</w:t>
      </w:r>
      <w:r>
        <w:t xml:space="preserve"> </w:t>
      </w:r>
      <w:r>
        <w:t xml:space="preserve">-</w:t>
      </w:r>
      <w:r>
        <w:t xml:space="preserve"> </w:t>
      </w:r>
      <w:r>
        <w:rPr>
          <w:b/>
          <w:bCs/>
        </w:rPr>
        <w:t xml:space="preserve">WF-28 fix.</w:t>
      </w:r>
      <w:r>
        <w:t xml:space="preserve"> </w:t>
      </w:r>
      <w:r>
        <w:t xml:space="preserve">Accessory-only Shopify reorders (e.g., wall mount) were triggering WF-06 device onboarding because WF-28 applied</w:t>
      </w:r>
      <w:r>
        <w:t xml:space="preserve"> </w:t>
      </w:r>
      <w:r>
        <w:rPr>
          <w:rStyle w:val="VerbatimChar"/>
        </w:rPr>
        <w:t xml:space="preserve">unit_shipped</w:t>
      </w:r>
      <w:r>
        <w:t xml:space="preserve"> </w:t>
      </w:r>
      <w:r>
        <w:t xml:space="preserve">on any fulfilled order. Gated WF-28’s trigger to the Home System product (the only device sold via Shopify; commercial is off-Shopify). WF-06 triggers on the</w:t>
      </w:r>
      <w:r>
        <w:t xml:space="preserve"> </w:t>
      </w:r>
      <w:r>
        <w:rPr>
          <w:rStyle w:val="VerbatimChar"/>
        </w:rPr>
        <w:t xml:space="preserve">unit_shipped</w:t>
      </w:r>
      <w:r>
        <w:t xml:space="preserve"> </w:t>
      </w:r>
      <w:r>
        <w:t xml:space="preserve">tag, so the single filter fully controls it.</w:t>
      </w:r>
      <w:r>
        <w:t xml:space="preserve"> </w:t>
      </w:r>
      <w:r>
        <w:t xml:space="preserve">-</w:t>
      </w:r>
      <w:r>
        <w:t xml:space="preserve"> </w:t>
      </w:r>
      <w:r>
        <w:rPr>
          <w:b/>
          <w:bCs/>
        </w:rPr>
        <w:t xml:space="preserve">GHL agency corrections.</w:t>
      </w:r>
      <w:r>
        <w:t xml:space="preserve"> </w:t>
      </w:r>
      <w:r>
        <w:t xml:space="preserve">Agency mailing address corrected to Phoenix; Business Category fixed Medical -&gt; Health &amp; Wellness (Self Service Health Station niche; no A2P impact, separate TCR filing).</w:t>
      </w:r>
      <w:r>
        <w:t xml:space="preserve"> </w:t>
      </w:r>
      <w:r>
        <w:t xml:space="preserve">-</w:t>
      </w:r>
      <w:r>
        <w:t xml:space="preserve"> </w:t>
      </w:r>
      <w:r>
        <w:rPr>
          <w:b/>
          <w:bCs/>
        </w:rPr>
        <w:t xml:space="preserve">OPEN, employee-facing:</w:t>
      </w:r>
      <w:r>
        <w:t xml:space="preserve"> </w:t>
      </w:r>
      <w:r>
        <w:t xml:space="preserve">Enyrgy agency system emails send with the sender display name</w:t>
      </w:r>
      <w:r>
        <w:t xml:space="preserve"> </w:t>
      </w:r>
      <w:r>
        <w:t xml:space="preserve">“Ledgerix Pro LLC”</w:t>
      </w:r>
      <w:r>
        <w:t xml:space="preserve"> </w:t>
      </w:r>
      <w:r>
        <w:t xml:space="preserve">(Scott’s SEPARATE GHL agency, Relationship 0-783-665, vs the Enyrgy agency’s 0-167-470). Both agencies were verified internally correct (each Company Name matches its own brand; Enyrgy templates use {{agency.name}} = Enyrgy Inc so email bodies are right). Therefore it is a HighLevel PLATFORM cross-agency sender-identity issue, not an editable field in either agency. A support ticket is drafted in</w:t>
      </w:r>
      <w:r>
        <w:t xml:space="preserve"> </w:t>
      </w:r>
      <w:r>
        <w:rPr>
          <w:rStyle w:val="VerbatimChar"/>
        </w:rPr>
        <w:t xml:space="preserve">Enyrgy_Master_TODO.md</w:t>
      </w:r>
      <w:r>
        <w:t xml:space="preserve">; that is the fix path.</w:t>
      </w:r>
      <w:r>
        <w:t xml:space="preserve"> </w:t>
      </w:r>
      <w:r>
        <w:t xml:space="preserve">- Also resolved July 28: investor-presentation calendar conflict; Q2 investor update sent to Brian for review; GBP verified/live.</w:t>
      </w:r>
    </w:p>
    <w:bookmarkEnd w:id="13"/>
    <w:bookmarkStart w:id="14"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14"/>
    <w:bookmarkStart w:id="15"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15"/>
    <w:bookmarkStart w:id="23" w:name="what-was-done-session-12-july-20-21-2026"/>
    <w:p>
      <w:pPr>
        <w:pStyle w:val="Heading2"/>
      </w:pPr>
      <w:r>
        <w:t xml:space="preserve">WHAT WAS DONE (Session 12, July 20-21, 2026)</w:t>
      </w:r>
    </w:p>
    <w:bookmarkStart w:id="16"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16"/>
    <w:bookmarkStart w:id="17" w:name="Xf124d3d22d72216dff1a6fad5ca71afa11782c9"/>
    <w:p>
      <w:pPr>
        <w:pStyle w:val="Heading3"/>
      </w:pPr>
      <w:r>
        <w:t xml:space="preserve">Enyrgy Anthropic (Claude) account created, billing separated, hard-capped</w:t>
      </w:r>
    </w:p>
    <w:p>
      <w:pPr>
        <w:pStyle w:val="Compact"/>
        <w:numPr>
          <w:ilvl w:val="0"/>
          <w:numId w:val="1005"/>
        </w:numPr>
      </w:pPr>
      <w:r>
        <w:t xml:space="preserve">A separate Anthropic Console org for Enyrgy (scott@enyrgy.com) so Ledgerix never pays for Enyrgy agent spend. $25 credits loaded.</w:t>
      </w:r>
    </w:p>
    <w:p>
      <w:pPr>
        <w:pStyle w:val="Compact"/>
        <w:numPr>
          <w:ilvl w:val="0"/>
          <w:numId w:val="1005"/>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17"/>
    <w:bookmarkStart w:id="18" w:name="X7c93f2fc17f574273a7e7707a25d05916cd841a"/>
    <w:p>
      <w:pPr>
        <w:pStyle w:val="Heading3"/>
      </w:pPr>
      <w:r>
        <w:t xml:space="preserve">Org created + runaway starter task cleaned up</w:t>
      </w:r>
    </w:p>
    <w:p>
      <w:pPr>
        <w:pStyle w:val="Compact"/>
        <w:numPr>
          <w:ilvl w:val="0"/>
          <w:numId w:val="1006"/>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06"/>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06"/>
        </w:numPr>
      </w:pPr>
      <w:r>
        <w:t xml:space="preserve">The two paused built-in helper agents (Reflection Coach, Summarizer) are Paperclip defaults; left as-is.</w:t>
      </w:r>
    </w:p>
    <w:bookmarkEnd w:id="18"/>
    <w:bookmarkStart w:id="19"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19"/>
    <w:bookmarkStart w:id="20"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20"/>
    <w:bookmarkStart w:id="21" w:name="X2ac6b8e8d2fc49e12399051a2e50a433e682a53"/>
    <w:p>
      <w:pPr>
        <w:pStyle w:val="Heading3"/>
      </w:pPr>
      <w:r>
        <w:t xml:space="preserve">Where the Paperclip build stands against the Phase 2 Setup Guide</w:t>
      </w:r>
    </w:p>
    <w:p>
      <w:pPr>
        <w:pStyle w:val="Compact"/>
        <w:numPr>
          <w:ilvl w:val="0"/>
          <w:numId w:val="1007"/>
        </w:numPr>
      </w:pPr>
      <w:r>
        <w:t xml:space="preserve">DONE: Step 1 Deploy (Section 5), admin claimed, org + CEO lead created, budget cap set.</w:t>
      </w:r>
    </w:p>
    <w:p>
      <w:pPr>
        <w:pStyle w:val="Compact"/>
        <w:numPr>
          <w:ilvl w:val="0"/>
          <w:numId w:val="1007"/>
        </w:numPr>
      </w:pPr>
      <w:r>
        <w:t xml:space="preserve">IN PROGRESS: Step 2 Connect GHL (Section 6) - token created, bridge pending.</w:t>
      </w:r>
    </w:p>
    <w:p>
      <w:pPr>
        <w:pStyle w:val="Compact"/>
        <w:numPr>
          <w:ilvl w:val="0"/>
          <w:numId w:val="1007"/>
        </w:numPr>
      </w:pPr>
      <w:r>
        <w:t xml:space="preserve">NOT STARTED: Step 3 Load KB; Steps 4-6 build the remaining 15 agents (CEO already exists); Step 7 compliance gate; Step 8 5-contact test; Step 9 staged go-live.</w:t>
      </w:r>
    </w:p>
    <w:bookmarkEnd w:id="21"/>
    <w:bookmarkStart w:id="22" w:name="Xf91d26447d0b09b2d9eb7e6479e104dbfc30e41"/>
    <w:p>
      <w:pPr>
        <w:pStyle w:val="Heading3"/>
      </w:pPr>
      <w:r>
        <w:t xml:space="preserve">Paperclip access details (for next session)</w:t>
      </w:r>
    </w:p>
    <w:p>
      <w:pPr>
        <w:pStyle w:val="Compact"/>
        <w:numPr>
          <w:ilvl w:val="0"/>
          <w:numId w:val="1008"/>
        </w:numPr>
      </w:pPr>
      <w:r>
        <w:t xml:space="preserve">Dashboard: https://enyrgy-paperclip-production.up.railway.app (owner: scott@enyrgy.com)</w:t>
      </w:r>
    </w:p>
    <w:p>
      <w:pPr>
        <w:pStyle w:val="Compact"/>
        <w:numPr>
          <w:ilvl w:val="0"/>
          <w:numId w:val="1008"/>
        </w:numPr>
      </w:pPr>
      <w:r>
        <w:t xml:space="preserve">Railway: the Enyrgy Railway account, one Paperclip service + Postgres + /paperclip volume</w:t>
      </w:r>
    </w:p>
    <w:p>
      <w:pPr>
        <w:pStyle w:val="Compact"/>
        <w:numPr>
          <w:ilvl w:val="0"/>
          <w:numId w:val="1008"/>
        </w:numPr>
      </w:pPr>
      <w:r>
        <w:t xml:space="preserve">Local clone: ~/Projects/enyrgy-paperclip-core. Note: local git is authed as LedgerixPro, so pushing to enyrgy/paperclip needs the auth fixed or a commit via GitHub web.</w:t>
      </w:r>
    </w:p>
    <w:p>
      <w:pPr>
        <w:pStyle w:val="Compact"/>
        <w:numPr>
          <w:ilvl w:val="0"/>
          <w:numId w:val="1008"/>
        </w:numPr>
      </w:pPr>
      <w:r>
        <w:t xml:space="preserve">GHL Private Integration token: held by Scott; it will live in the bridge service’s Railway env vars, not in Paperclip.</w:t>
      </w:r>
    </w:p>
    <w:p>
      <w:r>
        <w:pict>
          <v:rect style="width:0;height:1.5pt" o:hralign="center" o:hrstd="t" o:hr="t"/>
        </w:pict>
      </w:r>
    </w:p>
    <w:bookmarkEnd w:id="22"/>
    <w:bookmarkEnd w:id="23"/>
    <w:bookmarkStart w:id="33" w:name="what-was-done-session-11-july-19-2026"/>
    <w:p>
      <w:pPr>
        <w:pStyle w:val="Heading2"/>
      </w:pPr>
      <w:r>
        <w:t xml:space="preserve">WHAT WAS DONE (Session 11, July 19, 2026)</w:t>
      </w:r>
    </w:p>
    <w:bookmarkStart w:id="24"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24"/>
    <w:bookmarkStart w:id="25"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25"/>
    <w:bookmarkStart w:id="26" w:name="remaining-shopify-not-done-today"/>
    <w:p>
      <w:pPr>
        <w:pStyle w:val="Heading3"/>
      </w:pPr>
      <w:r>
        <w:t xml:space="preserve">Remaining Shopify (not done today)</w:t>
      </w:r>
    </w:p>
    <w:p>
      <w:pPr>
        <w:pStyle w:val="Compact"/>
        <w:numPr>
          <w:ilvl w:val="0"/>
          <w:numId w:val="1009"/>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09"/>
        </w:numPr>
      </w:pPr>
      <w:r>
        <w:t xml:space="preserve">Abandoned-checkout webhook: developer build, highest-ROI recovery piece.</w:t>
      </w:r>
    </w:p>
    <w:bookmarkEnd w:id="26"/>
    <w:bookmarkStart w:id="27"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27"/>
    <w:bookmarkStart w:id="28"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28"/>
    <w:bookmarkStart w:id="29" w:name="X588532203d8bd4aa54ed8cf766cdad02a5db62d"/>
    <w:p>
      <w:pPr>
        <w:pStyle w:val="Heading3"/>
      </w:pPr>
      <w:r>
        <w:t xml:space="preserve">Toll-free A2P Verification (TFV) corrected and resubmitted</w:t>
      </w:r>
    </w:p>
    <w:p>
      <w:pPr>
        <w:pStyle w:val="FirstParagraph"/>
      </w:pPr>
      <w:r>
        <w:rPr>
          <w:b/>
          <w:bCs/>
        </w:rPr>
        <w:t xml:space="preserve">CORRECTION (July 28, 2026): the claim below that a 10DLC/local-number registration was</w:t>
      </w:r>
      <w:r>
        <w:rPr>
          <w:b/>
          <w:bCs/>
        </w:rPr>
        <w:t xml:space="preserve"> </w:t>
      </w:r>
      <w:r>
        <w:rPr>
          <w:b/>
          <w:bCs/>
        </w:rPr>
        <w:t xml:space="preserve">“A2P Fully Approved”</w:t>
      </w:r>
      <w:r>
        <w:rPr>
          <w:b/>
          <w:bCs/>
        </w:rPr>
        <w:t xml:space="preserve"> </w:t>
      </w:r>
      <w:r>
        <w:rPr>
          <w:b/>
          <w:bCs/>
        </w:rPr>
        <w:t xml:space="preserve">was WRONG. No 10DLC/local number was ever approved and none is associated with the account. SMS runs solely on the toll-free 888-316-1695, whose Toll-Free Verification was approved July 28, 2026. The original (incorrect) Session 11 note is preserved below for history.</w:t>
      </w:r>
      <w:r>
        <w:t xml:space="preserve"> </w:t>
      </w:r>
      <w:r>
        <w:t xml:space="preserve">Original note: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29"/>
    <w:bookmarkStart w:id="30"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30"/>
    <w:bookmarkStart w:id="31"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31"/>
    <w:bookmarkStart w:id="32" w:name="Xf6b1f1ebbf33969a49fb05f42c51b3df4bd891e"/>
    <w:p>
      <w:pPr>
        <w:pStyle w:val="Heading3"/>
      </w:pPr>
      <w:r>
        <w:t xml:space="preserve">Remaining on Abandoned Checkout (not blocking, system is live)</w:t>
      </w:r>
    </w:p>
    <w:p>
      <w:pPr>
        <w:pStyle w:val="Compact"/>
        <w:numPr>
          <w:ilvl w:val="0"/>
          <w:numId w:val="1010"/>
        </w:numPr>
      </w:pPr>
      <w:r>
        <w:t xml:space="preserve">Railway upgraded to the Hobby plan (Session 11), so the service is always-on. No action needed.</w:t>
      </w:r>
    </w:p>
    <w:p>
      <w:pPr>
        <w:pStyle w:val="Compact"/>
        <w:numPr>
          <w:ilvl w:val="0"/>
          <w:numId w:val="1010"/>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10"/>
        </w:numPr>
      </w:pPr>
      <w:r>
        <w:t xml:space="preserve">Optional: a real end-to-end test (start a checkout on shop.enyrgy.com, abandon it, wait past the 60-min grace, confirm it lands in WF-29).</w:t>
      </w:r>
    </w:p>
    <w:p>
      <w:r>
        <w:pict>
          <v:rect style="width:0;height:1.5pt" o:hralign="center" o:hrstd="t" o:hr="t"/>
        </w:pict>
      </w:r>
    </w:p>
    <w:bookmarkEnd w:id="32"/>
    <w:bookmarkEnd w:id="33"/>
    <w:bookmarkStart w:id="39" w:name="what-was-done-session-10-july-18-2026"/>
    <w:p>
      <w:pPr>
        <w:pStyle w:val="Heading2"/>
      </w:pPr>
      <w:r>
        <w:t xml:space="preserve">WHAT WAS DONE (Session 10, July 18, 2026)</w:t>
      </w:r>
    </w:p>
    <w:bookmarkStart w:id="34"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34"/>
    <w:bookmarkStart w:id="35"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35"/>
    <w:bookmarkStart w:id="36" w:name="Xf313635a57578d15d4ec79da1e50fcc4e357623"/>
    <w:p>
      <w:pPr>
        <w:pStyle w:val="Heading3"/>
      </w:pPr>
      <w:r>
        <w:t xml:space="preserve">617 existing customers imported into GHL (safe, no workflow enrollment)</w:t>
      </w:r>
    </w:p>
    <w:p>
      <w:pPr>
        <w:pStyle w:val="Compact"/>
        <w:numPr>
          <w:ilvl w:val="0"/>
          <w:numId w:val="1011"/>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1"/>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1"/>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1"/>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1"/>
        </w:numPr>
      </w:pPr>
      <w:r>
        <w:t xml:space="preserve">Import file:</w:t>
      </w:r>
      <w:r>
        <w:t xml:space="preserve"> </w:t>
      </w:r>
      <w:r>
        <w:rPr>
          <w:rStyle w:val="VerbatimChar"/>
        </w:rPr>
        <w:t xml:space="preserve">Enyrgy_Production_Users_FINAL_for_GHL.csv</w:t>
      </w:r>
      <w:r>
        <w:t xml:space="preserve"> </w:t>
      </w:r>
      <w:r>
        <w:t xml:space="preserve">(617 rows).</w:t>
      </w:r>
    </w:p>
    <w:bookmarkEnd w:id="36"/>
    <w:bookmarkStart w:id="37"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37"/>
    <w:bookmarkStart w:id="38"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38"/>
    <w:bookmarkEnd w:id="39"/>
    <w:bookmarkStart w:id="46" w:name="what-was-done-session-9-july-17-2026"/>
    <w:p>
      <w:pPr>
        <w:pStyle w:val="Heading2"/>
      </w:pPr>
      <w:r>
        <w:t xml:space="preserve">WHAT WAS DONE (Session 9, July 17, 2026)</w:t>
      </w:r>
    </w:p>
    <w:bookmarkStart w:id="40"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40"/>
    <w:bookmarkStart w:id="41"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41"/>
    <w:bookmarkStart w:id="42"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42"/>
    <w:bookmarkStart w:id="43" w:name="key-fixes-found-during-go-live"/>
    <w:p>
      <w:pPr>
        <w:pStyle w:val="Heading3"/>
      </w:pPr>
      <w:r>
        <w:t xml:space="preserve">Key fixes found during go-live</w:t>
      </w:r>
    </w:p>
    <w:p>
      <w:pPr>
        <w:pStyle w:val="Compact"/>
        <w:numPr>
          <w:ilvl w:val="0"/>
          <w:numId w:val="1012"/>
        </w:numPr>
      </w:pPr>
      <w:r>
        <w:t xml:space="preserve">The browser send had to be form-encoded (application/x-www-form-urlencoded); GHL did not parse the earlier JSON or plain-text attempts, so contacts came through empty.</w:t>
      </w:r>
    </w:p>
    <w:p>
      <w:pPr>
        <w:pStyle w:val="Compact"/>
        <w:numPr>
          <w:ilvl w:val="0"/>
          <w:numId w:val="1012"/>
        </w:numPr>
      </w:pPr>
      <w:r>
        <w:t xml:space="preserve">GHL condition branches do not rejoin, so unconditional actions (the email) sit above any branch.</w:t>
      </w:r>
    </w:p>
    <w:p>
      <w:pPr>
        <w:pStyle w:val="Compact"/>
        <w:numPr>
          <w:ilvl w:val="0"/>
          <w:numId w:val="1012"/>
        </w:numPr>
      </w:pPr>
      <w:r>
        <w:t xml:space="preserve">Results and email CTAs re-routed by readiness: ready buyers to the platform or order page, unsure people to the Consumer Discovery booking calendar, not straight to checkout.</w:t>
      </w:r>
    </w:p>
    <w:p>
      <w:pPr>
        <w:pStyle w:val="Compact"/>
        <w:numPr>
          <w:ilvl w:val="0"/>
          <w:numId w:val="1012"/>
        </w:numPr>
      </w:pPr>
      <w:r>
        <w:t xml:space="preserve">Disclosures: removed the annual skin-exam line from all emails, the page footer, and the Brand Guide, per Scott.</w:t>
      </w:r>
    </w:p>
    <w:bookmarkEnd w:id="43"/>
    <w:bookmarkStart w:id="44"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44"/>
    <w:bookmarkStart w:id="45" w:name="follow-ons"/>
    <w:p>
      <w:pPr>
        <w:pStyle w:val="Heading3"/>
      </w:pPr>
      <w:r>
        <w:t xml:space="preserve">Follow-ons</w:t>
      </w:r>
    </w:p>
    <w:p>
      <w:pPr>
        <w:pStyle w:val="Compact"/>
        <w:numPr>
          <w:ilvl w:val="0"/>
          <w:numId w:val="1013"/>
        </w:numPr>
      </w:pPr>
      <w:r>
        <w:t xml:space="preserve">DONE: goal and SMS segmentation (the Dynamic Add Tag action above).</w:t>
      </w:r>
    </w:p>
    <w:p>
      <w:pPr>
        <w:pStyle w:val="Compact"/>
        <w:numPr>
          <w:ilvl w:val="0"/>
          <w:numId w:val="1013"/>
        </w:numPr>
      </w:pPr>
      <w:r>
        <w:t xml:space="preserve">DONE: WF-22 nurture series.</w:t>
      </w:r>
    </w:p>
    <w:p>
      <w:pPr>
        <w:pStyle w:val="Compact"/>
        <w:numPr>
          <w:ilvl w:val="0"/>
          <w:numId w:val="1013"/>
        </w:numPr>
      </w:pPr>
      <w:r>
        <w:t xml:space="preserve">Optional: a clean go.enyrgy.com/book vanity redirect to the Consumer Discovery calendar (the widget URL works today).</w:t>
      </w:r>
    </w:p>
    <w:p>
      <w:pPr>
        <w:pStyle w:val="Compact"/>
        <w:numPr>
          <w:ilvl w:val="0"/>
          <w:numId w:val="1013"/>
        </w:numPr>
      </w:pPr>
      <w:r>
        <w:t xml:space="preserve">Later: an optional high-risk accelerator variant of the nurture series, keyed off the high_deficiency_risk tag.</w:t>
      </w:r>
    </w:p>
    <w:p>
      <w:r>
        <w:pict>
          <v:rect style="width:0;height:1.5pt" o:hralign="center" o:hrstd="t" o:hr="t"/>
        </w:pict>
      </w:r>
    </w:p>
    <w:bookmarkEnd w:id="45"/>
    <w:bookmarkEnd w:id="46"/>
    <w:bookmarkStart w:id="52" w:name="what-was-done-session-8-july-17-2026"/>
    <w:p>
      <w:pPr>
        <w:pStyle w:val="Heading2"/>
      </w:pPr>
      <w:r>
        <w:t xml:space="preserve">WHAT WAS DONE (Session 8, July 17, 2026)</w:t>
      </w:r>
    </w:p>
    <w:bookmarkStart w:id="47"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47"/>
    <w:bookmarkStart w:id="48"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48"/>
    <w:bookmarkStart w:id="49"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49"/>
    <w:bookmarkStart w:id="50"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50"/>
    <w:bookmarkStart w:id="51"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51"/>
    <w:bookmarkEnd w:id="52"/>
    <w:bookmarkStart w:id="57" w:name="Xf8697388ee1f0c921a2cc901f609b36fb20cf09"/>
    <w:p>
      <w:pPr>
        <w:pStyle w:val="Heading2"/>
      </w:pPr>
      <w:r>
        <w:t xml:space="preserve">WHAT WAS DONE THIS SESSION (Session 7, July 13, 2026)</w:t>
      </w:r>
    </w:p>
    <w:bookmarkStart w:id="53"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53"/>
    <w:bookmarkStart w:id="54"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54"/>
    <w:bookmarkStart w:id="55"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55"/>
    <w:bookmarkStart w:id="56"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56"/>
    <w:bookmarkEnd w:id="57"/>
    <w:bookmarkStart w:id="60" w:name="what-was-done-session-6-july-13-2026"/>
    <w:p>
      <w:pPr>
        <w:pStyle w:val="Heading2"/>
      </w:pPr>
      <w:r>
        <w:t xml:space="preserve">WHAT WAS DONE (Session 6, July 13, 2026)</w:t>
      </w:r>
    </w:p>
    <w:bookmarkStart w:id="58"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58"/>
    <w:bookmarkStart w:id="59" w:name="wip-tracker-updated-enyrgy_ghl_wip-3"/>
    <w:p>
      <w:pPr>
        <w:pStyle w:val="Heading3"/>
      </w:pPr>
      <w:r>
        <w:t xml:space="preserve">WIP Tracker Updated (Enyrgy_GHL_WIP-3)</w:t>
      </w:r>
    </w:p>
    <w:p>
      <w:pPr>
        <w:pStyle w:val="Compact"/>
        <w:numPr>
          <w:ilvl w:val="0"/>
          <w:numId w:val="1014"/>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14"/>
        </w:numPr>
      </w:pPr>
      <w:r>
        <w:t xml:space="preserve">SHAKEN/STIR marked Approved &amp; Verified</w:t>
      </w:r>
    </w:p>
    <w:p>
      <w:pPr>
        <w:pStyle w:val="Compact"/>
        <w:numPr>
          <w:ilvl w:val="0"/>
          <w:numId w:val="1014"/>
        </w:numPr>
      </w:pPr>
      <w:r>
        <w:t xml:space="preserve">Facility address update marked Complete</w:t>
      </w:r>
    </w:p>
    <w:p>
      <w:pPr>
        <w:pStyle w:val="Compact"/>
        <w:numPr>
          <w:ilvl w:val="0"/>
          <w:numId w:val="1014"/>
        </w:numPr>
      </w:pPr>
      <w:r>
        <w:t xml:space="preserve">Winter Protocol workflow + landing page marked Complete</w:t>
      </w:r>
    </w:p>
    <w:p>
      <w:pPr>
        <w:pStyle w:val="Compact"/>
        <w:numPr>
          <w:ilvl w:val="0"/>
          <w:numId w:val="1014"/>
        </w:numPr>
      </w:pPr>
      <w:r>
        <w:t xml:space="preserve">David SMTP / per-workflow sender marked Complete (LC Email, Scott is sender on all workflows)</w:t>
      </w:r>
    </w:p>
    <w:p>
      <w:pPr>
        <w:pStyle w:val="Compact"/>
        <w:numPr>
          <w:ilvl w:val="0"/>
          <w:numId w:val="1014"/>
        </w:numPr>
      </w:pPr>
      <w:r>
        <w:t xml:space="preserve">Checklist items 2, 3, 4, and 8 marked Complete</w:t>
      </w:r>
    </w:p>
    <w:p>
      <w:pPr>
        <w:pStyle w:val="Compact"/>
        <w:numPr>
          <w:ilvl w:val="0"/>
          <w:numId w:val="1014"/>
        </w:numPr>
      </w:pPr>
      <w:r>
        <w:t xml:space="preserve">Total raise corrected: $2.5M -&gt; $3.5M in Section 9 Permanent Decisions</w:t>
      </w:r>
    </w:p>
    <w:p>
      <w:pPr>
        <w:pStyle w:val="Compact"/>
        <w:numPr>
          <w:ilvl w:val="0"/>
          <w:numId w:val="1014"/>
        </w:numPr>
      </w:pPr>
      <w:r>
        <w:t xml:space="preserve">Content framework rule corrected in Section 9 (Story Selling OS is not for all content)</w:t>
      </w:r>
    </w:p>
    <w:p>
      <w:pPr>
        <w:pStyle w:val="Compact"/>
        <w:numPr>
          <w:ilvl w:val="0"/>
          <w:numId w:val="1014"/>
        </w:numPr>
      </w:pPr>
      <w:r>
        <w:t xml:space="preserve">Session 3 log entry added</w:t>
      </w:r>
    </w:p>
    <w:p>
      <w:r>
        <w:pict>
          <v:rect style="width:0;height:1.5pt" o:hralign="center" o:hrstd="t" o:hr="t"/>
        </w:pict>
      </w:r>
    </w:p>
    <w:bookmarkEnd w:id="59"/>
    <w:bookmarkEnd w:id="60"/>
    <w:bookmarkStart w:id="61"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61"/>
    <w:bookmarkStart w:id="66" w:name="remaining-open-tasks"/>
    <w:p>
      <w:pPr>
        <w:pStyle w:val="Heading2"/>
      </w:pPr>
      <w:r>
        <w:t xml:space="preserve">REMAINING OPEN TASKS</w:t>
      </w:r>
    </w:p>
    <w:bookmarkStart w:id="62"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APPROVED July 28, 2026</w:t>
            </w:r>
          </w:p>
        </w:tc>
        <w:tc>
          <w:tcPr/>
          <w:p>
            <w:pPr>
              <w:pStyle w:val="Compact"/>
            </w:pPr>
            <w:r>
              <w:t xml:space="preserve">The ONLY SMS number on the account (no 10DLC/local number exists). Was Rejected (30496 use-case inconsistency), corrected to marketing-consistent, resubmitted, and approved. SMS now sends from the toll-free.</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62"/>
    <w:bookmarkStart w:id="63"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63"/>
    <w:bookmarkStart w:id="64" w:name="website-punch-list-enyrgy.com"/>
    <w:p>
      <w:pPr>
        <w:pStyle w:val="Heading3"/>
      </w:pPr>
      <w:r>
        <w:t xml:space="preserve">Website Punch List (enyrgy.com)</w:t>
      </w:r>
    </w:p>
    <w:p>
      <w:pPr>
        <w:pStyle w:val="Compact"/>
        <w:numPr>
          <w:ilvl w:val="0"/>
          <w:numId w:val="1015"/>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15"/>
        </w:numPr>
      </w:pPr>
      <w:r>
        <w:t xml:space="preserve">Our Story page: verify two CTA link targets</w:t>
      </w:r>
    </w:p>
    <w:p>
      <w:pPr>
        <w:pStyle w:val="Compact"/>
        <w:numPr>
          <w:ilvl w:val="0"/>
          <w:numId w:val="1015"/>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15"/>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15"/>
        </w:numPr>
      </w:pPr>
      <w:r>
        <w:t xml:space="preserve">Shopify Privacy Policy: confirm shop.enyrgy.com subdomain address is current everywhere (A2P-relevant)</w:t>
      </w:r>
    </w:p>
    <w:p>
      <w:pPr>
        <w:pStyle w:val="Compact"/>
        <w:numPr>
          <w:ilvl w:val="0"/>
          <w:numId w:val="1015"/>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64"/>
    <w:bookmarkStart w:id="65"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65"/>
    <w:bookmarkEnd w:id="66"/>
    <w:bookmarkStart w:id="67" w:name="Xd5e62dec0e4aa635b1cc955a3d912b35f7f6a98"/>
    <w:p>
      <w:pPr>
        <w:pStyle w:val="Heading2"/>
      </w:pPr>
      <w:r>
        <w:t xml:space="preserve">ICP-DARTBOARD CONSUMER FUNNEL - CURRENT STATE (all live)</w:t>
      </w:r>
    </w:p>
    <w:tbl>
      <w:tblPr>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67"/>
    <w:bookmarkStart w:id="68"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68"/>
    <w:bookmarkStart w:id="69" w:name="documents-current-as-of-this-session"/>
    <w:p>
      <w:pPr>
        <w:pStyle w:val="Heading2"/>
      </w:pPr>
      <w:r>
        <w:t xml:space="preserve">DOCUMENTS CURRENT AS OF THIS SESSION</w:t>
      </w:r>
    </w:p>
    <w:tbl>
      <w:tblPr>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14</w:t>
            </w:r>
          </w:p>
        </w:tc>
        <w:tc>
          <w:tcPr/>
          <w:p>
            <w:pPr>
              <w:pStyle w:val="Compact"/>
            </w:pPr>
            <w:r>
              <w:t xml:space="preserve">.md + .docx</w:t>
            </w:r>
          </w:p>
        </w:tc>
        <w:tc>
          <w:tcPr/>
          <w:p>
            <w:pPr>
              <w:pStyle w:val="Compact"/>
            </w:pPr>
            <w:r>
              <w:t xml:space="preserve">Shared agent-read KB, 15 sections, voice-passed. Session 14 additions: founder track record (S1), UVB waveband + sunlight five-outputs/rule-of-thumb (S2), payment options (S3), participant-level pilot data + one-session-a-day (S4). Repo committed (0062ce4e) and re-synced to the live enyrgy-knowledge-base Company Skill.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69"/>
    <w:bookmarkStart w:id="70"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2026-07-30T03:28:34Z</dcterms:created>
  <dcterms:modified xsi:type="dcterms:W3CDTF">2026-07-30T03:28:34Z</dcterms:modified>
</cp:coreProperties>
</file>

<file path=docProps/custom.xml><?xml version="1.0" encoding="utf-8"?>
<Properties xmlns="http://schemas.openxmlformats.org/officeDocument/2006/custom-properties" xmlns:vt="http://schemas.openxmlformats.org/officeDocument/2006/docPropsVTypes"/>
</file>