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jm332gacd2i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Importation et analyse préliminaire (10 points)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données journalières de température à Lyon entre 1990 et 2025 ont été importées avec succès et converties de °F en °C.</w:t>
        <w:br w:type="textWrapping"/>
        <w:t xml:space="preserve">Elles ont ensuite été agrégées en moyennes mensuelles, donnant une série temporelle de fréquence 12.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série montre une saisonnalité annuelle très nette, avec des pics estivaux (≈ juillet–août) et des creux hivernaux (≈ janvier).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L’amplitude des variations saisonnières est d’environ 20°C, stable au fil des années.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Statistiques descriptives de la série temporelle 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Moyenne    : 13.17528 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Médiane    : 12.63441 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Variance   : 47.20298 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Skewness   : 0.04374367 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Kurtosis   : 1.787977 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série temporelle présente une moyenne d’environ 13,2°C et une médiane proche (12,6°C), ce qui suggère une distribution globalement symétrique.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La variance (47,2) indique une dispersion modérée des valeurs autour de la moyenne, avec un écart-type d’environ 7°C.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skewness proche de zéro (0,04) confirme l’absence d’asymétrie marquée, tandis que le kurtosis inférieur à 3 (1,79) traduit une distribution plus aplatie que la normale, avec moins de valeurs extrêmes.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série présente une forte saisonnalité annuelle (été chaud, hiver froid), avec une amplitude assez stable (~20°C).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suspecter une tendance légèrement haussière des températures maximales récentes, mais ce n’est pas flagrant visuellement.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volatilité reste globalement constante, bien que ponctuellement certains étés ou hivers soient plus extrêmes.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-353849</wp:posOffset>
            </wp:positionH>
            <wp:positionV relativeFrom="paragraph">
              <wp:posOffset>375238</wp:posOffset>
            </wp:positionV>
            <wp:extent cx="6436398" cy="1977963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6398" cy="1977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tests statistiques ont été appliqués à la série désaisonnalisée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Test ADF (Augmented Dickey-Fuller) 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Statistique = -6.02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p-value = 0.01</w:t>
        <w:br w:type="textWrapping"/>
        <w:t xml:space="preserve"> → On rejette l’hypothèse de non-stationnarité, la série est donc stationnaire.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KPSS (Kwiatkowski-Phillips-Schmidt-Shin) 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Statistique = 0.0148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p-value = 0.1</w:t>
        <w:br w:type="textWrapping"/>
        <w:t xml:space="preserve"> → On ne rejette pas l’hypothèse de stationnarité.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Les deux tests aboutissent à la même conclusion : la série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  <w:t xml:space="preserve">est stationnaire après différenciation annuelle.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Cela confirme que la tendance et la saisonnalité ont été correctement supprimées, et que la série est maintenant prête pour la modélisation ARIMA.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Interprétation 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 premier pic positif significatif dans l’ACF, suivi d’une décroissance rapide, indique la présence d’un composant MA (moyenne mobile).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Dans la PACF, quelques pics sont significatifs aux premiers retards, puis la fonction devient rapidement non significative, ce qui suggère également un composant AR (auto régressif) limité.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Ces observations orientent vers un modèle mixte ARMA(p,q), où les deux effets (AR et MA) semblent présents mais de faible ordre.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identifier le meilleur ordre de modèle, plusieurs modèles AR(p) et MA(q) ont été estimés pour des ordres allant de 1 à 5, puis comparés selon les critères AIC et BIC.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résultats obtenus sont 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Modèle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BIC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1927.72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1939.80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AR(4)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1924.82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1948.99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1927.55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1939.63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MA(5)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1920.22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1948.42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des critères 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Selon le critère AIC, le meilleur modèle est le MA(5) (AIC = 1920.22).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Selon le critère BIC, le modèle le plus parcimonieux est le MA(1) (BIC = 1939.63).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Pour la famille autorégressive, l’AR(4) est préféré par AIC, tandis que l’AR(1) est préféré par BIC.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Interprétation :</w:t>
        <w:br w:type="textWrapping"/>
        <w:t xml:space="preserve"> Les deux critères penchent vers un modèle de type MA, mais avec des ordres différents 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L’AIC privilégie la précision du modèle (MA(5)),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 BIC privilégie la simplicité (MA(1)).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Ces résultats suggèrent qu’un modèle ARMA combinant un effet autorégressif faible et une composante moyenne mobile pourrait offrir un bon compromis.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modèles ont été estimés sur la série stationnaire </w:t>
      </w:r>
      <w:r w:rsidDel="00000000" w:rsidR="00000000" w:rsidRPr="00000000">
        <w:rPr>
          <w:rtl w:val="0"/>
        </w:rPr>
        <w:t xml:space="preserve">des_data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modèle AR(4) (autorégressif d’ordre 4),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modèle ARMA(5,5) (mixte autorégressif–moyenne mobile).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critères de qualité sont :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AIC(AR(4)) = 1924.82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AIC(ARMA(5,5)) = 1844.66</w:t>
        <w:br w:type="textWrapping"/>
        <w:t xml:space="preserve"> → Le modèle ARMA(5,5) présente une valeur d’AIC plus faible, donc un meilleur ajustement global.</w:t>
        <w:br w:type="textWrapping"/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733425</wp:posOffset>
            </wp:positionV>
            <wp:extent cx="5731200" cy="3479800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219075</wp:posOffset>
            </wp:positionV>
            <wp:extent cx="4757738" cy="2882726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882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484350</wp:posOffset>
            </wp:positionH>
            <wp:positionV relativeFrom="paragraph">
              <wp:posOffset>114300</wp:posOffset>
            </wp:positionV>
            <wp:extent cx="4762500" cy="2887562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87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des résidus 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Pour le modèle AR(4) 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L’ACF des résidus montre encore des pics significatifs → autocorrélations résiduelles non négligeables.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test de Ljung–Box (p-value &lt; 0.001) confirme la présence d’autocorrélation → modèle insuffisant.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Pour le modèle ARMA(5,5) 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L’ACF des résidus est plus aléatoire, avec des valeurs globalement dans les bandes de confiance.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 test de Ljung–Box (p-value = 6.38×10⁻¹³) reste significatif, mais indique une amélioration par rapport au modèle AR pur.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L’histogramme des résidus est centré sur 0, proche d’une distribution normale.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479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Modèles saisonniers étendus 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 modèle AR(12) montre encore des autocorrélations résiduelles (p-value = 2.06×10⁻⁶).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revanche, le modèle ARMA(12,12) présente une p-value = 0.30 → absence d’autocorrélation significative → résidus blancs.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 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 modèle ARMA(5,5) améliore nettement l’ajustement par rapport au modèle AR(4), mais c’est le modèle saisonnier ARMA(12,12) restreint qui fournit les résidus les plus satisfaisants (non autocorrélés et à moyenne nulle).</w:t>
        <w:br w:type="textWrapping"/>
        <w:t xml:space="preserve"> Il constitue donc le meilleur modèle pour la série désaisonnalisée.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