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png" ContentType="image/jpeg"/>
  <Override PartName="/word/media/image4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>
        <w:rPr>
          <w:b/>
          <w:bCs/>
          <w:sz w:val="32"/>
          <w:szCs w:val="32"/>
        </w:rPr>
        <w:t>PROJETO: FinStart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 w:rsidRPr="00AF3F54">
        <w:rPr>
          <w:noProof/>
          <w:sz w:val="32"/>
          <w:szCs w:val="32"/>
        </w:rPr>
        <w:drawing>
          <wp:inline distT="0" distB="0" distL="0" distR="0" wp14:anchorId="2C9913C9" wp14:editId="0798CC75">
            <wp:extent cx="3302000" cy="3302000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687F" w14:textId="73542849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Curso: Ciência de Dados e IA</w:t>
      </w:r>
    </w:p>
    <w:p w14:paraId="40C5E6E5" w14:textId="06B6AEBB" w:rsidR="006C01E8" w:rsidRPr="006340A6" w:rsidRDefault="00023F66" w:rsidP="00AF3F54">
      <w:pPr>
        <w:spacing w:after="167"/>
        <w:ind w:left="1" w:firstLine="0"/>
      </w:pPr>
      <w:r>
        <w:rPr>
          <w:b/>
          <w:noProof/>
        </w:rPr>
        <w:t>Disciplina: PI: Programação Web Código: 2181161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>
        <w:rPr>
          <w:b/>
          <w:bCs/>
          <w:noProof/>
        </w:rPr>
        <w:t>Turma: 101</w:t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Professor: Fernando Luiz de Almeida Silveira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noProof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Nome do Grupo: FinStart</w:t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>Gabriel Polli Perin – RA: 25007439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Yuri Kikuchi – RA: 25007272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Enzo Cayres Ferreira – RA: 25000144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>Eduardo dos Santos Fernandez – RA: 25000693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>Paulo Henrique Scavariello Guimarães – RA: 25017738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5C70C249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>Campinas, 2º semestre de 2026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>
      <w:pPr>
        <w:keepNext/>
        <w:pageBreakBefore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1. Ideação do Projeto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3ª entrega: consolidação da implementação — revisão de 28/10/2026.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FinStart é uma plataforma gratuita de educação financeira para jovens que estão começando a organizar renda, despesas e objetivos. Reúne conteúdos educativos, orçamento, projeções de juros compostos e acompanhamento de metas. O problema abordado é a dificuldade de transformar conceitos financeiros em decisões e hábitos de planejamento.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público inicialmente definido é de jovens de 16 a 30 anos e pessoas com pouco conhecimento sobre finanças. A aplicação não verifica idade nem coleta data de nascimento. A proposta mantém o eixo aprender, simular e planejar, sem movimentar dinheiro ou recomendar produtos financeiros individuais.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ODS 4 é a contribuição principal, pelo acesso a conhecimento e habilidades de planejamento. A relação com a ODS 8 é indireta: compreender serviços e organizar recursos pode apoiar decisões financeiras. A plataforma não comprova geração de renda, empregos ou impacto econômico mensurável.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Histórico e escopo desta revisão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primeira proposta concentrava-se no front-end e em armazenamento no navegador. Após o retorno do professor, a arquitetura foi revista para Full Stack. A segunda entrega formalizou HTML/CSS/JavaScript, Node.js/Express, API REST, MySQL e autenticação JWT. Esta revisão apresenta a implementação dessas camadas e as correções posteriores; não atribui os recursos atuais à entrega original de 01/10/2026.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versão atual utiliza MySQL local em uma instância exclusiva da FinStart. O SQLite usado durante o desenvolvimento foi mantido como cópia de segurança e alternativa de execução. As evidências mostram funcionamento nos cenários verificados, sem afirmar que testes finitos garantem ausência de qualquer falha.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2. Protótipo da Solução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conjunto de telas foi ampliado para representar a jornada do MVP. Início apresenta as ferramentas; Aprender oferece leitura por assunto e nível; Orçamento organiza a renda; Juros e Comparar apresentam cenários; Metas registra objetivos; Meu painel reúne dados da conta; Sobre explica a proposta. O painel aparece no fim do menu, à direita no desktop.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identidade visual permanece preta e dourada. O menu recolhe em telas pequenas, os campos têm rótulos, o foco de teclado é visível e os gráficos possuem tabelas equivalentes. Estados vazios, avisos de erro e confirmação de operações orientam o uso.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5508000" cy="310015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render-avanc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10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1 — Biblioteca com filtro avançado, referências oficiais e leitura expansível. Captura da revisão de 28/10/2026.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Fluxos centrais implementados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Visitante: ler conteúdo → simular orçamento ou juros → comparar hipóteses. Conta autenticada: entrar → salvar simulação → criar ou editar meta → registrar saldo → consultar gráfico e painel. Os dados financeiros persistem no servidor; a preferência de filtro pode ficar no navegador.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1496305" cy="3239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render-mobile-revi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96305" cy="32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2 — Biblioteca em viewport de 390 px. Teste em navegador; não representa teste em aparelho físico.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3. Planejamento do Projeto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7257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Prioridade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Item e critério de conclusão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P1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Conta e SQL: cadastro, login, logout e isolamento dos registros verificados.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P1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Ferramentas: orçamento, projeções, comparação e metas com gravação e consulta.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P1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Progresso: prazo, aporte mensal necessário, atualização do saldo e histórico.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P2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Aprendizagem: 15 conteúdos com fontes, busca, categorias e três níveis.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P2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Qualidade: testes de API, responsividade, documentação e preservação de dados.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P2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Entrega: revisão pelo grupo, publicação e apresentação oral.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Kanban e acompanhamento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Concluído: fluxos do MVP, integração Express/API/JWT/SQL, MySQL exclusivo, biblioteca ampliada e verificações descritas na seção 6. Em andamento: conferência final do pacote e preparação da apresentação pelo grupo. A fazer: publicação no repositório com acesso de colaborador e envio no Canvas. O quadro datado está em docs/kanban.json.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quadro registra o trabalho observável desta revisão. Não há evidência suficiente para reconstruir movimentações, reuniões ou sprints anteriores; por isso, esses eventos não são apresentados como realizados. Para os próximos ciclos, cada item deve ter responsável, critério de conclusão e evidência.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Divisão prevista na segunda entrega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Paulo: autenticação e juros; Eduardo: dados e metas; Enzo: API; Gabriel: progresso e gráficos; Yuri: conteúdos e acompanhamento. Essa distribuição é a prevista no planejamento e precisa ser confirmada pelo grupo para a apresentação; não comprova autoria individual das alterações atuais.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4. Levantamento de Requisitos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4"/>
        <w:gridCol w:w="7370"/>
      </w:tblGrid>
      <w:tr>
        <w:trPr>
          <w:cantSplit/>
          <w:tblHeader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ID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Requisito e situação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RF01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Cadastrar, autenticar e encerrar sessão: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RF02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Consultar conteúdos por assunto, categoria e nível: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RF03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Calcular e salvar orçamento 50/30/20: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RF04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Projetar juros compostos e mostrar evolução em gráfico/tabela: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RF05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Comparar cenários e salvar resultados: implementado com taxas hipotéticas.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RF06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Criar, consultar, editar e excluir metas com prazo: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RF07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Registrar progresso e calcular aporte mensal necessário: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RF08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Consultar painel e históricos exclusivos da conta: implementado.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RNF01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Separar front-end, API, regras de domínio e persistência SQL.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RNF02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Validar entradas no servidor e restringir operações ao proprietário.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RNF03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Aceitar uso responsivo, teclado e leitura tabular dos gráficos.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RNF04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Manter configuração privada fora do Git, com backup e instruções de execução.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Regras de negócio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orçamento distribui a renda em 50% necessidades, 30% desejos e 20% futuro como referência educativa. Valores monetários persistem em centavos inteiros. Juros usam taxa mensal constante e aportes ao fim de cada mês. A comparação converte taxas anuais hipotéticas em taxas mensais equivalentes, com os mesmos valores e prazo.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meta contém valor-alvo, saldo, prazo e data inicial. O saldo não pode ser negativo nem superar o alvo. A atualização e o registro de progresso ocorrem na mesma transação. O aporte necessário divide o valor restante pelos meses restantes, sem supor rendimento. Registros privados exigem sessão válida e pertencimento à conta.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As projeções não descontam inflação, taxas ou tributos. Recuperação de senha, verificação de e-mail, produtos reais, cotações e hospedagem pública não estão implementados nesta versão.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5. Desenvolvimento do Projeto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Arquitetura e organização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Navegador HTML/CSS/JavaScript → requisições fetch/JSON → Node.js 24 e Express → controllers → adaptador MySQL → banco relacional. O navegador não recebe credenciais SQL nem lê arquivos do banco. A arquitetura é um monólito em camadas, adequado à demonstração e à organização atual do projeto.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server/index.js organiza as rotas; controllers.js executa as operações; auth.js trata autenticação; mysql.js e database.js oferecem persistência; dominio.js e financas.js concentram regras de cálculo. database/ reúne os scripts SQL, tests/ reúne verificações e docs/ contém relatório e evidências. Scripts de inicialização, configuração e backup são utilitários operacionais necessários.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Modelo de dados atualizado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5508000" cy="327857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3 — DER físico simplificado. Cada ligação representa relação 1:N; simulacao_investimento possui chave primária composta e implementa a associação entre projeção e cenário.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5669"/>
      </w:tblGrid>
      <w:tr>
        <w:trPr>
          <w:cantSplit/>
          <w:tblHeader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Tabela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Função e relacionamento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usuarios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Conta; email único e senha_hash. Pai de sessões, orçamentos, metas e juros.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sessoes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Sessão revogável;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simulacoes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Orçamentos;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metas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Objetivo, alvo, saldo, prazo, início e status;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progresso_meta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Variação e saldo por registro; meta_id referencia metas.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juros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Plano de projeção; usuario_id referencia usuarios.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categoria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Classificação dos conteúdos.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conteudo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Texto, nível, referências e data; categoria_id referencia categoria.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tipo_investimento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Cenário didático com taxa anual declarada.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simulacao_investimento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Resultado por juros_id e tipo_investimento_id; duas FKs e PK composta.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catálogo físico contém 10 tabelas, 8 chaves estrangeiras e 51 colunas. Há chaves primárias, unicidade, checks e exclusão em cascata nas relações de propriedade. O script executável é database/schema.mysql.sql; database/consultas-demonstracao.mysql.sql permite inspecionar tabelas, colunas e relacionamentos sem alterar registros.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Conciliação com o MER anterior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As entidades usuario e meta usam os nomes físicos usuarios e metas. A projeção planejada como simulacao é armazenada em juros, enquanto simulacoes identifica o orçamento. As entidades categoria, conteudo, tipo_investimento, simulacao_investimento e progresso_meta foram implementadas. Sessões e orçamento complementam as oito entidades do planejamento. Novos atributos operacionais incluem prazo, status e referências do conteúdo; nascimento foi omitido por minimização de dados.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Conexão MySQL e migração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MySQL Server existente estava ativo, mas sua senha administrativa não estava disponível. Foi criada uma instância exclusiva da FinStart, acessível somente em 127.0.0.1:3308, preservando o serviço anterior. A aplicação usa finstart_app restrito ao banco finstart; há um usuário separado de leitura para inspeção no Workbench.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Antes da troca, foi gerado backup do SQLite. A migração copiou registros mantendo IDs, hashes de senha e relacionamentos, comparou todos os campos originais e confirmou as contagens antes do commit. O catálogo educativo foi atualizado em seguida. Mudar apenas DB_DRIVER não realiza essa transferência: o procedimento utilizado está em scripts/configurar-mysql-local.js.</w:t>
      </w:r>
    </w:p>
    <w:p>
      <w:pPr>
        <w:keepNext/>
        <w:keepLines w:val="0"/>
        <w:pageBreakBefore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Rotas e segurança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4706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Rotas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Finalidade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/api/conteudos e /api/tipos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Catálogo público e cenários.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POST /api/calcular e /api/comparar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Cálculos validados no servidor.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POST /api/cadastro e /api/login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Criação de conta e autenticação.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/api/me; POST /api/logout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Conta atual e revogação da sessão.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GET/POST /api/simulacoes e /api/juros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Orçamentos e projeções por usuário.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GET/POST /api/comparacoes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Comparações persistidas por conta.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GET/POST /api/metas; PUT /api/metas/:id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Criação, consulta e edição de metas.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/api/metas/:id/progresso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Histórico protegido de saldo.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DELETE /api/{recurso}/:id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Exclusão autorizada dos recursos suportados.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GET /api/saude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Teste da conexão real com SQL.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Senhas usam scrypt com salt. JWT possui assinatura HS256, expiração e verificação no servidor, associado a sessão revogável. O cookie é HttpOnly e SameSite=Strict, com Secure em produção. Consultas parametrizadas e filtros por proprietário protegem os registros. A API limita corpo e tentativas de autenticação e valida entradas e origem.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Integração demonstrada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Cadastro: formulário → validação e hash → INSERT usuarios. Login: verificação da senha → sessão/JWT → cookie. Meta: formulário autenticado → UPDATE metas e INSERT progresso_meta na mesma transação → consulta do histórico → gráfico/tabela. Comparação: cálculo dos cenários → INSERT juros e resultados associados → consulta no painel.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2872958" cy="324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-mysql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2958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4 — Comparação salva em teste integrado com MySQL e dados fictícios. As taxas são hipóteses didáticas.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jc w:val="center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</w:r>
      <w:r>
        <w:drawing>
          <wp:inline xmlns:a="http://schemas.openxmlformats.org/drawingml/2006/main" xmlns:pic="http://schemas.openxmlformats.org/drawingml/2006/picture">
            <wp:extent cx="4879285" cy="324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as-mysql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928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0"/>
        </w:rPr>
        <w:t>Figura 5 — Meta e progresso consultados pela API em teste integrado com MySQL. Dados fictícios de demonstração.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Aplicação das boas práticas das aulas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Foram confrontados os 15 PDFs fornecidos, totalizando 312 páginas, com o código e os critérios da atividade. Os princípios aplicáveis foram incorporados sem tratar exemplos didáticos como requisitos obrigatórios de infraestrutura.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5669"/>
      </w:tblGrid>
      <w:tr>
        <w:trPr>
          <w:cantSplit/>
          <w:tblHeader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Aulas e foco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Aplicação verificada / decisão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01 — problema, público e ODS (22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Público de 16–30 anos, educação gratuita, ODS 4 principal e contribuição indireta à ODS 8; sem promessa de renda.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02 — ciclo, Scrum e Kanban (32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Backlog por prioridade, definição de concluído, quadro e registro datado da revisão. Reuniões anteriores não comprovadas não são declaradas.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03 — UI/UX (17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Jornada completa, identidade preto/dourado, estados vazios, feedback, prevenção de exclusão acidental e navegação consistente.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04 — arquitetura (25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Monólito em camadas, Express/API/controllers/adaptadores SQL; decisões e diferenças documentadas.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05 — Git e organização (18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Código formatado, README operacional, dependências fixadas, diretórios de servidor/SQL/testes/docs e .gitignore de dados privados.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06 — HTML e SEO (28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HTML5, idioma, UTF-8, viewport, títulos e descrições; conta marcada noindex; landmarks e texto alternativo.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07 — semântica textual (17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Hierarquia h1/h2/h3, parágrafos e conteúdos por nível com referências oficiais.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08 — listas e tabelas (22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Menu em lista; tabela de dados junto dos gráficos, caption, thead/tbody e cabeçalhos scope. Não se usa tabela para layout do site.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09 — formulários (15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Labels, required, tipos, limites, agrupamento em fieldset no comparativo; credenciais em POST; validação no servidor.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10 — CSS (19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Estilo externo, variáveis, fonte de sistema, foco visível e contraste; remoção do CSS inline do orçamento.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11 — layout e responsividade (23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Grid/Flex, controles de toque, menu mobile, tabelas com área de rolagem. Novos componentes com base mobile e expansão por min-width.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12 — JavaScript (17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Módulos, const/let, funções reutilizáveis, conversão numérica explícita, regras de domínio e limites verificados.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13 — DOM e eventos (25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addEventListener, preventDefault, input/change, DOM com textContent, aria-invalid e avisos de operação.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14 — Storage (11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sessionStorage somente para preferências de categoria e nível; contas, metas e simulações no SQL.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15 — JWT (21 p.)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JWT real assinado/expirado/verificado no servidor e sessão revogável. Cookie HttpOnly; o exemplo didático de token simulado em Storage não é usado como segurança.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Biblioteca e referências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biblioteca reúne 15 resumos: cinco básicos, cinco intermediários e cinco avançados, distribuídos por 13 categorias. Inclui orçamento, reserva, inflação, crédito, diversificação, metas, segurança, renda fixa, custos e riscos. Cada artigo identifica as fontes oficiais e a data de consulta; busca textual e filtros podem ser combinados.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6. Testes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Na revisão de 28/10/2026, dez testes locais foram aprovados. A integração MySQL foi executada separadamente e aprovada; na execução comum ela é ignorada quando não configurada. Os testes usam dados fictícios e banco isolado, evitando alterar contas reais. Os resultados não constituem auditoria de segurança de produção.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91"/>
        <w:gridCol w:w="5783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Verificação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Resultado e alcance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Autenticação e autorização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Cadastro/login/logout, JWT e isolamento entre contas aprovados.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CRUD e persistência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Orçamento, juros, metas e comparações; leitura após reabertura aprovada.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Transações MySQL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Rollback e relacionamentos/cascatas comprovados no teste isolado.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Cálculos e validação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Aportes ao fim do mês, taxa zero, limites e entradas inválidas verificados.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HTTP e formulários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JSON inválido, tamanho, origem e UTF-8; envio de credenciais protegido.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Migração local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Todos os campos originais comparados antes do commit; SQLite preservado.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Responsividade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Oito páginas verificadas em 320, 390, 768 e 1280 px na revisão; biblioteca ampliada reconferida nessas larguras.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Aprendizagem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15 conteúdos, cinco por nível, fontes HTTPS, busca, filtros e estado vazio verificados.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Casos para reprodução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Juros: R$ 1.000 iniciais, R$ 200 ao fim de cada mês, taxa de 0,5% mensal e 24 meses resultam em R$ 6.213,55; o valor investido é R$ 5.800 e os juros, R$ 413,55. Meta: alvo de R$ 6.000 em 12 meses e saldo inicial de R$ 1.500 indicam 25% e aporte de R$ 375, enquanto restarem 12 meses.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Consultar docs/evidencias/testes.json, mysql.json, endpoints.json, banco.json e biblioteca-breakpoints.json. As evidências SQLite documentam os testes dessa alternativa; mysql.json documenta o esquema MySQL. As capturas com dados fictícios demonstram o sistema em execução. Não foram realizados testes em aparelho físico ou uma auditoria completa com leitores de tela.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7. Implantação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implantação desta entrega é local. Na instalação demonstrada, INICIAR-FINSTART.cmd prepara e verifica o MySQL exclusivo e o servidor web, abrindo http://127.0.0.1:3000. Abrir index.html como arquivo não inicia a API; por isso os formulários são bloqueados nesse modo e orientam a abertura correta.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Em outro computador: instalar Node.js 24+ e MySQL Server compatível; instalar as dependências; executar a configuração local com o site parado; iniciar a aplicação. Para usar um servidor MySQL administrado pelo grupo, criar banco e usuário próprios e configurar o .env. O README descreve as duas opções. O pacote sem configuração privada inicia em SQLite; a opção MySQL requer preparação explícita.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Workbench é um cliente de administração. Abrir schema.mysql.sql mostra o código, mas não cria conexão nem executa as tabelas automaticamente. A conexão da instalação local usa 127.0.0.1, porta 3308 e banco finstart. A senha privada fica somente na pasta data da máquina, fora do relatório, Git e ZIP.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Backup e compartilhamento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utilitário de backup exporta SQLite ou MySQL conforme o driver configurado. O backup MySQL usa mysqldump com transação consistente. Backups e credenciais devem ficar privados. O Git e o ZIP compartilham código, SQL, testes, documentos e evidências, não contas reais ou diretórios do banco.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Não há publicação Firebase, banco centralizado em nuvem ou HTTPS público nesta versão. A publicação do código depende de acesso de colaborador ao repositório do grupo. O envio no Canvas e a apresentação oral devem ser feitos pelo grupo após conferir os arquivos.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8. Manutenção / Evoluções Futuras</w:t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Evolução em relação à segunda entrega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O protótipo anterior concentrava formulário inicial, página institucional e orçamento. A versão atual acrescenta fluxos completos de cadastro/login, biblioteca, juros, comparação, metas, progresso e gráficos. A API, autenticação e persistência passaram de planejamento para implementação integrada, mantendo a arquitetura Node.js/Express/MySQL definida na segunda entrega.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5669"/>
      </w:tblGrid>
      <w:tr>
        <w:trPr>
          <w:cantSplit/>
          <w:tblHeader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Problema observado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Correção aplicada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Telas do MVP incompletas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Oito páginas e fluxos de leitura, simulação e acompanhamento.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Banco/API/JWT apenas planejados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Controllers, consultas reais, JWT verificado e MySQL operacional.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HTML local sem executar módulos/API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Inicializador HTTP e bloqueio orientado de file://.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Senha aparecendo na URL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Formulários POST explícitos e proteção antes dos módulos.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Saldo sem histórico e prazo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Registro transacional, prazo e cálculo mensal necessário.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Conteúdo apenas introdutório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Biblioteca com três níveis e fontes oficiais.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Kanban sem trabalho em andamento</w:t>
            </w:r>
          </w:p>
        </w:tc>
        <w:tc>
          <w:tcPr>
            <w:tcW w:type="dxa" w:w="56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Quadro atual datado, com critérios de conclusão e pendências reais.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Próximos passos: recuperação de senha e verificação de e-mail; testes com usuários e acessibilidade assistiva; hospedagem com HTTPS e backup externo; acompanhamento de erros; revisão periódica das fontes; eventual integração com dados reais. Produtos financeiros e rentabilidades atuais não devem ser confundidos com os cenários hipotéticos existentes.</w:t>
      </w:r>
    </w:p>
    <w:p>
      <w:pPr>
        <w:keepNext/>
        <w:pageBreakBefore w:val="0"/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Arial" w:hAnsi="Arial"/>
          <w:b/>
          <w:color w:val="000000"/>
          <w:sz w:val="32"/>
        </w:rPr>
        <w:t>9. Considerações Finais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A FinStart mantém a proposta educativa original e apresenta integração entre interface, API e banco relacional. A consolidação está demonstrada pelos fluxos implementados, scripts SQL, modelo atualizado e verificações registradas. O grupo deve revisar o pacote e conseguir explicar os cálculos, as relações entre tabelas e os limites da versão durante a apresentação.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422"/>
      </w:tblGrid>
      <w:tr>
        <w:trPr>
          <w:cantSplit/>
          <w:tblHeader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Tópico exigido na 3ª entrega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Localização neste documento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1 Front-end implementado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Seções 2, 4 e 5; capturas das telas.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2 Back-end funcionando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Seções 5 e 6; rotas, controllers e testes.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3 Banco consolidado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Seção 5; DER, tabelas, FKs, SQL e conexão.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4 Integração real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Seções 5 e 6; fluxos completos e persistência.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5 Evolução desde a 2ª entrega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Seção 8; alterações, desafios e próximos passos.</w:t>
            </w:r>
          </w:p>
        </w:tc>
      </w:tr>
      <w:tr>
        <w:trPr>
          <w:cantSplit/>
        </w:trPr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6 Clareza e organização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60" w:before="60" w:line="240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Modelo oficial, estrutura cumulativa e evidências identificadas.</w:t>
            </w:r>
          </w:p>
        </w:tc>
      </w:tr>
    </w:tbl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6"/>
        </w:rPr>
      </w:r>
    </w:p>
    <w:p>
      <w:pPr>
        <w:keepNext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/>
          <w:color w:val="000000"/>
          <w:sz w:val="24"/>
        </w:rPr>
        <w:t>Referências documentais e técnicas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Documentos do grupo: primeira entrega original e corrigida; 2a-Entrega-FinStart; Relatorio_Parcial_1_FinStart. Materiais da disciplina: aulas 01 a 15; comentários de Fernando Luiz de Almeida Silveira; enunciado da terceira entrega; documento padrão oficial fornecido pelo professor.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Documentação técnica: Node.js (https://nodejs.org/docs/latest-v24.x/api/), Express (https://expressjs.com/), MySQL (https://dev.mysql.com/doc/refman/8.0/en/) e SQLite (https://www.sqlite.org/).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Fontes educativas: Banco Central, CVM/Portal do Investidor, IBGE e Tesouro Direto. Os endereços específicos, títulos e data de consulta estão em cada conteúdo da biblioteca e no catálogo versionado server/conteudos.js. Consulta dos conteúdos: 28/10/2026.</w:t>
      </w:r>
    </w:p>
    <w:p>
      <w:pPr>
        <w:keepNext w:val="0"/>
        <w:keepLines w:val="0"/>
        <w:widowControl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ascii="Arial" w:hAnsi="Arial"/>
          <w:b w:val="0"/>
          <w:color w:val="000000"/>
          <w:sz w:val="24"/>
        </w:rPr>
        <w:t>Pendências de entrega: revisão final pelo grupo, publicação com permissão no GitHub, upload do PDF no Canvas e apresentação oral. A verificação técnica não garante nota nem substitui a avaliação do professor.</w:t>
      </w: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F723B" w14:textId="77777777" w:rsidR="00584204" w:rsidRDefault="00584204" w:rsidP="00A21D2D">
      <w:pPr>
        <w:spacing w:line="240" w:lineRule="auto"/>
      </w:pPr>
      <w:r>
        <w:separator/>
      </w:r>
    </w:p>
  </w:endnote>
  <w:endnote w:type="continuationSeparator" w:id="0">
    <w:p w14:paraId="5A531E0B" w14:textId="77777777" w:rsidR="00584204" w:rsidRDefault="0058420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86E32" w14:textId="77777777" w:rsidR="00584204" w:rsidRDefault="00584204" w:rsidP="00A21D2D">
      <w:pPr>
        <w:spacing w:line="240" w:lineRule="auto"/>
      </w:pPr>
      <w:r>
        <w:separator/>
      </w:r>
    </w:p>
  </w:footnote>
  <w:footnote w:type="continuationSeparator" w:id="0">
    <w:p w14:paraId="124D7586" w14:textId="77777777" w:rsidR="00584204" w:rsidRDefault="0058420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1C31"/>
    <w:rsid w:val="000D2B41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84204"/>
    <w:rsid w:val="00592CF8"/>
    <w:rsid w:val="005E52D5"/>
    <w:rsid w:val="006340A6"/>
    <w:rsid w:val="00640624"/>
    <w:rsid w:val="00662ED2"/>
    <w:rsid w:val="006C01E8"/>
    <w:rsid w:val="006F3908"/>
    <w:rsid w:val="00792F11"/>
    <w:rsid w:val="00792F75"/>
    <w:rsid w:val="00794A01"/>
    <w:rsid w:val="008332E6"/>
    <w:rsid w:val="00854803"/>
    <w:rsid w:val="008A4439"/>
    <w:rsid w:val="008B5206"/>
    <w:rsid w:val="009E3772"/>
    <w:rsid w:val="00A21D2D"/>
    <w:rsid w:val="00A41D80"/>
    <w:rsid w:val="00A5739F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1587</Words>
  <Characters>8574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LUIZ DE ALMEIDA SILVEIRA</dc:creator>
  <cp:keywords/>
  <cp:lastModifiedBy>FERNANDO LUIZ DE ALMEIDA SILVEIRA</cp:lastModifiedBy>
  <cp:revision>33</cp:revision>
  <cp:lastPrinted>2025-03-20T19:06:00Z</cp:lastPrinted>
  <dcterms:created xsi:type="dcterms:W3CDTF">2025-03-20T19:06:00Z</dcterms:created>
  <dcterms:modified xsi:type="dcterms:W3CDTF">2026-09-07T20:42:00Z</dcterms:modified>
</cp:coreProperties>
</file>