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4F95"/>
          <w:sz w:val="42"/>
        </w:rPr>
        <w:t>De onde veio a proposta, e o que a distingue</w:t>
      </w:r>
    </w:p>
    <w:p>
      <w:pPr>
        <w:spacing w:after="80"/>
      </w:pPr>
      <w:r>
        <w:rPr>
          <w:color w:val="555B66"/>
          <w:sz w:val="23"/>
        </w:rPr>
        <w:t>Fábrica de software multi-agente — resumo da delimitação de originalidade</w:t>
      </w:r>
    </w:p>
    <w:p>
      <w:pPr>
        <w:spacing w:after="280"/>
        <w:pBdr>
          <w:bottom w:val="single" w:sz="6" w:color="C9D1DD" w:space="3"/>
        </w:pBdr>
      </w:pPr>
      <w:r>
        <w:rPr>
          <w:color w:val="555B66"/>
          <w:sz w:val="17"/>
        </w:rPr>
        <w:t>Enzo Consulo  ·  29 de agosto de 2026  ·  repositório público: github.com/enzoconsulo/Generic-Multi-Agents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A proposta não nasceu de um produto observado. Nasceu de um diagnóstico, registrado na documentação do trabalho antes de existir código: </w:t>
      </w:r>
      <w:r>
        <w:rPr>
          <w:b/>
          <w:i w:val="0"/>
          <w:sz w:val="20"/>
        </w:rPr>
        <w:t>quando se pede a um modelo de linguagem que construa um sistema inteiro, as falhas não são de escrita, são de processo</w:t>
      </w:r>
      <w:r>
        <w:rPr>
          <w:b w:val="0"/>
          <w:i w:val="0"/>
          <w:sz w:val="20"/>
        </w:rPr>
        <w:t>. O modelo continua produzindo bem cada trecho isolado; o que se perde é a coerência do conjunto.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1.  Os quatro modos de falha, e o que responde a cada um</w:t>
      </w:r>
    </w:p>
    <w:p>
      <w:pPr>
        <w:spacing w:after="120"/>
        <w:jc w:val="both"/>
      </w:pPr>
      <w:r>
        <w:rPr>
          <w:b w:val="0"/>
          <w:i w:val="0"/>
          <w:sz w:val="20"/>
        </w:rPr>
        <w:t>Nenhum deles se resolve com um modelo melhor. E nenhum mecanismo do sistema existe sem se ligar a um deles — é essa derivação, e não uma lista de funcionalidades, que sustenta a proposta.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Modo de falha</w:t>
            </w:r>
          </w:p>
        </w:tc>
        <w:tc>
          <w:tcPr>
            <w:tcW w:type="dxa" w:w="7030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 mecanismo que responde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Perda de contexto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agente começa frio por desenho, recebe um índice denso do projeto em vez de varrer arquivos, e cada papel recebe só o que usa</w:t>
            </w:r>
          </w:p>
        </w:tc>
      </w:tr>
      <w:tr>
        <w:tc>
          <w:tcPr>
            <w:tcW w:type="dxa" w:w="204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Decisão sem rastro</w:t>
            </w:r>
          </w:p>
        </w:tc>
        <w:tc>
          <w:tcPr>
            <w:tcW w:type="dxa" w:w="7030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Toda decisão é gravada com o motivo no instante em que acontece; a história do projeto vira índice consultável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Autoaprovação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Dois portões operados por quem não construiu — e a ferramenta de escrever não existe para eles</w:t>
            </w:r>
          </w:p>
        </w:tc>
      </w:tr>
      <w:tr>
        <w:tc>
          <w:tcPr>
            <w:tcW w:type="dxa" w:w="204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Tentativa sem limite</w:t>
            </w:r>
          </w:p>
        </w:tc>
        <w:tc>
          <w:tcPr>
            <w:tcW w:type="dxa" w:w="7030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Três ciclos por tarefa, escada de resposta ao fracasso com replanejamento, e teto de custo com parada limpa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>Daí saem as três regras que a documentação apresenta como origem de todo o resto — quem implementa nunca é quem aprova, estado fora da conversa, falha limitada — e a tese: o gargalo não está na geração de texto, e sim na governança.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2.  O estado da arte, lido pelo mesmo diagnóstico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Existem sistemas próximos e eles são citados. Mas a pergunta útil não é “quem também tem portão de qualidade?” — praticamente todos têm. É </w:t>
      </w:r>
      <w:r>
        <w:rPr>
          <w:b/>
          <w:i w:val="0"/>
          <w:sz w:val="20"/>
        </w:rPr>
        <w:t>qual modo de falha cada projeto resolve, e a que custo</w:t>
      </w:r>
      <w:r>
        <w:rPr>
          <w:b w:val="0"/>
          <w:i w:val="0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Modo de falha</w:t>
            </w:r>
          </w:p>
        </w:tc>
        <w:tc>
          <w:tcPr>
            <w:tcW w:type="dxa" w:w="249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Este trabalho</w:t>
            </w:r>
          </w:p>
        </w:tc>
        <w:tc>
          <w:tcPr>
            <w:tcW w:type="dxa" w:w="249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softwarefabrik.io</w:t>
            </w:r>
          </w:p>
        </w:tc>
        <w:tc>
          <w:tcPr>
            <w:tcW w:type="dxa" w:w="238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ChatDev / MetaGPT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Perda de contexto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Agente frio; índice denso; contexto por papel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operador humano sustenta a continuidade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diálogo é o estado — o modo não é atacado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Decisão sem rastro</w:t>
            </w:r>
          </w:p>
        </w:tc>
        <w:tc>
          <w:tcPr>
            <w:tcW w:type="dxa" w:w="249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Decisão gravada com o motivo; história indexada</w:t>
            </w:r>
          </w:p>
        </w:tc>
        <w:tc>
          <w:tcPr>
            <w:tcW w:type="dxa" w:w="249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Versionamento e artefatos do espaço de trabalho</w:t>
            </w:r>
          </w:p>
        </w:tc>
        <w:tc>
          <w:tcPr>
            <w:tcW w:type="dxa" w:w="238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Não trata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Autoaprovação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Portões sem a ferramenta de escrever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Aprovação humana, ao custo da autonomia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Revisor é agente do mesmo diálogo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Tentativa sem limite</w:t>
            </w:r>
          </w:p>
        </w:tc>
        <w:tc>
          <w:tcPr>
            <w:tcW w:type="dxa" w:w="249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Três ciclos, escada de fracasso, teto por tarefa</w:t>
            </w:r>
          </w:p>
        </w:tc>
        <w:tc>
          <w:tcPr>
            <w:tcW w:type="dxa" w:w="249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operador decide quando parar</w:t>
            </w:r>
          </w:p>
        </w:tc>
        <w:tc>
          <w:tcPr>
            <w:tcW w:type="dxa" w:w="238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Novo ciclo de diálogo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84F95"/>
          <w:sz w:val="26"/>
        </w:rPr>
        <w:t>3.  As diferenças reais</w:t>
      </w:r>
    </w:p>
    <w:p>
      <w:pPr>
        <w:pStyle w:val="ListBullet"/>
        <w:spacing w:after="60"/>
        <w:ind w:left="397"/>
      </w:pPr>
      <w:r>
        <w:rPr>
          <w:b/>
          <w:sz w:val="20"/>
        </w:rPr>
        <w:t>A autoaprovação é resolvida por ausência de ferramenta, não por presença de humano.</w:t>
      </w:r>
      <w:r>
        <w:rPr>
          <w:b w:val="0"/>
          <w:sz w:val="20"/>
        </w:rPr>
        <w:t xml:space="preserve"> As duas soluções são mutuamente exclusivas: colocar o humano no portão resolve o problema e elimina a autonomia; retirar a ferramenta de escrever do revisor resolve preservando a autonomia — e obriga a limitar a falha por desenho, porque não há quem interrompa.</w:t>
      </w:r>
    </w:p>
    <w:p>
      <w:pPr>
        <w:pStyle w:val="ListBullet"/>
        <w:spacing w:after="60"/>
        <w:ind w:left="397"/>
      </w:pPr>
      <w:r>
        <w:rPr>
          <w:b/>
          <w:sz w:val="20"/>
        </w:rPr>
        <w:t>O coordenador não é um agente.</w:t>
      </w:r>
      <w:r>
        <w:rPr>
          <w:b w:val="0"/>
          <w:sz w:val="20"/>
        </w:rPr>
        <w:t xml:space="preserve"> Quem decide ordem, promoção e escalonamento é código determinístico. A decisão veio de medição: o coordenador baseado em modelo consumia cerca de 17% do custo de um trabalho para executar uma máquina de estados.</w:t>
      </w:r>
    </w:p>
    <w:p>
      <w:pPr>
        <w:pStyle w:val="ListBullet"/>
        <w:spacing w:after="60"/>
        <w:ind w:left="397"/>
      </w:pPr>
      <w:r>
        <w:rPr>
          <w:b/>
          <w:sz w:val="20"/>
        </w:rPr>
        <w:t>Não há catálogo nem elenco.</w:t>
      </w:r>
      <w:r>
        <w:rPr>
          <w:b w:val="0"/>
          <w:sz w:val="20"/>
        </w:rPr>
        <w:t xml:space="preserve"> Especificação, plano, tarefas e equipe são sintetizados do pedido. O sistema comercial parte de dezoito modelos de stack; os acadêmicos, de papéis fixos de empresa.</w:t>
      </w:r>
    </w:p>
    <w:p>
      <w:pPr>
        <w:pStyle w:val="ListBullet"/>
        <w:spacing w:after="60"/>
        <w:ind w:left="397"/>
      </w:pPr>
      <w:r>
        <w:rPr>
          <w:b/>
          <w:sz w:val="20"/>
        </w:rPr>
        <w:t>O desenho é derivado da telemetria da própria operação.</w:t>
      </w:r>
      <w:r>
        <w:rPr>
          <w:b w:val="0"/>
          <w:sz w:val="20"/>
        </w:rPr>
        <w:t xml:space="preserve"> Seis semanas de uso real, com contabilidade por chamada, guiando o redesenho — inclusive quando a medição contrariou a hipótese de partida. Nenhum dos comparados publica medição da própria operação.</w:t>
      </w:r>
    </w:p>
    <w:p>
      <w:pPr>
        <w:spacing w:after="160"/>
        <w:jc w:val="both"/>
      </w:pPr>
      <w:r>
        <w:rPr>
          <w:b w:val="0"/>
          <w:i w:val="0"/>
          <w:sz w:val="20"/>
        </w:rPr>
        <w:t>O sistema também opera fora de software, com uma escada de prova que obriga o verificador a declarar se o critério foi executado, inspecionado ou julgado. É extensão do mesmo princípio e vale registro, mas não é a contribuição central.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4.  Convergência, e não plágio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Há sobreposição real, e ela deve ser declarada: o termo “fábrica de software” é anterior aos modelos de linguagem (CUSUMANO, 1991); papéis especializados vêm de ChatDev e MetaGPT (2023); portão de qualidade e modelo por papel existem no produto comercial; e agente como processo supervisionado é prática corrente em Elixir. </w:t>
      </w:r>
      <w:r>
        <w:rPr>
          <w:b/>
          <w:i w:val="0"/>
          <w:sz w:val="20"/>
        </w:rPr>
        <w:t>São itens a citar, não a reivindicar.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A semelhança é convergência porque </w:t>
      </w:r>
      <w:r>
        <w:rPr>
          <w:b/>
          <w:i w:val="0"/>
          <w:sz w:val="20"/>
        </w:rPr>
        <w:t>o mesmo diagnóstico, sob as mesmas restrições, produz mecanismos parecidos</w:t>
      </w:r>
      <w:r>
        <w:rPr>
          <w:b w:val="0"/>
          <w:i w:val="0"/>
          <w:sz w:val="20"/>
        </w:rPr>
        <w:t xml:space="preserve"> — e convergência independente é corroboração do diagnóstico, não cópia. Onde o problema é o mesmo, as soluções divergem: a autoaprovação é atacada por todos, e este é o único que a resolve sem colocar um humano no caminho.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5.  A evidência</w:t>
      </w:r>
    </w:p>
    <w:p>
      <w:pPr>
        <w:spacing w:after="120"/>
        <w:jc w:val="both"/>
      </w:pPr>
      <w:r>
        <w:rPr>
          <w:b w:val="0"/>
          <w:i w:val="0"/>
          <w:sz w:val="20"/>
        </w:rPr>
        <w:t>O repositório é público, com 205 commits entre 18 de julho e 28 de agosto de 2026. Os conceitos aparecem em sequência, cada um depois do incidente que o motivou: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90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691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registra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8215dbf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01/08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Índice denso do projeto no lugar da varredura de arquivos</w:t>
            </w:r>
          </w:p>
        </w:tc>
      </w:tr>
      <w:t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91559b8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laço de orquestração vira código testado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8017c41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pipeline decide sozinho, sem portão de julgamento humano</w:t>
            </w:r>
          </w:p>
        </w:tc>
      </w:tr>
      <w:t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696762e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31/07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 ganho de 12% remedido, identificado como ruído e retirado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e8974c5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21/08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Hipótese de gargalo avaliada e descartada: 0 s de fila em 43 rodadas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 xml:space="preserve">Os dois últimos são os mais relevantes para a defesa do método: em ambos </w:t>
      </w:r>
      <w:r>
        <w:rPr>
          <w:b/>
          <w:i w:val="0"/>
          <w:sz w:val="20"/>
        </w:rPr>
        <w:t>a medição contrariou a hipótese e o rumo mudou</w:t>
      </w:r>
      <w:r>
        <w:rPr>
          <w:b w:val="0"/>
          <w:i w:val="0"/>
          <w:sz w:val="20"/>
        </w:rPr>
        <w:t>. A primeira versão entregou 86 tarefas concluídas de 89, em três projetos de domínios distintos, com 139 execuções gravadas.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