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Delimitação de originalidade</w:t>
      </w:r>
    </w:p>
    <w:p>
      <w:pPr>
        <w:spacing w:after="80"/>
      </w:pPr>
      <w:r>
        <w:rPr>
          <w:color w:val="555B66"/>
          <w:sz w:val="23"/>
        </w:rPr>
        <w:t>Fábrica de software multi-agente — resumo comparativo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EM UMA FRASE  </w:t>
            </w:r>
            <w:r>
              <w:rPr>
                <w:sz w:val="19"/>
              </w:rPr>
              <w:t>Existe o gênero; não existe este sistema. Fábricas agênticas existem, e são citadas adiante. O que nenhuma delas tem é o que este trabalho fez: operar seis semanas em três projetos reais, medir onde falha e quanto custa, e reprojetar a partir dessa medição.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1.  O que a primeira versão construiu</w:t>
      </w:r>
    </w:p>
    <w:p>
      <w:pPr>
        <w:spacing w:after="120"/>
        <w:jc w:val="both"/>
      </w:pPr>
      <w:r>
        <w:rPr>
          <w:b w:val="0"/>
          <w:i w:val="0"/>
          <w:sz w:val="20"/>
        </w:rPr>
        <w:t>Não é protótipo de demonstração. São três sistemas de domínios distintos, entregues por agentes, com 86 tarefas concluídas de 89.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Projeto</w:t>
            </w:r>
          </w:p>
        </w:tc>
        <w:tc>
          <w:tcPr>
            <w:tcW w:type="dxa" w:w="5102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 que é</w:t>
            </w:r>
          </w:p>
        </w:tc>
        <w:tc>
          <w:tcPr>
            <w:tcW w:type="dxa" w:w="204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Entregue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Jogo de tabuleiro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Versão web, multijogador em tempo real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69 de 72 tarefas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Serviço embarcado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Rotina permanente no computador de placa única que controla uma impressora 3D</w:t>
            </w:r>
          </w:p>
        </w:tc>
        <w:tc>
          <w:tcPr>
            <w:tcW w:type="dxa" w:w="204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11 de 11 tarefas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Plataforma de dados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Camada de análise por modelos de linguagem sobre um repositório de dados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 de 6 tarefas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São domínios que não se parecem — sincronia em tempo real, software embarcado e engenharia de dados. É isso que sustenta a afirmação de generalidade: a fábrica não foi construída em torno de um exemplo único.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2.  As diferenças que decidem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Eixo</w:t>
            </w:r>
          </w:p>
        </w:tc>
        <w:tc>
          <w:tcPr>
            <w:tcW w:type="dxa" w:w="260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Este trabalho</w:t>
            </w:r>
          </w:p>
        </w:tc>
        <w:tc>
          <w:tcPr>
            <w:tcW w:type="dxa" w:w="243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softwarefabrik.io</w:t>
            </w:r>
          </w:p>
        </w:tc>
        <w:tc>
          <w:tcPr>
            <w:tcW w:type="dxa" w:w="232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ChatDev / MetaGPT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aprova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Agentes, sem a ferramenta de escrever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humano, antes de cada passo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Agentes revisores, em diálogo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coordena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Código determinístico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humano, pela interface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Diálogo entre agentes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Origem do projeto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Sob demanda, sintetizada do pedido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Dezoito modelos num assistente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Elenco fixo de papéis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Ao falhar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Escada de quatro degraus, com replanejamento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humano decide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Novo ciclo de diálogo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Artefatos não-software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Trilha própria, com escada de prova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Não trata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Não trata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Base do desenho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Telemetria própria: 139 execuções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Experiência do autor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Conjuntos de referência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linha que mais separa é a primeira. O concorrente comercial mais próximo </w:t>
      </w:r>
      <w:r>
        <w:rPr>
          <w:b/>
          <w:i w:val="0"/>
          <w:sz w:val="20"/>
        </w:rPr>
        <w:t>rejeita a autonomia explicitamente</w:t>
      </w:r>
      <w:r>
        <w:rPr>
          <w:b w:val="0"/>
          <w:i w:val="0"/>
          <w:sz w:val="20"/>
        </w:rPr>
        <w:t>: há aprovação humana antes de cada passo. Aqui a intervenção humana é uma só — o pedido. Todo o limite de ciclos, a escada de fracasso e o replanejamento existem porque não há humano no laço.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3.  O que é herdado, e citado</w:t>
      </w:r>
    </w:p>
    <w:p>
      <w:pPr>
        <w:spacing w:after="120"/>
        <w:jc w:val="both"/>
      </w:pPr>
      <w:r>
        <w:rPr>
          <w:b w:val="0"/>
          <w:i w:val="0"/>
          <w:sz w:val="20"/>
        </w:rPr>
        <w:t>Papéis especializados de agentes produzindo software (ChatDev e MetaGPT, 2023); o termo “fábrica de software” e a metáfora da linha de produção (Cusumano, 1991); agente como processo supervisionado em OTP (Cortex, Sagents, SwarmEx, Synapse — prática corrente em Elixir); portão de qualidade, commit por unidade de trabalho e modelo diferente por papel (softwarefabrik.io).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O PRINCÍPIO  </w:t>
            </w:r>
            <w:r>
              <w:rPr>
                <w:sz w:val="19"/>
              </w:rPr>
              <w:t>Plágio é sobre atribuição, não sobre ineditismo. Citar de saída é mais sólido do que ser questionado a respeito depois.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4.  A contribuição, em uma frase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Não é “construí uma fábrica de software multi-agente” — isso existe. É </w:t>
      </w:r>
      <w:r>
        <w:rPr>
          <w:b/>
          <w:i w:val="0"/>
          <w:sz w:val="20"/>
        </w:rPr>
        <w:t>operei uma por seis semanas em três projetos reais, medi onde ela falha e quanto custa, e reprojetei a partir dessa medição</w:t>
      </w:r>
      <w:r>
        <w:rPr>
          <w:b w:val="0"/>
          <w:i w:val="0"/>
          <w:sz w:val="20"/>
        </w:rPr>
        <w:t>, movendo a governança de frases em prompt para propriedades da estrutura.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5.  A evidência, por commit</w:t>
      </w:r>
    </w:p>
    <w:p>
      <w:pPr>
        <w:spacing w:after="120"/>
        <w:jc w:val="both"/>
      </w:pPr>
      <w:r>
        <w:rPr>
          <w:b w:val="0"/>
          <w:i w:val="0"/>
          <w:sz w:val="20"/>
        </w:rPr>
        <w:t>O repositório é público. Os mecanismos centrais têm commit e data, e aparecem depois dos incidentes que os motivaram — não no primeiro dia.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O que registra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8215dbf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Índice denso do projeto no lugar da varredura de arquivos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2255150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Trilha genérica: a fábrica deixa de ser só de software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laço de orquestração vira código testado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pipeline decide sozinho, sem portão de julgamento humano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9a1c186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14/08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Rótulo obrigatório de grau de prova nas duas trilhas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e8974c5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Hipótese de gargalo avaliada e descartada: 0 s de fila em 43 rodadas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O último é o mais relevante para a defesa do método: uma otimização já desenhada foi </w:t>
      </w:r>
      <w:r>
        <w:rPr>
          <w:b/>
          <w:i w:val="0"/>
          <w:sz w:val="20"/>
        </w:rPr>
        <w:t>descartada porque a medição contrariou a hipótese</w:t>
      </w:r>
      <w:r>
        <w:rPr>
          <w:b w:val="0"/>
          <w:i w:val="0"/>
          <w:sz w:val="20"/>
        </w:rPr>
        <w:t>. Ao lado dele estão o commit 174f0a0, que registra previsões escritas antes da rodada, e o 696762e, em que um ganho anunciado foi refutado por nova medição e retirado.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6.  Perguntas prováveis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“A softwarefabrik faz a mesma coisa.”</w:t>
      </w:r>
    </w:p>
    <w:p>
      <w:pPr>
        <w:spacing w:after="120"/>
        <w:jc w:val="both"/>
      </w:pPr>
      <w:r>
        <w:rPr>
          <w:b w:val="0"/>
          <w:i w:val="0"/>
          <w:sz w:val="20"/>
        </w:rPr>
        <w:t>Faz o oposto no ponto que decide: lá o humano aprova cada passo, e a autonomia é rejeitada explicitamente. Aqui a intervenção humana é uma só.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“Agente como processo supervisionado é ideia sua?”</w:t>
      </w:r>
    </w:p>
    <w:p>
      <w:pPr>
        <w:spacing w:after="120"/>
        <w:jc w:val="both"/>
      </w:pPr>
      <w:r>
        <w:rPr>
          <w:b w:val="0"/>
          <w:i w:val="0"/>
          <w:sz w:val="20"/>
        </w:rPr>
        <w:t>Não, e está citado. É prática corrente na comunidade Elixir, com ao menos quatro implementações públicas. O que é próprio é o que roda sobre isso: os dois portões com perguntas diferentes, a escada de fracasso e a trilha não-software.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“Qual é a novidade, então?”</w:t>
      </w:r>
    </w:p>
    <w:p>
      <w:pPr>
        <w:spacing w:after="120"/>
        <w:jc w:val="both"/>
      </w:pPr>
      <w:r>
        <w:rPr>
          <w:b w:val="0"/>
          <w:i w:val="0"/>
          <w:sz w:val="20"/>
        </w:rPr>
        <w:t>Medir a própria operação e reprojetar a partir disso. Nenhum dos outros publica telemetria da própria execução. Foi a medição que mostrou que 78% do custo estava no coordenador fazendo trabalho de máquina de estados — e foi por isso que ele virou código.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“E se aparecer outro projeto semelhante?”</w:t>
      </w:r>
    </w:p>
    <w:p>
      <w:pPr>
        <w:spacing w:after="120"/>
        <w:jc w:val="both"/>
      </w:pPr>
      <w:r>
        <w:rPr>
          <w:b w:val="0"/>
          <w:i w:val="0"/>
          <w:sz w:val="20"/>
        </w:rPr>
        <w:t>A resposta é a mesma: o campo está cheio e a convergência é esperada, porque todos enfrentam as mesmas restrições. O diferencial não é precedência, e sim seis semanas de telemetria da própria operação guiando o redesenho — o que é próprio por construção.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