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Calibri" w:hAnsi="Calibri" w:eastAsia="Calibri"/>
          <w:b/>
          <w:i w:val="0"/>
          <w:color w:val="184F95"/>
          <w:sz w:val="44"/>
        </w:rPr>
        <w:t>Fábrica de Software Multi-Agente</w:t>
      </w:r>
    </w:p>
    <w:p>
      <w:pPr>
        <w:spacing w:before="0" w:after="120" w:line="240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23"/>
        </w:rPr>
        <w:t>Arquitetura, escopo e plano técnico da reimplementação em Elixir/OTP</w:t>
      </w:r>
    </w:p>
    <w:p>
      <w:pPr>
        <w:spacing w:after="160"/>
        <w:pBdr>
          <w:bottom w:val="single" w:sz="12" w:color="2A78D6"/>
        </w:pBdr>
      </w:pPr>
    </w:p>
    <w:p>
      <w:pPr>
        <w:spacing w:before="0" w:after="160" w:line="254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Documento de projeto — Trabalho de Conclusão de Curso   ·   Enzo Consulo   ·   agosto de 2026   ·   versão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638"/>
      </w:tblGrid>
      <w:tr>
        <w:tc>
          <w:tcPr>
            <w:tcW w:type="dxa" w:w="9638"/>
            <w:shd w:val="clear" w:fill="EAF2FD"/>
          </w:tcPr>
          <w:p>
            <w:pPr>
              <w:spacing w:before="40" w:after="40" w:line="250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RESUMO  </w:t>
            </w:r>
            <w:r>
              <w:rPr>
                <w:rFonts w:ascii="Calibri" w:hAnsi="Calibri" w:eastAsia="Calibri"/>
                <w:color w:val="0B0B0B"/>
                <w:sz w:val="17"/>
              </w:rPr>
              <w:t>Este documento projeta a segunda versão de uma fábrica de software multi-agente: um sistema que recebe a descrição de um projeto em linguagem natural e o constrói de ponta a ponta, coordenando agentes especializados que planejam, implementam, verificam, revisam e documentam. A primeira versão existe, roda e foi medida em uso real; este documento descreve o que ela provou, o que ela cobrou e como reconstruí-la sobre uma base que sustente por desenho aquilo que hoje depende de disciplina — concorrência supervisionada em Elixir/OTP, estado transacional em PostgreSQL, memória semântica do projeto sobre pgvector e controle explícito do cache de prompt. O texto vai do vocabulário mínimo até o plano de execução em seis fases, passando pela stack escolhida e pelas razões de cada escolha.</w:t>
            </w:r>
          </w:p>
        </w:tc>
      </w:tr>
    </w:tbl>
    <w:p>
      <w:pPr>
        <w:spacing w:after="60"/>
      </w:pPr>
    </w:p>
    <w:p>
      <w:pPr>
        <w:pStyle w:val="Heading1"/>
      </w:pPr>
      <w:r>
        <w:t>1.  O que este documento é, e o que ele substitui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Existe hoje uma fábrica funcionando. Ela nasceu como uma camada de organização sobre uma ferramenta de linha de comando em que um modelo de linguagem opera dentro de um diretório: lê e escreve arquivos, executa comandos e observa a saída deles. Sobre essa base foram construídos um protocolo de tarefas, um elenco de agentes com papéis separados, dois portões de qualidade e um painel web. Ela planejou, construiu, verificou e revisou projetos reais, e cada despacho ficou registrado — o que permite falar dela com números em vez de impressões.</w:t>
      </w:r>
    </w:p>
    <w:p>
      <w:pPr>
        <w:spacing w:after="8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Este documento não descreve aquele sistema: descreve o próximo. </w:t>
      </w:r>
      <w:r>
        <w:rPr>
          <w:rFonts w:ascii="Calibri" w:hAnsi="Calibri" w:eastAsia="Calibri"/>
          <w:b w:val="0"/>
          <w:color w:val="0B0B0B"/>
          <w:sz w:val="19"/>
        </w:rPr>
        <w:t xml:space="preserve">A diferença de propósito é grande o bastante para justificar uma reimplementação, e não uma refatoração. A versão atual foi construída </w:t>
      </w:r>
      <w:r>
        <w:rPr>
          <w:rFonts w:ascii="Calibri" w:hAnsi="Calibri" w:eastAsia="Calibri"/>
          <w:b/>
          <w:color w:val="0B0B0B"/>
          <w:sz w:val="19"/>
        </w:rPr>
        <w:t>descobrindo o problema enquanto o resolvia</w:t>
      </w:r>
      <w:r>
        <w:rPr>
          <w:rFonts w:ascii="Calibri" w:hAnsi="Calibri" w:eastAsia="Calibri"/>
          <w:b w:val="0"/>
          <w:color w:val="0B0B0B"/>
          <w:sz w:val="19"/>
        </w:rPr>
        <w:t xml:space="preserve"> — o que é o modo certo de começar, e o modo errado de terminar. As decisões que sobreviveram à medição estão listadas na seção 4 e são preservadas integralmente. O que não sobreviveu foi quase sempre a mesma coisa: um mecanismo correto, dependente de uma regra escrita em português que alguém precisava lembrar de seguir.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638"/>
      </w:tblGrid>
      <w:tr>
        <w:tc>
          <w:tcPr>
            <w:tcW w:type="dxa" w:w="9638"/>
            <w:shd w:val="clear" w:fill="EAF2FD"/>
          </w:tcPr>
          <w:p>
            <w:pPr>
              <w:spacing w:before="40" w:after="40" w:line="250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A TESE DA REIMPLEMENTAÇÃO  </w:t>
            </w:r>
            <w:r>
              <w:rPr>
                <w:rFonts w:ascii="Calibri" w:hAnsi="Calibri" w:eastAsia="Calibri"/>
                <w:color w:val="0B0B0B"/>
                <w:sz w:val="17"/>
              </w:rPr>
              <w:t>Um sistema multi-agente não falha por escrever mal — falha por governar mal. E governança escrita em prosa é governança opcional. A versão 2 move para o compilador, para a árvore de supervisão e para o esquema do banco tudo aquilo que hoje é uma frase imperativa dirigida a um modelo. O que puder ser um teste, será um teste; o que puder ser uma restrição de tipo, será um tipo; o que puder ser um processo supervisionado, não será uma promessa.</w:t>
            </w:r>
          </w:p>
        </w:tc>
      </w:tr>
    </w:tbl>
    <w:p>
      <w:pPr>
        <w:spacing w:after="60"/>
      </w:pPr>
    </w:p>
    <w:p>
      <w:pPr>
        <w:pStyle w:val="Heading1"/>
      </w:pPr>
      <w:r>
        <w:t>2.  As ferramentas e o vocabulário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Os termos abaixo aparecem no restante do documento com significado técnico preciso. Vale fixá-los antes de qualquer coisa, porque três deles — contexto, despacho e cache de prompt — são o que decide a conta do sistema inteiro.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819"/>
        <w:gridCol w:w="4819"/>
      </w:tblGrid>
      <w:tr>
        <w:tc>
          <w:tcPr>
            <w:tcW w:type="dxa" w:w="192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71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é, e qual o papel dentro do sistema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Modelo de linguagem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operário. Executa uma instrução escrita e produz texto ou pedidos de ação; não guarda memória de uma execução para a outra.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Messages API</w:t>
            </w:r>
          </w:p>
        </w:tc>
        <w:tc>
          <w:tcPr>
            <w:tcW w:type="dxa" w:w="771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interface HTTP do provedor do modelo. Uma requisição carrega as ferramentas disponíveis, a instrução permanente e o histórico inteiro da conversa; devolve a resposta, o motivo da parada e a contabilidade de tokens.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Agente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papel especializado: um prompt de sistema, a lista de ferramentas que ele pode usar e o modelo que o executa. Na versão 2 é também um processo do sistema operacional virtual, com endereço e supervisor.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Ferramentas (tools)</w:t>
            </w:r>
          </w:p>
        </w:tc>
        <w:tc>
          <w:tcPr>
            <w:tcW w:type="dxa" w:w="771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As ações que existem para aquele papel — ler, escrever, rodar comando, buscar. Restringir a lista restringe o que o agente é capaz de fazer, não apenas o que ele deveria fazer.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Laço de tool use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ciclo que faz um agente trabalhar: pede-se ao modelo, ele responde pedindo uma ferramenta, o sistema executa e devolve o resultado, e assim até ele parar por conta própria. Cada volta é uma requisição HTTP paga.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Despacho</w:t>
            </w:r>
          </w:p>
        </w:tc>
        <w:tc>
          <w:tcPr>
            <w:tcW w:type="dxa" w:w="771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execução completa de agente: uma tarefa entra, um laço de tool use roda até o fim, um relatório e um custo saem.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Contexto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Tudo o que o modelo tem diante de si numa requisição. É reenviado por inteiro a cada volta do laço — o que torna o custo sensível ao número de idas ao modelo, não só ao tamanho do texto.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Cache de prompt</w:t>
            </w:r>
          </w:p>
        </w:tc>
        <w:tc>
          <w:tcPr>
            <w:tcW w:type="dxa" w:w="771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Mecanismo do provedor que guarda o prefixo já processado de uma requisição. Escrever no cache custa mais que o preço normal; ler dele custa um décimo. É a alavanca de custo mais direta que existe no desenho.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Embedding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representação numérica de um trecho de texto, de modo que trechos com significado próximo fiquem próximos no espaço. É o que permite perguntar “onde já tratamos disto?” sem saber a palavra exata usada.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BEAM / OTP</w:t>
            </w:r>
          </w:p>
        </w:tc>
        <w:tc>
          <w:tcPr>
            <w:tcW w:type="dxa" w:w="771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máquina virtual do Elixir e o conjunto de padrões que ela traz: processos leves e isolados, supervisores que reiniciam o que morreu, e comunicação por mensagem.</w:t>
            </w:r>
          </w:p>
        </w:tc>
      </w:tr>
    </w:tbl>
    <w:p>
      <w:pPr>
        <w:spacing w:after="60"/>
      </w:pPr>
    </w:p>
    <w:p>
      <w:pPr>
        <w:spacing w:after="80" w:before="0" w:line="254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Duas propriedades da base valiam para a versão 1 e continuam valendo. </w:t>
      </w:r>
      <w:r>
        <w:rPr>
          <w:rFonts w:ascii="Calibri" w:hAnsi="Calibri" w:eastAsia="Calibri"/>
          <w:b/>
          <w:color w:val="0B0B0B"/>
          <w:sz w:val="19"/>
        </w:rPr>
        <w:t>Um agente começa frio</w:t>
      </w:r>
      <w:r>
        <w:rPr>
          <w:rFonts w:ascii="Calibri" w:hAnsi="Calibri" w:eastAsia="Calibri"/>
          <w:b w:val="0"/>
          <w:color w:val="0B0B0B"/>
          <w:sz w:val="19"/>
        </w:rPr>
        <w:t xml:space="preserve"> — não sabe nada do que aconteceu antes de ser despachado —, o que obriga o sistema a colocar por escrito, fora da conversa, tudo o que precisa sobreviver de uma execução para a seguinte. E </w:t>
      </w:r>
      <w:r>
        <w:rPr>
          <w:rFonts w:ascii="Calibri" w:hAnsi="Calibri" w:eastAsia="Calibri"/>
          <w:b/>
          <w:color w:val="0B0B0B"/>
          <w:sz w:val="19"/>
        </w:rPr>
        <w:t>o modelo não decide quando parar de custar</w:t>
      </w:r>
      <w:r>
        <w:rPr>
          <w:rFonts w:ascii="Calibri" w:hAnsi="Calibri" w:eastAsia="Calibri"/>
          <w:b w:val="0"/>
          <w:color w:val="0B0B0B"/>
          <w:sz w:val="19"/>
        </w:rPr>
        <w:t>: quem impõe teto de voltas, teto de gasto e prazo é o sistema em volta dele. Na versão 1 esses tetos eram pedidos no prompt; na versão 2 são propriedades de um processo supervisionado.</w:t>
      </w:r>
    </w:p>
    <w:p>
      <w:pPr>
        <w:pStyle w:val="Heading1"/>
      </w:pPr>
      <w:r>
        <w:t>3.  A ideia central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Um modelo de linguagem escreve bem em trechos curtos. O que ele não faz sozinho é sustentar um trabalho longo, e as falhas que aparecem aí não são falhas de geração de texto — são falhas de processo: a perda de contexto ao longo de uma sessão extensa; a ausência de rastro, porque a decisão ficou na conversa e a conversa termina; a autoaprovação, em que quem escreveu o código é quem afirma que ele está pronto; e a falha sem limite, em que um ponto difícil consome tentativas indefinidamente e trava a fila.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resposta é tratar a construção de um artefato como uma linha de produção: unidades de trabalho pequenas e nomeadas, estados explícitos, portões de qualidade operados por quem não construiu, e registro obrigatório a cada transição. O modelo continua sendo o operário — a fábrica é que decide o que ele faz, quando, e com que autoridade.</w:t>
      </w:r>
    </w:p>
    <w:p>
      <w:pPr>
        <w:spacing w:after="2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1. Quem implementa nunca é quem aprova.</w:t>
      </w:r>
      <w:r>
        <w:rPr>
          <w:rFonts w:ascii="Calibri" w:hAnsi="Calibri" w:eastAsia="Calibri"/>
          <w:b w:val="0"/>
          <w:color w:val="0B0B0B"/>
          <w:sz w:val="19"/>
        </w:rPr>
        <w:t xml:space="preserve">  Quem verifica e quem revisa têm proibição explícita de corrigir o que julgam: reprovam e devolvem. Na versão 2 essa proibição deixa de ser uma frase e passa a ser a lista de ferramentas que o processo daquele papel recebe.</w:t>
      </w:r>
    </w:p>
    <w:p>
      <w:pPr>
        <w:spacing w:after="2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2. Estado fora da conversa, sempre.</w:t>
      </w:r>
      <w:r>
        <w:rPr>
          <w:rFonts w:ascii="Calibri" w:hAnsi="Calibri" w:eastAsia="Calibri"/>
          <w:b w:val="0"/>
          <w:color w:val="0B0B0B"/>
          <w:sz w:val="19"/>
        </w:rPr>
        <w:t xml:space="preserve">  Se tudo cair agora, a próxima execução reconstrói o mundo lendo o banco e o git.</w:t>
      </w:r>
    </w:p>
    <w:p>
      <w:pPr>
        <w:spacing w:after="6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3. Falha limitada.</w:t>
      </w:r>
      <w:r>
        <w:rPr>
          <w:rFonts w:ascii="Calibri" w:hAnsi="Calibri" w:eastAsia="Calibri"/>
          <w:b w:val="0"/>
          <w:color w:val="0B0B0B"/>
          <w:sz w:val="19"/>
        </w:rPr>
        <w:t xml:space="preserve">  Três ciclos por tarefa. No quarto, ela é bloqueada e reportada, e a fábrica segue com as demais — uma tarefa problemática nunca trava a linha.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24000" cy="1409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flux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1409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1 — Do pedido à entrega. A intervenção humana obrigatória está concentrada na primeira caixa; o restante é decidido e executado pelo sistema. As duas faixas inferiores são o que muda na versão 2: onde o estado vive, e sobre o que ele roda.</w:t>
      </w:r>
    </w:p>
    <w:p>
      <w:pPr>
        <w:pStyle w:val="Heading1"/>
      </w:pPr>
      <w:r>
        <w:t>4.  O que a primeira versão provou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Reimplementar sem inventário é jogar fora o que custou caro para aprender. A tabela abaixo é o balanço honesto: cada mecanismo da versão 1, o veredito depois do uso real, e o destino dele na versão 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13"/>
        <w:gridCol w:w="3213"/>
        <w:gridCol w:w="3213"/>
      </w:tblGrid>
      <w:tr>
        <w:tc>
          <w:tcPr>
            <w:tcW w:type="dxa" w:w="221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Mecanismo da v1</w:t>
            </w:r>
          </w:p>
        </w:tc>
        <w:tc>
          <w:tcPr>
            <w:tcW w:type="dxa" w:w="362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Veredito</w:t>
            </w:r>
          </w:p>
        </w:tc>
        <w:tc>
          <w:tcPr>
            <w:tcW w:type="dxa" w:w="379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a v2 faz com ele</w:t>
            </w:r>
          </w:p>
        </w:tc>
      </w:tr>
      <w:tr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Dois portões, duas perguntas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Funcionou. Reprovações por conformidade pegaram entregas que passavam em todos os critérios e não eram a tarefa.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Preservado sem mudança conceitual; vira transição de máquina de estados.</w:t>
            </w:r>
          </w:p>
        </w:tc>
      </w:tr>
      <w:tr>
        <w:tc>
          <w:tcPr>
            <w:tcW w:type="dxa" w:w="221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Limite de 3 ciclos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Funcionou. Nenhuma tarefa difícil travou a fila.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Preservado, e o contador sai do texto da tarefa para uma coluna do banco.</w:t>
            </w:r>
          </w:p>
        </w:tc>
      </w:tr>
      <w:tr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Equipe sob demanda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Funcionou, e é provavelmente o coração do sistema: a execução é guiada por um especialista sintetizado do próprio pedido.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Preservado; o prompt do especialista passa a ser dado versionado, não arquivo solto.</w:t>
            </w:r>
          </w:p>
        </w:tc>
      </w:tr>
      <w:tr>
        <w:tc>
          <w:tcPr>
            <w:tcW w:type="dxa" w:w="221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Índice denso do projeto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Funcionou muito bem. Derrubou o contexto por despacho de 53,5 mil para 11–14 mil tokens, sem custo de modelo para gerá-lo.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Preservado e promovido: passa a ser injetado no prefixo, não oferecido ao agente.</w:t>
            </w:r>
          </w:p>
        </w:tc>
      </w:tr>
      <w:tr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Critérios executáveis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Funcionou. Critério que um comando resolve deixa de gastar um despacho inteiro.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Preservado e ampliado: a passada mecânica roda antes de qualquer chamada paga.</w:t>
            </w:r>
          </w:p>
        </w:tc>
      </w:tr>
      <w:tr>
        <w:tc>
          <w:tcPr>
            <w:tcW w:type="dxa" w:w="221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Orquestrador conduzido por modelo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Falhou como economia: respondeu por 78% da fatura fazendo trabalho de máquina de estados.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Substituído por código. Sobra ao modelo só o que é julgamento.</w:t>
            </w:r>
          </w:p>
        </w:tc>
      </w:tr>
      <w:tr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Regras de disciplina no prompt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Falharam de forma recorrente: “não encerre o turno com agente em voo” foi violada duas vezes, custando despachos inteiros.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Convertidas em propriedades da árvore de supervisão e do esquema do banco.</w:t>
            </w:r>
          </w:p>
        </w:tc>
      </w:tr>
      <w:tr>
        <w:tc>
          <w:tcPr>
            <w:tcW w:type="dxa" w:w="221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Contador de tentativas escrito pelo agente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Falhou: quando o agente não incrementava, a mesma tarefa girava. Uma rodada mediu 41 despachos e US$ 22,55.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sistema conta, não o agente. O agente não tem permissão de escrever esse campo.</w:t>
            </w:r>
          </w:p>
        </w:tc>
      </w:tr>
      <w:tr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Estado em arquivos markdown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Sustentou o sistema, mas paga leitura e reescrita de arquivo inteiro a cada transição e não tem transação.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Vira tabela com transação; o markdown continua sendo gerado para leitura humana.</w:t>
            </w:r>
          </w:p>
        </w:tc>
      </w:tr>
    </w:tbl>
    <w:p>
      <w:pPr>
        <w:spacing w:after="60"/>
      </w:pP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24000" cy="1826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-cus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1826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2 — A medição que reorientou o projeto: nove dias de uso real, 156 sessões, transcrições somadas aos registros de execução do painel.</w:t>
      </w:r>
    </w:p>
    <w:p>
      <w:pPr>
        <w:spacing w:after="8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A lição metodológica vale mais que os números. </w:t>
      </w:r>
      <w:r>
        <w:rPr>
          <w:rFonts w:ascii="Calibri" w:hAnsi="Calibri" w:eastAsia="Calibri"/>
          <w:b w:val="0"/>
          <w:color w:val="0B0B0B"/>
          <w:sz w:val="19"/>
        </w:rPr>
        <w:t xml:space="preserve">O documento de custo da versão 1 mediu com precisão o que sabia medir — o contexto por despacho, que o painel registrava — e ficou cego para 78% da fatura, que morava nas sessões do próprio coordenador. O alvo bem instrumentado tende a ser o que já se conhece, não o que mais custa. Daí uma exigência de projeto para a versão 2: </w:t>
      </w:r>
      <w:r>
        <w:rPr>
          <w:rFonts w:ascii="Calibri" w:hAnsi="Calibri" w:eastAsia="Calibri"/>
          <w:b/>
          <w:color w:val="0B0B0B"/>
          <w:sz w:val="19"/>
        </w:rPr>
        <w:t>contabilidade de custo por despacho, por tarefa, por projeto e por dia, no mesmo banco que guarda o trabalho</w:t>
      </w:r>
      <w:r>
        <w:rPr>
          <w:rFonts w:ascii="Calibri" w:hAnsi="Calibri" w:eastAsia="Calibri"/>
          <w:b w:val="0"/>
          <w:color w:val="0B0B0B"/>
          <w:sz w:val="19"/>
        </w:rPr>
        <w:t xml:space="preserve"> — não num arquivo à parte, não num relatório posterior.</w:t>
      </w:r>
    </w:p>
    <w:p>
      <w:pPr>
        <w:pStyle w:val="Heading1"/>
      </w:pPr>
      <w:r>
        <w:t>5.  Por que Elixir/OTP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escolha de linguagem aqui não é preferência estética: é a resposta a uma lista de exigências que a versão 1 produziu por sofrimento. O sistema precisa manter dezenas de trabalhos de longa duração em voo ao mesmo tempo, cada um deles uma conversa com um serviço remoto lento e falível; precisa cortar um desses trabalhos no meio quando ele estoura um teto, sem derrubar os vizinhos; precisa sobreviver à queda de qualquer um deles sem perder trabalho commitado; e precisa mostrar tudo isso ao vivo numa tela.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Esse é, quase literalmente, o enunciado do problema para o qual a BEAM foi construída. As alternativas foram consideradas de verdade, e a tabela registra o motivo de cada descarte.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13"/>
        <w:gridCol w:w="3213"/>
        <w:gridCol w:w="3213"/>
      </w:tblGrid>
      <w:tr>
        <w:tc>
          <w:tcPr>
            <w:tcW w:type="dxa" w:w="147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Candidato</w:t>
            </w:r>
          </w:p>
        </w:tc>
        <w:tc>
          <w:tcPr>
            <w:tcW w:type="dxa" w:w="408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 favor</w:t>
            </w:r>
          </w:p>
        </w:tc>
        <w:tc>
          <w:tcPr>
            <w:tcW w:type="dxa" w:w="408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Contra, para este problema</w:t>
            </w:r>
          </w:p>
        </w:tc>
      </w:tr>
      <w:t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Elixir / OTP</w:t>
            </w:r>
          </w:p>
        </w:tc>
        <w:tc>
          <w:tcPr>
            <w:tcW w:type="dxa" w:w="408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Processos leves e isolados; supervisores; corte e reinício por desenho; LiveView para o painel sem uma segunda stack; Postgres e filas duráveis no mesmo ecossistema.</w:t>
            </w:r>
          </w:p>
        </w:tc>
        <w:tc>
          <w:tcPr>
            <w:tcW w:type="dxa" w:w="408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Ecossistema de aprendizado de máquina menor; menos exemplos de agentes publicados. Mitigado: o trabalho pesado é I/O, não número.</w:t>
            </w:r>
          </w:p>
        </w:tc>
      </w:tr>
      <w:tr>
        <w:tc>
          <w:tcPr>
            <w:tcW w:type="dxa" w:w="147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TypeScript / Node</w:t>
            </w:r>
          </w:p>
        </w:tc>
        <w:tc>
          <w:tcPr>
            <w:tcW w:type="dxa" w:w="408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É a stack da v1; SDK oficial do provedor; maior volume de exemplos.</w:t>
            </w:r>
          </w:p>
        </w:tc>
        <w:tc>
          <w:tcPr>
            <w:tcW w:type="dxa" w:w="408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Concorrência sem isolamento: um erro não tratado derruba o processo inteiro. Foi exatamente a classe de falha que mais custou na v1.</w:t>
            </w:r>
          </w:p>
        </w:tc>
      </w:tr>
      <w:t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Python</w:t>
            </w:r>
          </w:p>
        </w:tc>
        <w:tc>
          <w:tcPr>
            <w:tcW w:type="dxa" w:w="408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Ecossistema de IA e RAG dominante; embeddings triviais.</w:t>
            </w:r>
          </w:p>
        </w:tc>
        <w:tc>
          <w:tcPr>
            <w:tcW w:type="dxa" w:w="408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Concorrência é a parte fraca; supervisão e corte limpo exigem construir o que a BEAM já dá. Continua útil — e é usado — como ferramenta chamada, não como base.</w:t>
            </w:r>
          </w:p>
        </w:tc>
      </w:tr>
      <w:tr>
        <w:tc>
          <w:tcPr>
            <w:tcW w:type="dxa" w:w="147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Go</w:t>
            </w:r>
          </w:p>
        </w:tc>
        <w:tc>
          <w:tcPr>
            <w:tcW w:type="dxa" w:w="408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Concorrência forte, binário único, ótimo desempenho.</w:t>
            </w:r>
          </w:p>
        </w:tc>
        <w:tc>
          <w:tcPr>
            <w:tcW w:type="dxa" w:w="408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Sem supervisão nem isolamento por processo: um pânico não contido derruba tudo. Sem equivalente ao LiveView.</w:t>
            </w:r>
          </w:p>
        </w:tc>
      </w:tr>
      <w:t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Rust</w:t>
            </w:r>
          </w:p>
        </w:tc>
        <w:tc>
          <w:tcPr>
            <w:tcW w:type="dxa" w:w="408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Segurança de memória e desempenho máximos.</w:t>
            </w:r>
          </w:p>
        </w:tc>
        <w:tc>
          <w:tcPr>
            <w:tcW w:type="dxa" w:w="408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Custo de desenvolvimento desproporcional para um sistema cujo gargalo é a latência de um serviço remoto, não a CPU local.</w:t>
            </w:r>
          </w:p>
        </w:tc>
      </w:tr>
    </w:tbl>
    <w:p>
      <w:pPr>
        <w:spacing w:after="60"/>
      </w:pP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argumento decisivo é um mapeamento, não um benchmark: na versão 1, “agente” era uma sessão efêmera que ninguém supervisionava, e o sistema tentava governá-la pedindo bom comportamento no prompt. Em OTP, agente é um processo — tem identificador, tem dono, tem quem o mate, e tem quem perceba que ele morreu.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2482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supervi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482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3 — A árvore de supervisão. Cada caixa da faixa inferior é um agente em voo; cada linha da faixa verde é uma regra que hoje existe apenas como frase num arquivo de instruções.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A3AA7"/>
        </w:tblBorders>
      </w:tblPr>
      <w:tblGrid>
        <w:gridCol w:w="9638"/>
      </w:tblGrid>
      <w:tr>
        <w:tc>
          <w:tcPr>
            <w:tcW w:type="dxa" w:w="9638"/>
            <w:shd w:val="clear" w:fill="EDEDF8"/>
          </w:tcPr>
          <w:p>
            <w:pPr>
              <w:spacing w:before="40" w:after="40" w:line="250" w:lineRule="auto"/>
              <w:jc w:val="both"/>
            </w:pPr>
            <w:r>
              <w:rPr>
                <w:rFonts w:ascii="Calibri" w:hAnsi="Calibri" w:eastAsia="Calibri"/>
                <w:b/>
                <w:color w:val="4A3AA7"/>
                <w:sz w:val="17"/>
              </w:rPr>
              <w:t xml:space="preserve">O QUE ELIXIR NÃO RESOLVE — E É HONESTO DIZER  </w:t>
            </w:r>
            <w:r>
              <w:rPr>
                <w:rFonts w:ascii="Calibri" w:hAnsi="Calibri" w:eastAsia="Calibri"/>
                <w:color w:val="0B0B0B"/>
                <w:sz w:val="17"/>
              </w:rPr>
              <w:t>A troca de linguagem não barateia o modelo. Os 14% da fatura que estavam no pipeline continuam sendo pagos ao provedor, e nenhuma árvore de supervisão muda o preço de um token. O que a mudança compra é outra coisa: acaba com a classe de desperdício em que se paga por trabalho que é jogado fora — agente cortado no meio, tarefa girando por contador não incrementado, reprovação falsa por interferência entre execuções paralelas. Esse desperdício foi, na v1, a origem de dez em dez execuções falhas.</w:t>
            </w:r>
          </w:p>
        </w:tc>
      </w:tr>
    </w:tbl>
    <w:p>
      <w:pPr>
        <w:spacing w:after="60"/>
      </w:pPr>
    </w:p>
    <w:p>
      <w:pPr>
        <w:pStyle w:val="Heading1"/>
      </w:pPr>
      <w:r>
        <w:t>6.  A arquitetura em cinco camadas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sistema se organiza em cinco camadas, e a regra que as separa é a mesma da versão 1: cada uma só conhece a camada imediatamente abaixo. Quem dispara não sabe qual agente vai rodar; quem decide a ordem não escreve código; quem escreve código não decide o que vem depois dele.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627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camad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62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4 — As cinco camadas, com a stack concreta de cada uma. A camada de estado, no rodapé, é a única fonte de verdade: tudo acima dela pode ser reiniciado do zero sem perda.</w:t>
      </w:r>
    </w:p>
    <w:p>
      <w:pPr>
        <w:pStyle w:val="Heading2"/>
      </w:pPr>
      <w:r>
        <w:t>A stack, escolha por escolha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Todas as bibliotecas abaixo são maduras, ativas e de licença permissiva. A doutrina herdada da versão 1 vale sem alteração: scaffold oficial primeiro, biblioteca madura depois, código próprio só para o miolo do problema.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13"/>
        <w:gridCol w:w="3213"/>
        <w:gridCol w:w="3213"/>
      </w:tblGrid>
      <w:tr>
        <w:tc>
          <w:tcPr>
            <w:tcW w:type="dxa" w:w="175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232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Escolha</w:t>
            </w:r>
          </w:p>
        </w:tc>
        <w:tc>
          <w:tcPr>
            <w:tcW w:type="dxa" w:w="5556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Por quê</w:t>
            </w:r>
          </w:p>
        </w:tc>
      </w:tr>
      <w:tr>
        <w:tc>
          <w:tcPr>
            <w:tcW w:type="dxa" w:w="17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Linguagem e runtime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Elixir sobre a BEAM (OTP)</w:t>
            </w:r>
          </w:p>
        </w:tc>
        <w:tc>
          <w:tcPr>
            <w:tcW w:type="dxa" w:w="555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Processos isolados, supervisão e concorrência por desenho — a seção 5.</w:t>
            </w:r>
          </w:p>
        </w:tc>
      </w:tr>
      <w:tr>
        <w:tc>
          <w:tcPr>
            <w:tcW w:type="dxa" w:w="175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Aplicação web e painel</w:t>
            </w:r>
          </w:p>
        </w:tc>
        <w:tc>
          <w:tcPr>
            <w:tcW w:type="dxa" w:w="232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Phoenix + LiveView</w:t>
            </w:r>
          </w:p>
        </w:tc>
        <w:tc>
          <w:tcPr>
            <w:tcW w:type="dxa" w:w="555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Tela ao vivo sem uma segunda stack de frontend, sem API intermediária e sem estado duplicado entre cliente e servidor.</w:t>
            </w:r>
          </w:p>
        </w:tc>
      </w:tr>
      <w:tr>
        <w:tc>
          <w:tcPr>
            <w:tcW w:type="dxa" w:w="17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Banco e acesso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PostgreSQL + Ecto</w:t>
            </w:r>
          </w:p>
        </w:tc>
        <w:tc>
          <w:tcPr>
            <w:tcW w:type="dxa" w:w="555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Transação de verdade para as transições de estado; um só banco para trabalho, contabilidade e índice semântico.</w:t>
            </w:r>
          </w:p>
        </w:tc>
      </w:tr>
      <w:tr>
        <w:tc>
          <w:tcPr>
            <w:tcW w:type="dxa" w:w="175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Fila de trabalho</w:t>
            </w:r>
          </w:p>
        </w:tc>
        <w:tc>
          <w:tcPr>
            <w:tcW w:type="dxa" w:w="232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Oban</w:t>
            </w:r>
          </w:p>
        </w:tc>
        <w:tc>
          <w:tcPr>
            <w:tcW w:type="dxa" w:w="555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Filas duráveis em Postgres, com repetição, unicidade e agendamento. Um trabalho interrompido não some — volta a ser despachável.</w:t>
            </w:r>
          </w:p>
        </w:tc>
      </w:tr>
      <w:tr>
        <w:tc>
          <w:tcPr>
            <w:tcW w:type="dxa" w:w="17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Cliente HTTP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Req (sobre Finch)</w:t>
            </w:r>
          </w:p>
        </w:tc>
        <w:tc>
          <w:tcPr>
            <w:tcW w:type="dxa" w:w="555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Messages API é chamada diretamente. É deliberado: é a única forma de controlar onde ficam os pontos de cache — ver a seção 8.</w:t>
            </w:r>
          </w:p>
        </w:tc>
      </w:tr>
      <w:tr>
        <w:tc>
          <w:tcPr>
            <w:tcW w:type="dxa" w:w="175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Embeddings</w:t>
            </w:r>
          </w:p>
        </w:tc>
        <w:tc>
          <w:tcPr>
            <w:tcW w:type="dxa" w:w="232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Bumblebee + Nx (EXLA)</w:t>
            </w:r>
          </w:p>
        </w:tc>
        <w:tc>
          <w:tcPr>
            <w:tcW w:type="dxa" w:w="555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Roda o modelo de embedding no próprio nó, em lote, sem custo por chamada e sem mandar o código do projeto para fora.</w:t>
            </w:r>
          </w:p>
        </w:tc>
      </w:tr>
      <w:tr>
        <w:tc>
          <w:tcPr>
            <w:tcW w:type="dxa" w:w="17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Índice vetorial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pgvector (extensão) + Ecto</w:t>
            </w:r>
          </w:p>
        </w:tc>
        <w:tc>
          <w:tcPr>
            <w:tcW w:type="dxa" w:w="555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Vetor na mesma transação que o resto. Um banco a menos para operar, e junção direta com os metadados da tarefa.</w:t>
            </w:r>
          </w:p>
        </w:tc>
      </w:tr>
      <w:tr>
        <w:tc>
          <w:tcPr>
            <w:tcW w:type="dxa" w:w="175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Corte de texto</w:t>
            </w:r>
          </w:p>
        </w:tc>
        <w:tc>
          <w:tcPr>
            <w:tcW w:type="dxa" w:w="232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TextChunker</w:t>
            </w:r>
          </w:p>
        </w:tc>
        <w:tc>
          <w:tcPr>
            <w:tcW w:type="dxa" w:w="555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Corte por estrutura (markdown, código), não por contagem cega de caracteres.</w:t>
            </w:r>
          </w:p>
        </w:tc>
      </w:tr>
      <w:tr>
        <w:tc>
          <w:tcPr>
            <w:tcW w:type="dxa" w:w="17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Observabilidade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:telemetry + LiveView</w:t>
            </w:r>
          </w:p>
        </w:tc>
        <w:tc>
          <w:tcPr>
            <w:tcW w:type="dxa" w:w="555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Instrumentação nativa; cada despacho emite evento de início, fim, custo e voltas.</w:t>
            </w:r>
          </w:p>
        </w:tc>
      </w:tr>
      <w:tr>
        <w:tc>
          <w:tcPr>
            <w:tcW w:type="dxa" w:w="175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Testes e qualidade</w:t>
            </w:r>
          </w:p>
        </w:tc>
        <w:tc>
          <w:tcPr>
            <w:tcW w:type="dxa" w:w="232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ExUnit, Mox, Credo, Dialyzer</w:t>
            </w:r>
          </w:p>
        </w:tc>
        <w:tc>
          <w:tcPr>
            <w:tcW w:type="dxa" w:w="555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suíte roda contra um cliente falso da API: sem rede, sem gasto, e determinística.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EB6834"/>
        </w:tblBorders>
      </w:tblPr>
      <w:tblGrid>
        <w:gridCol w:w="9638"/>
      </w:tblGrid>
      <w:tr>
        <w:tc>
          <w:tcPr>
            <w:tcW w:type="dxa" w:w="9638"/>
            <w:shd w:val="clear" w:fill="FDEEE8"/>
          </w:tcPr>
          <w:p>
            <w:pPr>
              <w:spacing w:before="40" w:after="40" w:line="250" w:lineRule="auto"/>
              <w:jc w:val="both"/>
            </w:pPr>
            <w:r>
              <w:rPr>
                <w:rFonts w:ascii="Calibri" w:hAnsi="Calibri" w:eastAsia="Calibri"/>
                <w:b/>
                <w:color w:val="C24E1E"/>
                <w:sz w:val="17"/>
              </w:rPr>
              <w:t xml:space="preserve">A ESCOLHA MAIS CONTRAINTUITIVA DO PROJETO  </w:t>
            </w:r>
            <w:r>
              <w:rPr>
                <w:rFonts w:ascii="Calibri" w:hAnsi="Calibri" w:eastAsia="Calibri"/>
                <w:color w:val="0B0B0B"/>
                <w:sz w:val="17"/>
              </w:rPr>
              <w:t>Existem bibliotecas de alto nível para conversar com modelos em Elixir, e elas foram avaliadas. O núcleo não as usa, e o motivo é preciso: a fábrica precisa decidir, requisição a requisição, exatamente onde marcar os pontos de cache do prompt e qual tempo de vida pedir para cada um. Foi a ausência desse controle que travou a maior economia projetada na versão 1 — o SDK usado lá não expunha o parâmetro. Uma camada de conveniência que esconda o corpo da requisição reintroduz o mesmo teto. O laço de tool use tem menos de duzentas linhas; o controle vale mais que a conveniência.</w:t>
            </w:r>
          </w:p>
        </w:tc>
      </w:tr>
    </w:tbl>
    <w:p>
      <w:pPr>
        <w:spacing w:after="60"/>
      </w:pPr>
    </w:p>
    <w:p>
      <w:pPr>
        <w:pStyle w:val="Heading1"/>
      </w:pPr>
      <w:r>
        <w:t>7.  O núcleo: o laço de agente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Todo o resto do sistema existe para preparar e depois julgar o que acontece nesta seção. Um agente trabalhando é um laço: monta a requisição, chama a Messages API, olha o motivo da parada. Se o modelo pediu ferramentas, o sistema as executa e devolve os resultados; se ele terminou, o laço acaba. Cada volta é uma requisição HTTP paga, e o histórico inteiro vai junto em todas elas.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23420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la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342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5 — O laço de tool use. Os resultados das ferramentas voltam sempre numa única mensagem: dividi-los em várias ensina o modelo a parar de pedir ferramentas em paralelo, e o paralelismo local é grátis.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C3C2B7"/>
        </w:tblBorders>
      </w:tblPr>
      <w:tblGrid>
        <w:gridCol w:w="9638"/>
      </w:tblGrid>
      <w:tr>
        <w:tc>
          <w:tcPr>
            <w:tcW w:type="dxa" w:w="9638"/>
            <w:shd w:val="clear" w:fill="F7F7F4"/>
          </w:tcPr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>def handle_info(:trabalhar, estado) do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case Fabrica.Claude.mensagens(estado.corpo) do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{:ok, %{stop_reason: "tool_use"} = r} -&gt;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1BAF7A"/>
                <w:sz w:val="15"/>
              </w:rPr>
              <w:t xml:space="preserve">      # as ferramentas de uma mesma volta sao independentes: rodam em paralelo,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1BAF7A"/>
                <w:sz w:val="15"/>
              </w:rPr>
              <w:t xml:space="preserve">      # cada uma no seu processo, com prazo proprio.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resultados =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  r.content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  |&gt; Enum.filter(&amp;(&amp;1.type == "tool_use"))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  |&gt; Task.async_stream(&amp;Ferramentas.executar(&amp;1, estado.confinamento),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       max_concurrency: 4, timeout: :timer.minutes(2), on_timeout: :kill_task)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  |&gt; Enum.map(&amp;resultado_ou_erro/1)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estado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|&gt; anexar_turno(r.content, resultados)   # TODOS os tool_result num turno so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|&gt; contabilizar(r.usage)                 # custo e tokens gravados por volta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|&gt; continuar_ou_parar()                  # teto de voltas e de gasto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{:ok, %{stop_reason: "end_turn"} = r} -&gt;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{:stop, :normal, finalizar(estado, r)}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end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>end</w:t>
            </w:r>
          </w:p>
        </w:tc>
      </w:tr>
    </w:tbl>
    <w:p>
      <w:pPr>
        <w:spacing w:before="20" w:after="120"/>
        <w:jc w:val="left"/>
      </w:pPr>
      <w:r>
        <w:rPr>
          <w:rFonts w:ascii="Calibri" w:hAnsi="Calibri" w:eastAsia="Calibri"/>
          <w:i/>
          <w:color w:val="898781"/>
          <w:sz w:val="15"/>
        </w:rPr>
        <w:t>O coração do sistema, em forma reduzida. O que não aparece aqui — teto de voltas, teto de gasto, prazo, reinício — não está no prompt: está no supervisor e no estado do processo.</w:t>
      </w:r>
    </w:p>
    <w:p>
      <w:pPr>
        <w:spacing w:after="8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O contrato de estado é o que torna o laço auditável. </w:t>
      </w:r>
      <w:r>
        <w:rPr>
          <w:rFonts w:ascii="Calibri" w:hAnsi="Calibri" w:eastAsia="Calibri"/>
          <w:b w:val="0"/>
          <w:color w:val="0B0B0B"/>
          <w:sz w:val="19"/>
        </w:rPr>
        <w:t>Cada volta grava uma linha: modelo usado, tokens de entrada, tokens escritos no cache, tokens lidos do cache, tokens de saída, custo calculado e duração. Não é telemetria opcional — é a tabela que permite responder “por que esta tarefa custou isto?” sem reprocessar nada. Na versão 1 essa pergunta exigiu ler transcrições de sessão à mão, e foi assim que se descobriu que a instrumentação existente media o lugar errado.</w:t>
      </w:r>
    </w:p>
    <w:p>
      <w:pPr>
        <w:pStyle w:val="Heading1"/>
      </w:pPr>
      <w:r>
        <w:t>8.  Economia de tokens: o desenho de custo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custo de um despacho tem uma forma conhecida, e ela não é intuitiva. Cada volta do laço reenvia todo o contexto acumulado até ali: o gasto cresce com o número de voltas multiplicado pelo tamanho médio do contexto, e não simplesmente com o tamanho do texto. Duas consequências seguem daí, e as duas contrariam o palpite comum.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Contexto menor vence contexto melhor colocado. </w:t>
      </w:r>
      <w:r>
        <w:rPr>
          <w:rFonts w:ascii="Calibri" w:hAnsi="Calibri" w:eastAsia="Calibri"/>
          <w:color w:val="0B0B0B"/>
          <w:sz w:val="19"/>
        </w:rPr>
        <w:t>Foi o índice denso — e não a reorganização do prompt — que derrubou o custo por despacho na versão 1. Substituir conteúdo por um resumo denso é ganho real; mover o mesmo conteúdo de lugar é quase sempre empate.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Menos voltas vale mais que prompt mais curto. </w:t>
      </w:r>
      <w:r>
        <w:rPr>
          <w:rFonts w:ascii="Calibri" w:hAnsi="Calibri" w:eastAsia="Calibri"/>
          <w:color w:val="0B0B0B"/>
          <w:sz w:val="19"/>
        </w:rPr>
        <w:t>O prompt do agente é uma fração pequena do contexto de uma volta madura. Cortar duas idas ao modelo economiza mais que reescrever o prompt inteiro — e foi por isso que a passada mecânica de critérios se pagou tão rápido.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Sobre essa base entra a alavanca que a versão 1 não conseguiu usar: o cache de prompt. A requisição é montada do conteúdo mais estável para o mais volátil, e marca-se até quatro pontos de corte. O que está antes de um ponto é guardado processado; nas requisições seguintes, aquele trecho custa um décimo do preço de entrada em vez do preço cheio.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277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cach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27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6 — A anatomia do prompt e os quatro pontos de cache. A ordem não é uma convenção interna: é a ordem em que o provedor monta a requisição, e é o que determina o que pode ser reaproveitado.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tabela abaixo resume as cinco alavancas do desenho de custo, na ordem em que serão implementadas. Nenhuma delas depende de recurso exclusivo de um fornecedor: todas são decisões de arquitetura sobre como montar uma requisição e quando fazê-la.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13"/>
        <w:gridCol w:w="3213"/>
        <w:gridCol w:w="3213"/>
      </w:tblGrid>
      <w:tr>
        <w:tc>
          <w:tcPr>
            <w:tcW w:type="dxa" w:w="209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Alavanca</w:t>
            </w:r>
          </w:p>
        </w:tc>
        <w:tc>
          <w:tcPr>
            <w:tcW w:type="dxa" w:w="374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é</w:t>
            </w:r>
          </w:p>
        </w:tc>
        <w:tc>
          <w:tcPr>
            <w:tcW w:type="dxa" w:w="379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Efeito esperado</w:t>
            </w:r>
          </w:p>
        </w:tc>
      </w:tr>
      <w:tr>
        <w:tc>
          <w:tcPr>
            <w:tcW w:type="dxa" w:w="20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Prefixo estável e cacheado</w:t>
            </w:r>
          </w:p>
        </w:tc>
        <w:tc>
          <w:tcPr>
            <w:tcW w:type="dxa" w:w="374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Ferramentas, doutrina e índice do projeto idênticos byte a byte entre despachos, com ponto de cache ao fim de cada bloco.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trecho repetido passa de preço cheio para um décimo, a partir da segunda requisição.</w:t>
            </w:r>
          </w:p>
        </w:tc>
      </w:tr>
      <w:tr>
        <w:tc>
          <w:tcPr>
            <w:tcW w:type="dxa" w:w="20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Contexto por papel</w:t>
            </w:r>
          </w:p>
        </w:tc>
        <w:tc>
          <w:tcPr>
            <w:tcW w:type="dxa" w:w="374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Quem constrói recebe os arquivos que a tarefa declara tocar; quem revisa recebe o diff e nenhum fonte; quem planeja não recebe fonte nenhum.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Contexto que o agente não usa é pior que ausente — ele é relido a cada volta.</w:t>
            </w:r>
          </w:p>
        </w:tc>
      </w:tr>
      <w:tr>
        <w:tc>
          <w:tcPr>
            <w:tcW w:type="dxa" w:w="20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Passada mecânica antes do modelo</w:t>
            </w:r>
          </w:p>
        </w:tc>
        <w:tc>
          <w:tcPr>
            <w:tcW w:type="dxa" w:w="374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Os critérios que são comando executável rodam de graça, antes de despachar quem verifica.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Critério que falha volta ao construtor sem pagar um despacho para confirmar o óbvio.</w:t>
            </w:r>
          </w:p>
        </w:tc>
      </w:tr>
      <w:tr>
        <w:tc>
          <w:tcPr>
            <w:tcW w:type="dxa" w:w="20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Modelo por papel</w:t>
            </w:r>
          </w:p>
        </w:tc>
        <w:tc>
          <w:tcPr>
            <w:tcW w:type="dxa" w:w="374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Verificar é mecânico e roda no modelo mais barato; construir usa o intermediário; o retrabalho sobe de modelo porque já existe uma reprovação medida.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diferença entre as faixas é de cinco vezes no preço de entrada — escolher errado custa mais que qualquer ajuste de prompt.</w:t>
            </w:r>
          </w:p>
        </w:tc>
      </w:tr>
      <w:tr>
        <w:tc>
          <w:tcPr>
            <w:tcW w:type="dxa" w:w="20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Trabalho em lote quando não há pressa</w:t>
            </w:r>
          </w:p>
        </w:tc>
        <w:tc>
          <w:tcPr>
            <w:tcW w:type="dxa" w:w="374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Reindexação, documentação e resumos noturnos não precisam de resposta imediata.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via assíncrona do provedor cobra metade do preço para o mesmo trabalho.</w:t>
            </w:r>
          </w:p>
        </w:tc>
      </w:tr>
    </w:tbl>
    <w:p>
      <w:pPr>
        <w:spacing w:after="60"/>
      </w:pP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24000" cy="19985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paralelism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199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7 — Paralelismo real e a trava que o limita. Três tarefas independentes rodam em três processos; mas três requisições idênticas disparadas no mesmo instante não compartilham cache, porque nenhuma delas terminou de escrevê-lo.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E34948"/>
        </w:tblBorders>
      </w:tblPr>
      <w:tblGrid>
        <w:gridCol w:w="9638"/>
      </w:tblGrid>
      <w:tr>
        <w:tc>
          <w:tcPr>
            <w:tcW w:type="dxa" w:w="9638"/>
            <w:shd w:val="clear" w:fill="FDEDED"/>
          </w:tcPr>
          <w:p>
            <w:pPr>
              <w:spacing w:before="40" w:after="40" w:line="250" w:lineRule="auto"/>
              <w:jc w:val="both"/>
            </w:pPr>
            <w:r>
              <w:rPr>
                <w:rFonts w:ascii="Calibri" w:hAnsi="Calibri" w:eastAsia="Calibri"/>
                <w:b/>
                <w:color w:val="B52C2C"/>
                <w:sz w:val="17"/>
              </w:rPr>
              <w:t xml:space="preserve">A ARMADILHA QUE ANULA TUDO ISTO, EM SILÊNCIO  </w:t>
            </w:r>
            <w:r>
              <w:rPr>
                <w:rFonts w:ascii="Calibri" w:hAnsi="Calibri" w:eastAsia="Calibri"/>
                <w:color w:val="0B0B0B"/>
                <w:sz w:val="17"/>
              </w:rPr>
              <w:t>O cache é um casamento de prefixo byte a byte. Uma data, um contador, um hash de commit ou uma chave de dicionário serializada fora de ordem dentro do trecho estável invalida tudo o que vem depois — sem erro, sem aviso, sem qualquer sinal além da conta que não cai. Na versão 1 esse risco já era conhecido e nominal: o índice do projeto trazia o hash do commit no cabeçalho, e isso bastaria para zerar o ganho. Por isso a versão 2 tem um teste que monta o prefixo duas vezes, em momentos diferentes, e falha se os bytes divergirem.</w:t>
            </w:r>
          </w:p>
        </w:tc>
      </w:tr>
    </w:tbl>
    <w:p>
      <w:pPr>
        <w:spacing w:after="60"/>
      </w:pPr>
    </w:p>
    <w:p>
      <w:pPr>
        <w:pStyle w:val="Heading1"/>
      </w:pPr>
      <w:r>
        <w:t>9.  Memória: quatro camadas e um índice semântico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Como um agente começa frio e qualquer execução pode terminar a qualquer momento, a memória do sistema é deliberada. A diferença em relação à versão 1 é que ela deixa de ser um conjunto de arquivos markdown lidos por inteiro e passa a ser consultável: o agente pede o que precisa, no formato em que precisa, e paga só por aquilo.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23208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-memo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2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8 — As cinco memórias do sistema, com o que cada uma guarda, quanto custa lê-la e em que ordem de grandeza ela responde.</w:t>
      </w:r>
    </w:p>
    <w:p>
      <w:pPr>
        <w:pStyle w:val="Heading2"/>
      </w:pPr>
      <w:r>
        <w:t>O índice semântico do projeto</w:t>
      </w:r>
    </w:p>
    <w:p>
      <w:pPr>
        <w:spacing w:after="80" w:before="0" w:line="254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O índice denso resolve “o que existe e como se chama”. Ele é gerado por script, sem custo de modelo, e entra inteiro no prefixo. O que ele não resolve é a pergunta que mais desperdiça ciclo numa fábrica: </w:t>
      </w:r>
      <w:r>
        <w:rPr>
          <w:rFonts w:ascii="Calibri" w:hAnsi="Calibri" w:eastAsia="Calibri"/>
          <w:b/>
          <w:color w:val="0B0B0B"/>
          <w:sz w:val="19"/>
        </w:rPr>
        <w:t>“isto já foi resolvido aqui, e o que foi decidido na época?”</w:t>
      </w:r>
      <w:r>
        <w:rPr>
          <w:rFonts w:ascii="Calibri" w:hAnsi="Calibri" w:eastAsia="Calibri"/>
          <w:b w:val="0"/>
          <w:color w:val="0B0B0B"/>
          <w:sz w:val="19"/>
        </w:rPr>
        <w:t>. Essa pergunta não se responde por nome de função — se responde por significado, e é exatamente o caso de uso de um índice vetorial.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corpus indexado não é o código: é a história do projeto. Decisões com o motivo registrado, achados de revisão, relatórios de verificação, receitas do guia, tarefas concluídas com o que deu errado no caminho. É material que a versão 1 produzia em volume e depois não conseguia consultar, porque estava espalhado por dezenas de arquivos que ninguém ia abrir.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24000" cy="22741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ra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274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9 — A ingestão roda fora do caminho quente, ao commitar; a consulta roda no despacho, antes de gastar a primeira volta de modelo. Os dois índices são complementares, e a divisão entre eles está declarada na faixa inferior.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C3C2B7"/>
        </w:tblBorders>
      </w:tblPr>
      <w:tblGrid>
        <w:gridCol w:w="9638"/>
      </w:tblGrid>
      <w:tr>
        <w:tc>
          <w:tcPr>
            <w:tcW w:type="dxa" w:w="9638"/>
            <w:shd w:val="clear" w:fill="F7F7F4"/>
          </w:tcPr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1BAF7A"/>
                <w:sz w:val="15"/>
              </w:rPr>
              <w:t>-- busca hibrida: o vetor acha o que tem o mesmo significado,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1BAF7A"/>
                <w:sz w:val="15"/>
              </w:rPr>
              <w:t>-- o texto acha o termo exato que o vetor perde (nome de flag, codigo de erro).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>WITH semantico AS (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SELECT id, RANK() OVER (ORDER BY embedding &lt;=&gt; $1) AS pos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FROM trechos WHERE projeto_id = $2 ORDER BY embedding &lt;=&gt; $1 LIMIT 40),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textual AS (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SELECT id, RANK() OVER (ORDER BY ts_rank_cd(busca, $3) DESC) AS pos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FROM trechos WHERE projeto_id = $2 AND busca @@ $3 LIMIT 40)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>SELECT id FROM semantico FULL OUTER JOIN textual USING (id)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ORDER BY COALESCE(1.0/(60 + semantico.pos), 0)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  + COALESCE(1.0/(60 + textual.pos), 0) DESC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LIMIT 8;</w:t>
            </w:r>
          </w:p>
        </w:tc>
      </w:tr>
    </w:tbl>
    <w:p>
      <w:pPr>
        <w:spacing w:before="20" w:after="120"/>
        <w:jc w:val="left"/>
      </w:pPr>
      <w:r>
        <w:rPr>
          <w:rFonts w:ascii="Calibri" w:hAnsi="Calibri" w:eastAsia="Calibri"/>
          <w:i/>
          <w:color w:val="898781"/>
          <w:sz w:val="15"/>
        </w:rPr>
        <w:t>Fusão recíproca de postos: cada lista contribui com o inverso da posição, o que dispensa calibrar pesos entre duas escalas que não são comparáveis. Roda numa transação só, no mesmo banco que guarda as tarefas.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1BAF7A"/>
        </w:tblBorders>
      </w:tblPr>
      <w:tblGrid>
        <w:gridCol w:w="9638"/>
      </w:tblGrid>
      <w:tr>
        <w:tc>
          <w:tcPr>
            <w:tcW w:type="dxa" w:w="9638"/>
            <w:shd w:val="clear" w:fill="E7F7F1"/>
          </w:tcPr>
          <w:p>
            <w:pPr>
              <w:spacing w:before="40" w:after="40" w:line="250" w:lineRule="auto"/>
              <w:jc w:val="both"/>
            </w:pPr>
            <w:r>
              <w:rPr>
                <w:rFonts w:ascii="Calibri" w:hAnsi="Calibri" w:eastAsia="Calibri"/>
                <w:b/>
                <w:color w:val="14865D"/>
                <w:sz w:val="17"/>
              </w:rPr>
              <w:t xml:space="preserve">QUANDO NÃO USAR O ÍNDICE SEMÂNTICO  </w:t>
            </w:r>
            <w:r>
              <w:rPr>
                <w:rFonts w:ascii="Calibri" w:hAnsi="Calibri" w:eastAsia="Calibri"/>
                <w:color w:val="0B0B0B"/>
                <w:sz w:val="17"/>
              </w:rPr>
              <w:t>Busca semântica é aproximada, paga um embedding por consulta e devolve trechos — não verdades. Ela não substitui o índice denso (que é exato, completo e grátis), não substitui ler o arquivo que a tarefa declara tocar, e não deve responder nada que uma consulta estruturada responda melhor: “quais tarefas estão bloqueadas” é uma cláusula WHERE, não uma pergunta em linguagem natural. A regra do projeto: o índice semântico entra quando a pergunta é sobre precedente e o vocabulário exato é desconhecido. Fora disso, é custo com cara de sofisticação.</w:t>
            </w:r>
          </w:p>
        </w:tc>
      </w:tr>
    </w:tbl>
    <w:p>
      <w:pPr>
        <w:spacing w:after="60"/>
      </w:pPr>
    </w:p>
    <w:p>
      <w:pPr>
        <w:pStyle w:val="Heading1"/>
      </w:pPr>
      <w:r>
        <w:t>10.  O ciclo de vida de uma tarefa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tarefa é a unidade de trabalho: objetivo, contexto, critérios de aceite, dependências, áreas que toca e o especialista que a executa. Ela é dimensionada para algo entre trinta e noventa minutos de trabalho de agente — maior que isso, o agente se perde; menor, o custo de recontextualização domina.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17835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estad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8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10 — A máquina de estados. As duas setas vermelhas de volta são os portões reprovando; a terceira é o limite de três ciclos protegendo a fila.</w:t>
      </w:r>
    </w:p>
    <w:p>
      <w:pPr>
        <w:spacing w:after="2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Quem verifica pergunta “funciona?”.</w:t>
      </w:r>
      <w:r>
        <w:rPr>
          <w:rFonts w:ascii="Calibri" w:hAnsi="Calibri" w:eastAsia="Calibri"/>
          <w:b w:val="0"/>
          <w:color w:val="0B0B0B"/>
          <w:sz w:val="19"/>
        </w:rPr>
        <w:t xml:space="preserve">  Executa literalmente cada critério de aceite e registra o resultado com evidência. Por isso os critérios são escritos na forma comando mais resultado esperado, e não como frases avaliativas.</w:t>
      </w:r>
    </w:p>
    <w:p>
      <w:pPr>
        <w:spacing w:after="6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Quem revisa pergunta “é o que foi pedido, e está correto?”.</w:t>
      </w:r>
      <w:r>
        <w:rPr>
          <w:rFonts w:ascii="Calibri" w:hAnsi="Calibri" w:eastAsia="Calibri"/>
          <w:b w:val="0"/>
          <w:color w:val="0B0B0B"/>
          <w:sz w:val="19"/>
        </w:rPr>
        <w:t xml:space="preserve">  São duas checagens distintas: mapear cada critério ao que o cumpre e julgar o objetivo; depois, caçar defeitos no diff. E aqui está o ponto sutil do desenho — </w:t>
      </w:r>
      <w:r>
        <w:rPr>
          <w:rFonts w:ascii="Calibri" w:hAnsi="Calibri" w:eastAsia="Calibri"/>
          <w:b/>
          <w:color w:val="0B0B0B"/>
          <w:sz w:val="19"/>
        </w:rPr>
        <w:t>uma entrega pode passar em todos os critérios, não ter defeito nenhum e ainda assim não ser a tarefa</w:t>
      </w:r>
      <w:r>
        <w:rPr>
          <w:rFonts w:ascii="Calibri" w:hAnsi="Calibri" w:eastAsia="Calibri"/>
          <w:b w:val="0"/>
          <w:color w:val="0B0B0B"/>
          <w:sz w:val="19"/>
        </w:rPr>
        <w:t>. Critério mal escrito não é licença para entregar outra coisa.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que muda na versão 2 é o mecanismo, não a regra. Cada transição passa a ser uma transação: o novo estado, o relatório da etapa e o custo do despacho entram juntos ou não entram. O contador de tentativas é incrementado pelo sistema no momento em que a tarefa é entregue a um construtor — não pelo agente, que na versão 1 às vezes esquecia e fazia a mesma tarefa girar. E o histórico de transições é acumulativo: a tabela guarda todas, em vez de sobrescrever um campo, o que torna possível perguntar depois quanto custou cada ciclo separadamente.</w:t>
      </w:r>
    </w:p>
    <w:p>
      <w:pPr>
        <w:spacing w:after="8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Retrabalho sobe de modelo, e o gatilho é fato medido. </w:t>
      </w:r>
      <w:r>
        <w:rPr>
          <w:rFonts w:ascii="Calibri" w:hAnsi="Calibri" w:eastAsia="Calibri"/>
          <w:b w:val="0"/>
          <w:color w:val="0B0B0B"/>
          <w:sz w:val="19"/>
        </w:rPr>
        <w:t>A primeira execução usa o modelo padrão do papel; a partir da segunda — quando existe uma reprovação registrada — o despacho vai para um modelo mais forte. Insistir no mesmo modelo depois de uma reprovação paga construtor, verificador e revisor de novo e ainda queima uma das três tentativas. Duas reprovações seguidas sob o mesmo especialista trocam o especialista, porque ele foi escolhido no planejamento, antes de se saber onde a tarefa iria falhar.</w:t>
      </w:r>
    </w:p>
    <w:p>
      <w:pPr>
        <w:pStyle w:val="Heading1"/>
      </w:pPr>
      <w:r>
        <w:t>11.  Além de software: as duas trilhas</w:t>
      </w:r>
    </w:p>
    <w:p>
      <w:pPr>
        <w:spacing w:after="60" w:before="0" w:line="254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A fábrica constrói qualquer artefato — uma apresentação, um manual, uma análise de números. O eixo que separa os dois casos não é “é código?”, e sim </w:t>
      </w:r>
      <w:r>
        <w:rPr>
          <w:rFonts w:ascii="Calibri" w:hAnsi="Calibri" w:eastAsia="Calibri"/>
          <w:b/>
          <w:color w:val="0B0B0B"/>
          <w:sz w:val="19"/>
        </w:rPr>
        <w:t>como se prova que ficou pronto</w:t>
      </w:r>
      <w:r>
        <w:rPr>
          <w:rFonts w:ascii="Calibri" w:hAnsi="Calibri" w:eastAsia="Calibri"/>
          <w:b w:val="0"/>
          <w:color w:val="0B0B0B"/>
          <w:sz w:val="19"/>
        </w:rPr>
        <w:t>. Em software a prova vem de graça: o programa roda e passa ou quebra. Fora dele não vem, e é aí que o desenho poderia degenerar — um verificador sem nada a executar vira um segundo revisor, e dois julgamentos subjetivos sobre o mesmo artefato não são dois portões, são custo em dobro.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608000" cy="23369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-trilh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33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11 — O roteamento. Um único campo declarado no projeto escolhe o elenco inteiro; tudo o que está na faixa verde é idêntico nas duas trilhas.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trilha não-software resolve o problema do portão com três peças. A primeira é a escada de verificação: todo critério fica num de três degraus — executado, quando um comando roda e o resultado é o veredito; inspecionado, quando um script abre o arquivo entregue e afirma fatos sobre ele; ou julgado, só quando os dois primeiros são genuinamente impossíveis, e aí contra uma rubrica de itens binários declarada na tarefa. Quem verifica é obrigado a rotular qual degrau usou, porque é esse rótulo que impede o sistema de fingir que tem dois portões quando tem um. A segunda peça é a tarefa de fundação, que instala o verificador antes de qualquer outra coisa. E a terceira é a regra do binário: a fonte é sempre texto versionado, e o arquivo final é gerado por comando — commitar o binário como fonte de verdade apagaria o portão da revisão.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Na versão 2 o rótulo do degrau deixa de ser texto e vira um campo com valores fechados, o que permite ao painel mostrar, por projeto, a proporção de critérios que estão sendo apenas julgados. Quando essa proporção sobe, o projeto está rodando com um portão e meio — e isso é problema de planejamento, não do agente que verificou.</w:t>
      </w:r>
    </w:p>
    <w:p>
      <w:pPr>
        <w:pStyle w:val="Heading1"/>
      </w:pPr>
      <w:r>
        <w:t>12.  A equipe que nasce com o projeto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Os agentes das duas trilhas são genéricos — servem a qualquer projeto. A peça que é, provavelmente, o coração do sistema é outra: a fábrica não tem um programador genérico esperando tarefas na fila. Ao planejar, o planejador sintetiza a partir do próprio pedido uma equipe de dois a cinco especialistas, cada um com o seu domínio, seus arquivos e as regras que ele não pode inventar. Cada tarefa nasce apontando para aquele que domina a área que ela toca: a execução é guiada desde o início, não improvisada no momento do despacho.</w:t>
      </w:r>
    </w:p>
    <w:p>
      <w:pPr>
        <w:spacing w:after="8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Toda tarefa que nomeia um especialista é executada sob o prompt dele</w:t>
      </w:r>
      <w:r>
        <w:rPr>
          <w:rFonts w:ascii="Calibri" w:hAnsi="Calibri" w:eastAsia="Calibri"/>
          <w:b w:val="0"/>
          <w:color w:val="0B0B0B"/>
          <w:sz w:val="19"/>
        </w:rPr>
        <w:t>. O prompt do especialista é curto por construção — ele não repete a disciplina de execução, que já vem do papel genérico; ele carrega apenas o domínio: quais arquivos são dele, quais decisões já estão fechadas e quais armadilhas daquela área já custaram caro. Na versão 2 esse prompt passa a ser dado versionado no banco, com histórico — o que permite algo que a versão 1 não permitia: comparar o desempenho de um mesmo especialista antes e depois de uma alteração no prompt dele.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A3AA7"/>
        </w:tblBorders>
      </w:tblPr>
      <w:tblGrid>
        <w:gridCol w:w="9638"/>
      </w:tblGrid>
      <w:tr>
        <w:tc>
          <w:tcPr>
            <w:tcW w:type="dxa" w:w="9638"/>
            <w:shd w:val="clear" w:fill="EDEDF8"/>
          </w:tcPr>
          <w:p>
            <w:pPr>
              <w:spacing w:before="40" w:after="40" w:line="250" w:lineRule="auto"/>
              <w:jc w:val="both"/>
            </w:pPr>
            <w:r>
              <w:rPr>
                <w:rFonts w:ascii="Calibri" w:hAnsi="Calibri" w:eastAsia="Calibri"/>
                <w:b/>
                <w:color w:val="4A3AA7"/>
                <w:sz w:val="17"/>
              </w:rPr>
              <w:t xml:space="preserve">A ÚNICA RENÚNCIA DELIBERADA  </w:t>
            </w:r>
            <w:r>
              <w:rPr>
                <w:rFonts w:ascii="Calibri" w:hAnsi="Calibri" w:eastAsia="Calibri"/>
                <w:color w:val="0B0B0B"/>
                <w:sz w:val="17"/>
              </w:rPr>
              <w:t>A especialização é abandonada em um caso, e ele é planejado: quando a mesma tarefa reprova duas vezes sob o mesmo especialista, o sistema troca para o construtor reforçado genérico e registra a troca. O especialista foi escolhido no planejamento, antes de se saber onde a tarefa iria falhar — duas reprovações seguidas sob o mesmo prompt de domínio são evidência de que a especialização está enviesando o ataque.</w:t>
            </w:r>
          </w:p>
        </w:tc>
      </w:tr>
    </w:tbl>
    <w:p>
      <w:pPr>
        <w:spacing w:after="60"/>
      </w:pPr>
    </w:p>
    <w:p>
      <w:pPr>
        <w:pStyle w:val="Heading1"/>
      </w:pPr>
      <w:r>
        <w:t>13.  Painel e observabilidade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painel não é enfeite: é o instrumento que torna o custo visível enquanto ele acontece. Na versão 1 ele já existia e provou seu valor — foi lendo os registros que ele gravava que se descobriu onde o dinheiro estava indo, sem gastar um centavo a mais para medir. Na versão 2 ele deixa de ser uma aplicação separada que lê arquivos e passa a ser uma tela sobre o mesmo banco e o mesmo barramento de eventos que o motor usa.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Cada despacho emite eventos de telemetria. </w:t>
      </w:r>
      <w:r>
        <w:rPr>
          <w:rFonts w:ascii="Calibri" w:hAnsi="Calibri" w:eastAsia="Calibri"/>
          <w:color w:val="0B0B0B"/>
          <w:sz w:val="19"/>
        </w:rPr>
        <w:t>Início, fim, modelo, voltas, tokens escritos e lidos no cache, custo e desfecho. O painel assina o barramento e desenha; a contabilidade não depende de alguém lembrar de gravar.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A tela mostra o que ainda está em voo. </w:t>
      </w:r>
      <w:r>
        <w:rPr>
          <w:rFonts w:ascii="Calibri" w:hAnsi="Calibri" w:eastAsia="Calibri"/>
          <w:color w:val="0B0B0B"/>
          <w:sz w:val="19"/>
        </w:rPr>
        <w:t>Como cada agente é um processo com endereço, listar o que está rodando é consultar o registro de processos — não inferir de arquivos de log.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Parar custa um botão. </w:t>
      </w:r>
      <w:r>
        <w:rPr>
          <w:rFonts w:ascii="Calibri" w:hAnsi="Calibri" w:eastAsia="Calibri"/>
          <w:color w:val="0B0B0B"/>
          <w:sz w:val="19"/>
        </w:rPr>
        <w:t>Cortar um agente é encerrar um processo supervisionado, e o supervisor devolve a tarefa à fila. Na versão 1, cancelar no meio deixava trabalho solto na árvore de arquivos.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O custo aparece por tarefa, não só por execução. </w:t>
      </w:r>
      <w:r>
        <w:rPr>
          <w:rFonts w:ascii="Calibri" w:hAnsi="Calibri" w:eastAsia="Calibri"/>
          <w:color w:val="0B0B0B"/>
          <w:sz w:val="19"/>
        </w:rPr>
        <w:t>Foi a distinção que faltou na v1: o teto se calibrava pelo custo de uma etapa, e subestimava a tarefa inteira em quatro vezes — sempre para baixo, sempre no sentido de começar trabalho que não cabia.</w:t>
      </w:r>
    </w:p>
    <w:p>
      <w:pPr>
        <w:pStyle w:val="Heading1"/>
      </w:pPr>
      <w:r>
        <w:t>14.  Plano de execução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construção é dividida em seis fases, e a ordem entre elas não é arbitrária: cada uma entrega algo verificável e destrava a seguinte. A primeira é a mais importante, e é a que dá a tentação de pular — sem o cliente falso da API, a suíte de testes custa dinheiro a cada execução, e uma suíte que custa dinheiro deixa de ser executada.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18185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-fa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81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12 — As seis fases e os marcos que as encerram. O marco é sempre um comportamento observável, nunca um percentual de conclusão.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13"/>
        <w:gridCol w:w="3213"/>
        <w:gridCol w:w="3213"/>
      </w:tblGrid>
      <w:tr>
        <w:tc>
          <w:tcPr>
            <w:tcW w:type="dxa" w:w="164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402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entrega</w:t>
            </w:r>
          </w:p>
        </w:tc>
        <w:tc>
          <w:tcPr>
            <w:tcW w:type="dxa" w:w="396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Marco — só passa quando</w:t>
            </w:r>
          </w:p>
        </w:tc>
      </w:tr>
      <w:tr>
        <w:tc>
          <w:tcPr>
            <w:tcW w:type="dxa" w:w="164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F1  Fundação</w:t>
            </w:r>
          </w:p>
        </w:tc>
        <w:tc>
          <w:tcPr>
            <w:tcW w:type="dxa" w:w="402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Projeto Phoenix, esquema do banco com migrações, suíte de testes, verificação contínua e o cliente falso da Messages API.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suíte inteira roda sem tocar a rede e sem gastar um centavo.</w:t>
            </w:r>
          </w:p>
        </w:tc>
      </w:tr>
      <w:tr>
        <w:tc>
          <w:tcPr>
            <w:tcW w:type="dxa" w:w="164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F2  Laço de agente</w:t>
            </w:r>
          </w:p>
        </w:tc>
        <w:tc>
          <w:tcPr>
            <w:tcW w:type="dxa" w:w="402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laço de tool use, execução de ferramentas com confinamento, montagem do prompt com pontos de cache e contabilidade por volta.</w:t>
            </w:r>
          </w:p>
        </w:tc>
        <w:tc>
          <w:tcPr>
            <w:tcW w:type="dxa" w:w="39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agente resolve uma tarefa real de ponta a ponta, e o custo dela aparece discriminado por volta.</w:t>
            </w:r>
          </w:p>
        </w:tc>
      </w:tr>
      <w:tr>
        <w:tc>
          <w:tcPr>
            <w:tcW w:type="dxa" w:w="164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F3  Máquina de estados</w:t>
            </w:r>
          </w:p>
        </w:tc>
        <w:tc>
          <w:tcPr>
            <w:tcW w:type="dxa" w:w="402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Os seis estados, os dois portões, o limite de três ciclos, o escalonamento de modelo e a passada mecânica de critérios.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tarefa percorre os seis estados, reprova de propósito, é retrabalhada e conclui.</w:t>
            </w:r>
          </w:p>
        </w:tc>
      </w:tr>
      <w:tr>
        <w:tc>
          <w:tcPr>
            <w:tcW w:type="dxa" w:w="164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F4  Concorrência</w:t>
            </w:r>
          </w:p>
        </w:tc>
        <w:tc>
          <w:tcPr>
            <w:tcW w:type="dxa" w:w="402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Árvore de supervisão, filas duráveis, teto de orçamento por tarefa e por rodada, recuperação após queda.</w:t>
            </w:r>
          </w:p>
        </w:tc>
        <w:tc>
          <w:tcPr>
            <w:tcW w:type="dxa" w:w="39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Três tarefas rodam em paralelo; matar o processo de uma no meio não afeta as outras duas, e a morta volta à fila.</w:t>
            </w:r>
          </w:p>
        </w:tc>
      </w:tr>
      <w:tr>
        <w:tc>
          <w:tcPr>
            <w:tcW w:type="dxa" w:w="164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F5  Memória semântica</w:t>
            </w:r>
          </w:p>
        </w:tc>
        <w:tc>
          <w:tcPr>
            <w:tcW w:type="dxa" w:w="402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Ingestão ao commitar, embeddings em lote, busca híbrida e o bloco de contexto com a fonte citada.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Num projeto com histórico, o agente cita a decisão anterior que resolvia o caso — em vez de decidir de novo.</w:t>
            </w:r>
          </w:p>
        </w:tc>
      </w:tr>
      <w:tr>
        <w:tc>
          <w:tcPr>
            <w:tcW w:type="dxa" w:w="164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F6  Painel e trilha genérica</w:t>
            </w:r>
          </w:p>
        </w:tc>
        <w:tc>
          <w:tcPr>
            <w:tcW w:type="dxa" w:w="402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Tela ao vivo, telemetria, a trilha não-software completa e a escada de prova com rótulo obrigatório.</w:t>
            </w:r>
          </w:p>
        </w:tc>
        <w:tc>
          <w:tcPr>
            <w:tcW w:type="dxa" w:w="39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projeto inteiro é planejado, construído e entregue sem intervenção, com o custo acompanhado na tela.</w:t>
            </w:r>
          </w:p>
        </w:tc>
      </w:tr>
    </w:tbl>
    <w:p>
      <w:pPr>
        <w:spacing w:after="60"/>
      </w:pPr>
    </w:p>
    <w:p>
      <w:pPr>
        <w:pStyle w:val="Heading1"/>
      </w:pPr>
      <w:r>
        <w:t>15.  Escopo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Delimitar o que fica de fora é parte do projeto, e é o que impede que um trabalho de conclusão vire uma lista de intenções.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819"/>
        <w:gridCol w:w="4819"/>
      </w:tblGrid>
      <w:tr>
        <w:tc>
          <w:tcPr>
            <w:tcW w:type="dxa" w:w="481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Dentro do escopo</w:t>
            </w:r>
          </w:p>
        </w:tc>
        <w:tc>
          <w:tcPr>
            <w:tcW w:type="dxa" w:w="481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Fora do escopo, e por quê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Planejamento, construção, verificação, revisão e documentação de projetos, nas duas trilhas, com estado durável e contabilidade de custo.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Implantação em produção dos artefatos gerados: envolve custo externo e credencial de terceiros; permanece como gatilho manual.</w:t>
            </w:r>
          </w:p>
        </w:tc>
      </w:tr>
      <w:tr>
        <w:tc>
          <w:tcPr>
            <w:tcW w:type="dxa" w:w="481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Execução local, num único nó, com concorrência real e supervisão.</w:t>
            </w:r>
          </w:p>
        </w:tc>
        <w:tc>
          <w:tcPr>
            <w:tcW w:type="dxa" w:w="481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Distribuição em vários nós: a BEAM permite, mas nada no problema medido exige — e o gargalo é a latência do provedor, não a CPU local.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Índice semântico do histórico do projeto, com avaliação da qualidade da recuperação.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Treinamento ou ajuste fino de modelos: o sistema é agnóstico ao modelo por desenho, e depender de um ajuste próprio destruiria essa propriedade.</w:t>
            </w:r>
          </w:p>
        </w:tc>
      </w:tr>
      <w:tr>
        <w:tc>
          <w:tcPr>
            <w:tcW w:type="dxa" w:w="481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Contabilidade por despacho, tarefa, projeto e dia, com tetos que impedem começar o que não cabe.</w:t>
            </w:r>
          </w:p>
        </w:tc>
        <w:tc>
          <w:tcPr>
            <w:tcW w:type="dxa" w:w="481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Cortar um agente em voo por estouro de custo: interromper no meio paga o mesmo e não entrega nada. O teto impede começar, não interrompe.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Painel local de operação e acompanhamento ao vivo.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Múltiplos usuários, autenticação e permissões: é ferramenta de operação de um operador, e autenticação aqui seria complexidade sem problema correspondente.</w:t>
            </w:r>
          </w:p>
        </w:tc>
      </w:tr>
    </w:tbl>
    <w:p>
      <w:pPr>
        <w:spacing w:after="60"/>
      </w:pPr>
    </w:p>
    <w:p>
      <w:pPr>
        <w:pStyle w:val="Heading1"/>
      </w:pPr>
      <w:r>
        <w:t>16.  Riscos e limites do desenho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13"/>
        <w:gridCol w:w="3213"/>
        <w:gridCol w:w="3213"/>
      </w:tblGrid>
      <w:tr>
        <w:tc>
          <w:tcPr>
            <w:tcW w:type="dxa" w:w="198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Risco ou limite</w:t>
            </w:r>
          </w:p>
        </w:tc>
        <w:tc>
          <w:tcPr>
            <w:tcW w:type="dxa" w:w="368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Por que existe</w:t>
            </w:r>
          </w:p>
        </w:tc>
        <w:tc>
          <w:tcPr>
            <w:tcW w:type="dxa" w:w="396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Como o desenho responde</w:t>
            </w:r>
          </w:p>
        </w:tc>
      </w:tr>
      <w:t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 ganho de cache não se confirmar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Depende de o prefixo ser idêntico byte a byte, e um só caractere volátil o anula sem erro visível.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Teste que monta o prefixo duas vezes e falha na divergência; a contabilidade separa tokens escritos de lidos, então a ausência de ganho aparece no primeiro dia.</w:t>
            </w:r>
          </w:p>
        </w:tc>
      </w:tr>
      <w:t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Recuperação semântica trazer lixo</w:t>
            </w:r>
          </w:p>
        </w:tc>
        <w:tc>
          <w:tcPr>
            <w:tcW w:type="dxa" w:w="368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Busca por significado é aproximada; trecho fora de contexto piora a resposta em vez de melhorar.</w:t>
            </w:r>
          </w:p>
        </w:tc>
        <w:tc>
          <w:tcPr>
            <w:tcW w:type="dxa" w:w="39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Conjunto de perguntas com resposta conhecida, medido a cada mudança na indexação; se a recuperação não bate a linha de base, ela não entra no prompt.</w:t>
            </w:r>
          </w:p>
        </w:tc>
      </w:tr>
      <w:t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 ecossistema de IA em Elixir ser menor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Menos bibliotecas prontas e menos exemplos publicados que em Python.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núcleo depende de HTTP e JSON, não de biblioteca de IA. O único ponto que precisa do ecossistema é o embedding, e ali existe caminho maduro e alternativa por serviço.</w:t>
            </w:r>
          </w:p>
        </w:tc>
      </w:tr>
      <w:t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Uma árvore de trabalho por projeto</w:t>
            </w:r>
          </w:p>
        </w:tc>
        <w:tc>
          <w:tcPr>
            <w:tcW w:type="dxa" w:w="368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Agentes paralelos no mesmo projeto enxergam edições não commitadas uns dos outros.</w:t>
            </w:r>
          </w:p>
        </w:tc>
        <w:tc>
          <w:tcPr>
            <w:tcW w:type="dxa" w:w="39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As áreas declaradas funcionam como exclusão mútua, agora verificada pelo motor em vez de confiada ao despacho — foi assim que a v1 furou a regra sem que nada acusasse.</w:t>
            </w:r>
          </w:p>
        </w:tc>
      </w:tr>
      <w:t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 portão do meio ser frágil fora de software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Sem programa para executar, verificar tende a virar opinião.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Rótulo obrigatório de grau de prova, com a proporção visível no painel; excesso de julgamento é tratado como sinal de replanejamento.</w:t>
            </w:r>
          </w:p>
        </w:tc>
      </w:tr>
      <w:t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Reimplementar e perder o que funcionava</w:t>
            </w:r>
          </w:p>
        </w:tc>
        <w:tc>
          <w:tcPr>
            <w:tcW w:type="dxa" w:w="368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Reescrita costuma jogar fora aprendizado não documentado junto com o código.</w:t>
            </w:r>
          </w:p>
        </w:tc>
        <w:tc>
          <w:tcPr>
            <w:tcW w:type="dxa" w:w="39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inventário da seção 4 é o contrato: cada mecanismo aprovado tem destino declarado, e os prompts dos agentes migram como estão, por terem sido calibrados em uso real.</w:t>
            </w:r>
          </w:p>
        </w:tc>
      </w:tr>
    </w:tbl>
    <w:p>
      <w:pPr>
        <w:spacing w:after="60"/>
      </w:pPr>
    </w:p>
    <w:p>
      <w:pPr>
        <w:pStyle w:val="Heading1"/>
      </w:pPr>
      <w:r>
        <w:t>17.  O que o desenho pretende demonstrar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Que a diferença entre um assistente de programação e uma linha de produção está inteiramente na camada de governança: separação de papéis com autoridade explícita, estado externalizado e transacional, portões operados por quem não construiu, falha limitada por desenho e roteamento determinístico. Nenhum desses mecanismos depende de um modelo específico ou de um recurso exclusivo de um fornecedor — todos são decisões de arquitetura de software aplicadas a um operário novo.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E que a segunda versão de um sistema desses não deve ser mais esperta que a primeira: deve ser mais difícil de operar errado. A versão 1 provou que o desenho funciona e mostrou, com precisão, quanto ele cobra e onde ele vaza. A versão 2 não inventa um pipeline novo — ela pega o mesmo pipeline e o apoia numa base em que as regras que hoje são pedidas ao modelo passam a ser garantidas pela máquina: o processo que morre é reiniciado por quem o supervisiona, a transição que falha é revertida pela transação, o contador que precisa subir é do sistema, e o custo que precisa ser conhecido é gravado no mesmo instante em que é gasto.</w:t>
      </w:r>
    </w:p>
    <w:sectPr w:rsidR="00FC693F" w:rsidRPr="0006063C" w:rsidSect="00034616"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  <w:jc w:val="both"/>
    </w:pPr>
    <w:rPr>
      <w:rFonts w:ascii="Calibri" w:hAnsi="Calibri" w:eastAsia="Calibri"/>
      <w:color w:val="0B0B0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84F9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0B0B0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