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17"/>
        </w:rPr>
        <w:t>FÁBRICA DE SOFTWARE MULTI-AGENTE · TCC · ENZO CONSULO</w:t>
      </w:r>
    </w:p>
    <w:p>
      <w:pPr>
        <w:pStyle w:val="Title"/>
      </w:pPr>
      <w:r>
        <w:rPr>
          <w:color w:val="222222"/>
        </w:rPr>
        <w:t>E1 — Planejamento e arquitetura</w:t>
      </w:r>
    </w:p>
    <w:p>
      <w:r>
        <w:rPr>
          <w:color w:val="555555"/>
        </w:rPr>
        <w:t>Período planejado: 04/09 – 18/09/2026   ·   Branch: etapa/e1-planejamento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268"/>
      </w:tblGrid>
      <w:tr>
        <w:tc>
          <w:tcPr>
            <w:tcW w:type="dxa" w:w="7087"/>
          </w:tcPr>
          <w:p>
            <w:r>
              <w:rPr>
                <w:b/>
                <w:sz w:val="19"/>
              </w:rPr>
              <w:t>Entrega combinada no plano</w:t>
            </w:r>
          </w:p>
        </w:tc>
        <w:tc>
          <w:tcPr>
            <w:tcW w:type="dxa" w:w="2268"/>
          </w:tcPr>
          <w:p>
            <w:r>
              <w:rPr>
                <w:b/>
                <w:sz w:val="19"/>
              </w:rPr>
              <w:t>Situação</w:t>
            </w:r>
          </w:p>
        </w:tc>
      </w:tr>
      <w:tr>
        <w:tc>
          <w:tcPr>
            <w:tcW w:type="dxa" w:w="7087"/>
          </w:tcPr>
          <w:p>
            <w:r>
              <w:rPr>
                <w:sz w:val="19"/>
              </w:rPr>
              <w:t>Requisitos, arquitetura, tarefas, critérios e projetos de teste aprovados.</w:t>
            </w:r>
          </w:p>
        </w:tc>
        <w:tc>
          <w:tcPr>
            <w:tcW w:type="dxa" w:w="2268"/>
            <w:shd w:val="clear" w:color="auto" w:fill="FBF0DC"/>
          </w:tcPr>
          <w:p>
            <w:r>
              <w:rPr>
                <w:sz w:val="19"/>
              </w:rPr>
              <w:t>Em andamento</w:t>
            </w:r>
          </w:p>
        </w:tc>
      </w:tr>
    </w:tbl>
    <w:p/>
    <w:p>
      <w:r>
        <w:rPr>
          <w:b/>
        </w:rPr>
        <w:t xml:space="preserve">Em uma frase: </w:t>
      </w:r>
      <w:r>
        <w:t>Requisitos, arquitetura, divisão do trabalho e critérios de desempenho definidos. Os cinco projetos de teste estão propostos e aguardam validação.</w:t>
      </w:r>
    </w:p>
    <w:p>
      <w:pPr>
        <w:pStyle w:val="Heading1"/>
      </w:pPr>
      <w:r>
        <w:rPr>
          <w:color w:val="2A78D6"/>
        </w:rPr>
        <w:t>O que foi feito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907"/>
        <w:gridCol w:w="5783"/>
        <w:gridCol w:w="147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Tarefa</w:t>
            </w:r>
          </w:p>
        </w:tc>
        <w:tc>
          <w:tcPr>
            <w:tcW w:type="dxa" w:w="907"/>
          </w:tcPr>
          <w:p>
            <w:r>
              <w:rPr>
                <w:b/>
                <w:sz w:val="19"/>
              </w:rPr>
              <w:t>Pacote</w:t>
            </w:r>
          </w:p>
        </w:tc>
        <w:tc>
          <w:tcPr>
            <w:tcW w:type="dxa" w:w="5783"/>
          </w:tcPr>
          <w:p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FAB-101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1.1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Levantar os requisitos R1–R15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FAB-102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1.2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Estudar o estado da arte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FAB-103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1.3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Desenhar a arquitetura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FAB-104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1.4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Dividir o trabalho e definir os critérios de desempenho</w:t>
            </w:r>
          </w:p>
        </w:tc>
        <w:tc>
          <w:tcPr>
            <w:tcW w:type="dxa" w:w="1474"/>
            <w:shd w:val="clear" w:color="auto" w:fill="E3F3E8"/>
          </w:tcPr>
          <w:p>
            <w:r>
              <w:rPr>
                <w:sz w:val="19"/>
              </w:rPr>
              <w:t>Concluída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FAB-105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  <w:t>1.4</w:t>
            </w:r>
          </w:p>
        </w:tc>
        <w:tc>
          <w:tcPr>
            <w:tcW w:type="dxa" w:w="5783"/>
          </w:tcPr>
          <w:p>
            <w:r>
              <w:rPr>
                <w:sz w:val="19"/>
              </w:rPr>
              <w:t>Definir os cinco projetos de teste</w:t>
            </w:r>
          </w:p>
        </w:tc>
        <w:tc>
          <w:tcPr>
            <w:tcW w:type="dxa" w:w="1474"/>
            <w:shd w:val="clear" w:color="auto" w:fill="FBF0DC"/>
          </w:tcPr>
          <w:p>
            <w:r>
              <w:rPr>
                <w:sz w:val="19"/>
              </w:rPr>
              <w:t>Em andamento</w:t>
            </w:r>
          </w:p>
        </w:tc>
      </w:tr>
    </w:tbl>
    <w:p>
      <w:pPr>
        <w:pStyle w:val="Heading1"/>
      </w:pPr>
      <w:r>
        <w:rPr>
          <w:color w:val="2A78D6"/>
        </w:rPr>
        <w:t>Como foi feito</w:t>
      </w:r>
    </w:p>
    <w:p>
      <w:pPr>
        <w:pStyle w:val="ListBullet"/>
      </w:pPr>
      <w:r>
        <w:t>15 requisitos: 8 funcionais (R1–R8) e 7 restrições (R9–R15), cada um com etapa e forma de verificar.</w:t>
      </w:r>
    </w:p>
    <w:p>
      <w:pPr>
        <w:pStyle w:val="ListBullet"/>
      </w:pPr>
      <w:r>
        <w:t>Arquitetura em 4 camadas (tela, motor, agentes, fronteiras) sobre um único banco PostgreSQL.</w:t>
      </w:r>
    </w:p>
    <w:p>
      <w:pPr>
        <w:pStyle w:val="ListBullet"/>
      </w:pPr>
      <w:r>
        <w:t>Ciclo de vida da tarefa com 6 estados e 2 portões independentes; escada de 4 degraus para falhas.</w:t>
      </w:r>
    </w:p>
    <w:p>
      <w:pPr>
        <w:pStyle w:val="ListBullet"/>
      </w:pPr>
      <w:r>
        <w:t>Pilha Elixir/OTP escolhida pela supervisão de processos: cada agente é um processo isolado.</w:t>
      </w:r>
    </w:p>
    <w:p>
      <w:pPr>
        <w:pStyle w:val="ListBullet"/>
      </w:pPr>
      <w:r>
        <w:t>Trabalho de E2–E7 decomposto em 39 tarefas, uma por pacote do plano, com critérios executáveis.</w:t>
      </w:r>
    </w:p>
    <w:p>
      <w:pPr>
        <w:pStyle w:val="Heading1"/>
      </w:pPr>
      <w:r>
        <w:rPr>
          <w:color w:val="2A78D6"/>
        </w:rPr>
        <w:t>Como se prova</w:t>
      </w:r>
    </w:p>
    <w:p>
      <w:r>
        <w:rPr>
          <w:rFonts w:ascii="Consolas" w:hAnsi="Consolas"/>
          <w:sz w:val="19"/>
        </w:rPr>
        <w:t>Documentos em docs/planejamento/ e o quadro de tarefas em docs/tasks/.</w:t>
      </w:r>
    </w:p>
    <w:p>
      <w:pPr>
        <w:pStyle w:val="Heading1"/>
      </w:pPr>
      <w:r>
        <w:rPr>
          <w:color w:val="2A78D6"/>
        </w:rPr>
        <w:t>Números da etapa</w:t>
      </w:r>
    </w:p>
    <w:p>
      <w:r>
        <w:t>Etapa de documentos: sem código. Entregáveis em docs/planejamento/ e docs/tasks/.</w:t>
      </w:r>
    </w:p>
    <w:p>
      <w:pPr>
        <w:pStyle w:val="Heading1"/>
      </w:pPr>
      <w:r>
        <w:rPr>
          <w:color w:val="2A78D6"/>
        </w:rPr>
        <w:t>Pendências e próxima etapa</w:t>
      </w:r>
    </w:p>
    <w:p>
      <w:pPr>
        <w:pStyle w:val="ListBullet"/>
      </w:pPr>
      <w:r>
        <w:t>Validar com o orientador a proposta dos cinco projetos de teste (FAB-105).</w:t>
      </w:r>
    </w:p>
    <w:p>
      <w:r>
        <w:rPr>
          <w:b/>
        </w:rPr>
        <w:t xml:space="preserve">Próxima etapa: </w:t>
      </w:r>
      <w:r>
        <w:t>E2 — montar a fundação: ambiente, banco, custo, fronteiras e cópia de segurança.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