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57A7" w14:textId="04595FD2" w:rsidR="000D3FB9" w:rsidRPr="00D30223" w:rsidRDefault="00D30223">
      <w:pPr>
        <w:rPr>
          <w:rFonts w:ascii="Arial" w:hAnsi="Arial" w:cs="Arial"/>
          <w:b/>
          <w:bCs/>
          <w:sz w:val="40"/>
          <w:szCs w:val="40"/>
        </w:rPr>
      </w:pPr>
      <w:proofErr w:type="spellStart"/>
      <w:r w:rsidRPr="00D30223">
        <w:rPr>
          <w:rFonts w:ascii="Arial" w:hAnsi="Arial" w:cs="Arial"/>
          <w:b/>
          <w:bCs/>
          <w:sz w:val="40"/>
          <w:szCs w:val="40"/>
        </w:rPr>
        <w:t>Heuristicas</w:t>
      </w:r>
      <w:proofErr w:type="spellEnd"/>
      <w:r w:rsidRPr="00D30223">
        <w:rPr>
          <w:rFonts w:ascii="Arial" w:hAnsi="Arial" w:cs="Arial"/>
          <w:b/>
          <w:bCs/>
          <w:sz w:val="40"/>
          <w:szCs w:val="40"/>
        </w:rPr>
        <w:t xml:space="preserve"> de </w:t>
      </w:r>
      <w:proofErr w:type="spellStart"/>
      <w:r w:rsidRPr="00D30223">
        <w:rPr>
          <w:rFonts w:ascii="Arial" w:hAnsi="Arial" w:cs="Arial"/>
          <w:b/>
          <w:bCs/>
          <w:sz w:val="40"/>
          <w:szCs w:val="40"/>
        </w:rPr>
        <w:t>nilsen</w:t>
      </w:r>
      <w:proofErr w:type="spellEnd"/>
      <w:r w:rsidRPr="00D30223">
        <w:rPr>
          <w:rFonts w:ascii="Arial" w:hAnsi="Arial" w:cs="Arial"/>
          <w:b/>
          <w:bCs/>
          <w:sz w:val="40"/>
          <w:szCs w:val="40"/>
        </w:rPr>
        <w:t xml:space="preserve"> – Decolar.com</w:t>
      </w:r>
    </w:p>
    <w:p w14:paraId="4CDB3E69" w14:textId="4146F316" w:rsidR="00D30223" w:rsidRPr="00D30223" w:rsidRDefault="00D30223">
      <w:pPr>
        <w:rPr>
          <w:rFonts w:ascii="Arial" w:hAnsi="Arial" w:cs="Arial"/>
          <w:b/>
          <w:bCs/>
          <w:sz w:val="40"/>
          <w:szCs w:val="40"/>
        </w:rPr>
      </w:pPr>
      <w:r w:rsidRPr="00D30223">
        <w:rPr>
          <w:rFonts w:ascii="Arial" w:hAnsi="Arial" w:cs="Arial"/>
          <w:b/>
          <w:bCs/>
          <w:sz w:val="40"/>
          <w:szCs w:val="40"/>
        </w:rPr>
        <w:t xml:space="preserve">Enzo Enrico &amp; Vinicius </w:t>
      </w:r>
      <w:proofErr w:type="spellStart"/>
      <w:r w:rsidRPr="00D30223">
        <w:rPr>
          <w:rFonts w:ascii="Arial" w:hAnsi="Arial" w:cs="Arial"/>
          <w:b/>
          <w:bCs/>
          <w:sz w:val="40"/>
          <w:szCs w:val="40"/>
        </w:rPr>
        <w:t>Doneles</w:t>
      </w:r>
      <w:proofErr w:type="spellEnd"/>
    </w:p>
    <w:p w14:paraId="458FAE72" w14:textId="77777777" w:rsidR="00D30223" w:rsidRPr="00D30223" w:rsidRDefault="00D30223">
      <w:pPr>
        <w:rPr>
          <w:rFonts w:ascii="Arial" w:hAnsi="Arial" w:cs="Arial"/>
        </w:rPr>
      </w:pPr>
    </w:p>
    <w:p w14:paraId="16A0AD90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A Decolar oferece passagens aéreas baratas para destinos nacionais e internacionais.</w:t>
      </w:r>
    </w:p>
    <w:p w14:paraId="2D2F292F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Os clientes podem pesquisar e reservar voos facilmente através do site ou aplicativo da Decolar.</w:t>
      </w:r>
    </w:p>
    <w:p w14:paraId="054BA893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Flexibilidade nas datas de viagem ajuda a encontrar as melhores ofertas de passagens aéreas.</w:t>
      </w:r>
    </w:p>
    <w:p w14:paraId="428EC13B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Utilizando os filtros de busca, os usuários podem comparar preços e horários das principais companhias aéreas.</w:t>
      </w:r>
    </w:p>
    <w:p w14:paraId="7997C641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Reservar com antecedência, cerca de dois a três meses antes da partida, é recomendado para obter melhores preços.</w:t>
      </w:r>
    </w:p>
    <w:p w14:paraId="4E9D92F0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O site oferece opções de filtragem por preços das companhias aéreas e horários promocionais.</w:t>
      </w:r>
    </w:p>
    <w:p w14:paraId="0E1AED9D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Os clientes podem parcelar o pagamento das passagens aéreas baratas em até 10 vezes sem juros ou utilizar diversos métodos de pagamento.</w:t>
      </w:r>
    </w:p>
    <w:p w14:paraId="3A1A4D25" w14:textId="77777777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O texto também menciona a possibilidade de encontrar destinos internacionais baratos, como Argentina, Tailândia, Filipinas e Cuba.</w:t>
      </w:r>
    </w:p>
    <w:p w14:paraId="6ABE7463" w14:textId="1E0E4542" w:rsidR="00D30223" w:rsidRPr="00D30223" w:rsidRDefault="00D30223" w:rsidP="00D3022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O site fornece informações de contato e esclarece os canais oficiais de suporte ao cliente.</w:t>
      </w:r>
    </w:p>
    <w:p w14:paraId="5064C028" w14:textId="77777777" w:rsidR="00D30223" w:rsidRPr="00D30223" w:rsidRDefault="00D30223" w:rsidP="00D30223">
      <w:pPr>
        <w:rPr>
          <w:rFonts w:ascii="Arial" w:hAnsi="Arial" w:cs="Arial"/>
        </w:rPr>
      </w:pPr>
    </w:p>
    <w:p w14:paraId="442C9EBD" w14:textId="77777777" w:rsidR="00D30223" w:rsidRPr="00D30223" w:rsidRDefault="00D30223" w:rsidP="00D30223">
      <w:pPr>
        <w:rPr>
          <w:rFonts w:ascii="Arial" w:hAnsi="Arial" w:cs="Arial"/>
          <w:b/>
          <w:bCs/>
          <w:sz w:val="36"/>
          <w:szCs w:val="36"/>
        </w:rPr>
      </w:pPr>
      <w:r w:rsidRPr="00D30223">
        <w:rPr>
          <w:rFonts w:ascii="Arial" w:hAnsi="Arial" w:cs="Arial"/>
          <w:b/>
          <w:bCs/>
          <w:sz w:val="36"/>
          <w:szCs w:val="36"/>
        </w:rPr>
        <w:t>Avaliação dos critérios de acordo com os princípios de Nielsen, em uma escala de 0 a 5:</w:t>
      </w:r>
    </w:p>
    <w:p w14:paraId="7ED29B30" w14:textId="77777777" w:rsidR="00D30223" w:rsidRPr="00D30223" w:rsidRDefault="00D30223" w:rsidP="00D30223">
      <w:pPr>
        <w:rPr>
          <w:rFonts w:ascii="Arial" w:hAnsi="Arial" w:cs="Arial"/>
        </w:rPr>
      </w:pPr>
    </w:p>
    <w:p w14:paraId="70987B2B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Visibilidade do status do sistema: 4</w:t>
      </w:r>
    </w:p>
    <w:p w14:paraId="24BA0ED8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Correspondência entre o sistema e o mundo real: 5</w:t>
      </w:r>
    </w:p>
    <w:p w14:paraId="10D82F71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Controle e liberdade do usuário: 4</w:t>
      </w:r>
    </w:p>
    <w:p w14:paraId="50A0B3A7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Consistência e padrões: 4</w:t>
      </w:r>
    </w:p>
    <w:p w14:paraId="4018F0F3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Prevenção de erros: 4</w:t>
      </w:r>
    </w:p>
    <w:p w14:paraId="17E0679B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Reconhecimento em vez de memorização: 5</w:t>
      </w:r>
    </w:p>
    <w:p w14:paraId="16F36A2C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Flexibilidade e eficiência de uso: 4</w:t>
      </w:r>
    </w:p>
    <w:p w14:paraId="133CCAB1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Design estético e minimalista: 5</w:t>
      </w:r>
    </w:p>
    <w:p w14:paraId="1E389E54" w14:textId="77777777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Ajuda os usuários a reconhecer, diagnosticar e recuperar erros: 4</w:t>
      </w:r>
    </w:p>
    <w:p w14:paraId="40E58282" w14:textId="7D1EAE90" w:rsidR="00D30223" w:rsidRPr="00D30223" w:rsidRDefault="00D30223" w:rsidP="00D3022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30223">
        <w:rPr>
          <w:rFonts w:ascii="Arial" w:hAnsi="Arial" w:cs="Arial"/>
        </w:rPr>
        <w:t>Ajuda e documentação: 4</w:t>
      </w:r>
    </w:p>
    <w:sectPr w:rsidR="00D30223" w:rsidRPr="00D30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B8D"/>
    <w:multiLevelType w:val="multilevel"/>
    <w:tmpl w:val="517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223ED4"/>
    <w:multiLevelType w:val="hybridMultilevel"/>
    <w:tmpl w:val="F5F8F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0D1"/>
    <w:multiLevelType w:val="hybridMultilevel"/>
    <w:tmpl w:val="92CC2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39806">
    <w:abstractNumId w:val="0"/>
  </w:num>
  <w:num w:numId="2" w16cid:durableId="1812601863">
    <w:abstractNumId w:val="2"/>
  </w:num>
  <w:num w:numId="3" w16cid:durableId="115291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23"/>
    <w:rsid w:val="000D3FB9"/>
    <w:rsid w:val="008F53DD"/>
    <w:rsid w:val="00D3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9B75"/>
  <w15:chartTrackingRefBased/>
  <w15:docId w15:val="{91EF5495-C2C0-4C59-B5F9-01CDF83B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Enrico</dc:creator>
  <cp:keywords/>
  <dc:description/>
  <cp:lastModifiedBy>Enzo Enrico</cp:lastModifiedBy>
  <cp:revision>1</cp:revision>
  <dcterms:created xsi:type="dcterms:W3CDTF">2023-05-22T12:13:00Z</dcterms:created>
  <dcterms:modified xsi:type="dcterms:W3CDTF">2023-05-22T12:22:00Z</dcterms:modified>
</cp:coreProperties>
</file>