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0" w:before="240" w:lineRule="auto"/>
        <w:ind w:firstLine="300"/>
        <w:jc w:val="left"/>
        <w:rPr/>
      </w:pPr>
      <w:r w:rsidDel="00000000" w:rsidR="00000000" w:rsidRPr="00000000">
        <w:rPr>
          <w:rtl w:val="0"/>
        </w:rPr>
        <w:t xml:space="preserve">Softech — Cuestionario para Transcriptores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10" w:before="0" w:line="336" w:lineRule="auto"/>
        <w:ind w:left="300" w:right="300" w:firstLine="0"/>
        <w:jc w:val="left"/>
        <w:rPr>
          <w:rFonts w:ascii="Calibri" w:cs="Calibri" w:eastAsia="Calibri" w:hAnsi="Calibri"/>
          <w:b w:val="0"/>
          <w:bCs w:val="0"/>
          <w:i w:val="0"/>
          <w:iCs w:val="0"/>
          <w:smallCaps w:val="0"/>
          <w:strike w:val="0"/>
          <w:color w:val="4b556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b5563"/>
          <w:sz w:val="22"/>
          <w:szCs w:val="22"/>
          <w:u w:val="none"/>
          <w:shd w:fill="auto" w:val="clear"/>
          <w:vertAlign w:val="baseline"/>
          <w:rtl w:val="0"/>
        </w:rPr>
        <w:t xml:space="preserve">Entrevista Virtual N° 2:</w:t>
      </w:r>
      <w:r w:rsidDel="00000000" w:rsidR="00000000" w:rsidRPr="00000000">
        <w:rPr>
          <w:rFonts w:ascii="Calibri" w:cs="Calibri" w:eastAsia="Calibri" w:hAnsi="Calibri"/>
          <w:b w:val="0"/>
          <w:bCs w:val="0"/>
          <w:i w:val="0"/>
          <w:iCs w:val="0"/>
          <w:smallCaps w:val="0"/>
          <w:strike w:val="0"/>
          <w:color w:val="4b5563"/>
          <w:sz w:val="22"/>
          <w:szCs w:val="22"/>
          <w:u w:val="none"/>
          <w:shd w:fill="auto" w:val="clear"/>
          <w:vertAlign w:val="baseline"/>
          <w:rtl w:val="0"/>
        </w:rPr>
        <w:t xml:space="preserve"> Relevamiento de Requerimientos Funcionales y No Funcionales (RNF)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0" w:line="336" w:lineRule="auto"/>
        <w:ind w:left="0" w:right="0" w:firstLine="0"/>
        <w:jc w:val="left"/>
        <w:rPr>
          <w:rFonts w:ascii="Calibri" w:cs="Calibri" w:eastAsia="Calibri" w:hAnsi="Calibri"/>
          <w:b w:val="0"/>
          <w:bCs w:val="0"/>
          <w:i w:val="0"/>
          <w:iCs w:val="0"/>
          <w:smallCaps w:val="0"/>
          <w:strike w:val="0"/>
          <w:color w:val="11182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Fecha:</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Lunes 14/09/2026  |  </w:t>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Hora:</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17:00 hs  |  </w:t>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Duración:</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30 min</w:t>
        <w:br w:type="textWrapping"/>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Modalidad:</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Virtual por Discord (con Martín Rodríguez)</w:t>
        <w:br w:type="textWrapping"/>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Transcriptores:</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____________________________________________________________________</w:t>
        <w:br w:type="textWrapping"/>
        <w:br w:type="textWrapping"/>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Asignación de Interlocutores:</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br w:type="textWrapping"/>
        <w:t xml:space="preserve">• </w:t>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Interlocutor 1 (Bloque 1):</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_____________________________________________________</w:t>
        <w:br w:type="textWrapping"/>
        <w:t xml:space="preserve">• </w:t>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Interlocutor 2 (Bloques 2 y 5):</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_________________________________________________</w:t>
        <w:br w:type="textWrapping"/>
        <w:t xml:space="preserve">• </w:t>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Interlocutor 3 (Bloque 3):</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_____________________________________________________</w:t>
        <w:br w:type="textWrapping"/>
        <w:t xml:space="preserve">• </w:t>
      </w:r>
      <w:r w:rsidDel="00000000" w:rsidR="00000000" w:rsidRPr="00000000">
        <w:rPr>
          <w:rFonts w:ascii="Calibri" w:cs="Calibri" w:eastAsia="Calibri" w:hAnsi="Calibri"/>
          <w:b w:val="1"/>
          <w:bCs w:val="1"/>
          <w:i w:val="0"/>
          <w:iCs w:val="0"/>
          <w:smallCaps w:val="0"/>
          <w:strike w:val="0"/>
          <w:color w:val="111827"/>
          <w:sz w:val="21"/>
          <w:szCs w:val="21"/>
          <w:u w:val="none"/>
          <w:shd w:fill="f8fafc" w:val="clear"/>
          <w:vertAlign w:val="baseline"/>
          <w:rtl w:val="0"/>
        </w:rPr>
        <w:t xml:space="preserve">Interlocutor 4 (Bloque 4):</w:t>
      </w:r>
      <w:r w:rsidDel="00000000" w:rsidR="00000000" w:rsidRPr="00000000">
        <w:rPr>
          <w:rFonts w:ascii="Calibri" w:cs="Calibri" w:eastAsia="Calibri" w:hAnsi="Calibri"/>
          <w:b w:val="0"/>
          <w:bCs w:val="0"/>
          <w:i w:val="0"/>
          <w:iCs w:val="0"/>
          <w:smallCaps w:val="0"/>
          <w:strike w:val="0"/>
          <w:color w:val="111827"/>
          <w:sz w:val="21"/>
          <w:szCs w:val="21"/>
          <w:u w:val="none"/>
          <w:shd w:fill="f8fafc" w:val="clear"/>
          <w:vertAlign w:val="baseline"/>
          <w:rtl w:val="0"/>
        </w:rPr>
        <w:t xml:space="preserve"> _____________________________________________________ </w:t>
      </w:r>
      <w:r w:rsidDel="00000000" w:rsidR="00000000" w:rsidRPr="00000000">
        <w:rPr>
          <w:rtl w:val="0"/>
        </w:rPr>
      </w:r>
    </w:p>
    <w:p w:rsidR="00000000" w:rsidDel="00000000" w:rsidP="00000000" w:rsidRDefault="00000000" w:rsidRPr="00000000" w14:paraId="00000004">
      <w:pPr>
        <w:pStyle w:val="Heading2"/>
        <w:ind w:firstLine="300"/>
        <w:jc w:val="left"/>
        <w:rPr/>
      </w:pPr>
      <w:r w:rsidDel="00000000" w:rsidR="00000000" w:rsidRPr="00000000">
        <w:rPr>
          <w:rtl w:val="0"/>
        </w:rPr>
        <w:t xml:space="preserve">Bloque 1: Apertura, Validación Rápida y Límites del Sistema (5 min) — [Interlocutor 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1.1. Recepción y revisión de la Minuta E1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«Buenas tardes Martín, gracias nuevamente por tu tiempo. ¿Pudiste darle una mirada al resumen y al audio que te enviamos por acá? ¿Considerás que refleja con fidelidad lo conversado en nuestro primer encuentro o hay algún detalle que quieras precisar?»</w:t>
      </w:r>
    </w:p>
    <w:tbl>
      <w:tblPr>
        <w:tblStyle w:val="Table1"/>
        <w:tblW w:w="9675.0" w:type="dxa"/>
        <w:jc w:val="left"/>
        <w:tblLayout w:type="fixed"/>
        <w:tblLook w:val="0000"/>
      </w:tblPr>
      <w:tblGrid>
        <w:gridCol w:w="9675"/>
        <w:tblGridChange w:id="0">
          <w:tblGrid>
            <w:gridCol w:w="9675"/>
          </w:tblGrid>
        </w:tblGridChange>
      </w:tblGrid>
      <w:tr>
        <w:trPr>
          <w:cantSplit w:val="0"/>
          <w:tblHeader w:val="0"/>
        </w:trPr>
        <w:tc>
          <w:tcPr>
            <w:shd w:fill="ffffff"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color w:val="000000"/>
                <w:sz w:val="21"/>
                <w:szCs w:val="21"/>
                <w:rtl w:val="0"/>
              </w:rPr>
              <w:t xml:space="preserve">Vio el resumen pero no escuchó el audio. Considera que en líneas generales está bien, pero agregó una consideración (ver al final)</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1.2. Punteo rápido de confirmación dimensional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«Retomando con lo discutido en la primera entrevista, tomamos como referencia operativa: 35 partidos de la zona sur, 6 centros de acopio, una flota de 200 camiones, un equipo de 300 transportistas y 10 empleados administrativos dedicados a rutas y conciliación. ¿Hasta ahí vamos bien?»</w:t>
      </w:r>
    </w:p>
    <w:tbl>
      <w:tblPr>
        <w:tblStyle w:val="Table2"/>
        <w:tblW w:w="2104.0" w:type="dxa"/>
        <w:jc w:val="left"/>
        <w:tblLayout w:type="fixed"/>
        <w:tblLook w:val="0000"/>
      </w:tblPr>
      <w:tblGrid>
        <w:gridCol w:w="2104"/>
        <w:tblGridChange w:id="0">
          <w:tblGrid>
            <w:gridCol w:w="2104"/>
          </w:tblGrid>
        </w:tblGridChange>
      </w:tblGrid>
      <w:tr>
        <w:trPr>
          <w:cantSplit w:val="0"/>
          <w:tblHeader w:val="0"/>
        </w:trPr>
        <w:tc>
          <w:tcPr>
            <w:shd w:fill="ffffff"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Sí</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1.3. Punto de inicio del sistema en la cadena logística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«Respecto a la logística: el sistema que vamos a desarrollar, ¿comienza a operar desde que la mercadería ya se encuentra en el centro de acopio y se diagraman las salidas a los comercios barriales (última milla), o necesitan registrar también el traslado previo desde las fábricas de las marcas matrices hacia el depósito?»</w:t>
      </w:r>
    </w:p>
    <w:tbl>
      <w:tblPr>
        <w:tblStyle w:val="Table3"/>
        <w:tblW w:w="9630.0" w:type="dxa"/>
        <w:jc w:val="left"/>
        <w:tblLayout w:type="fixed"/>
        <w:tblLook w:val="0000"/>
      </w:tblPr>
      <w:tblGrid>
        <w:gridCol w:w="9630"/>
        <w:tblGridChange w:id="0">
          <w:tblGrid>
            <w:gridCol w:w="9630"/>
          </w:tblGrid>
        </w:tblGridChange>
      </w:tblGrid>
      <w:tr>
        <w:trPr>
          <w:cantSplit w:val="0"/>
          <w:tblHeader w:val="0"/>
        </w:trPr>
        <w:tc>
          <w:tcPr>
            <w:shd w:fill="ffffff"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No, nada </w:t>
            </w:r>
            <w:r w:rsidDel="00000000" w:rsidR="00000000" w:rsidRPr="00000000">
              <w:rPr>
                <w:i w:val="1"/>
                <w:iCs w:val="1"/>
                <w:color w:val="64748b"/>
                <w:sz w:val="21"/>
                <w:szCs w:val="21"/>
                <w:rtl w:val="0"/>
              </w:rPr>
              <w:t xml:space="preserve">sobre el traslado previo</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1.4. Exclusiones confirmadas de alcance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«Revalidamos que los comercios minoristas y los clientes finales no van a tener acceso directo al sistema (solo interactúan con el chofer en el mostrador) y que el remito físico en papel se conserva de manera legal obligatoria. ¿Es así?»</w:t>
      </w:r>
    </w:p>
    <w:tbl>
      <w:tblPr>
        <w:tblStyle w:val="Table4"/>
        <w:tblW w:w="2104.0" w:type="dxa"/>
        <w:jc w:val="left"/>
        <w:tblLayout w:type="fixed"/>
        <w:tblLook w:val="0000"/>
      </w:tblPr>
      <w:tblGrid>
        <w:gridCol w:w="2104"/>
        <w:tblGridChange w:id="0">
          <w:tblGrid>
            <w:gridCol w:w="2104"/>
          </w:tblGrid>
        </w:tblGridChange>
      </w:tblGrid>
      <w:tr>
        <w:trPr>
          <w:cantSplit w:val="0"/>
          <w:tblHeader w:val="0"/>
        </w:trPr>
        <w:tc>
          <w:tcPr>
            <w:shd w:fill="ffffff"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Sí</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1.5. Modificaciones con respecto a lo charlado previamente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«Con esto terminamos de sintetizar lo que charlamos previamente. ¿Hay algo que quieras modificar o agregar antes de pasar al resto de las preguntas?»</w:t>
      </w:r>
    </w:p>
    <w:tbl>
      <w:tblPr>
        <w:tblStyle w:val="Table5"/>
        <w:tblW w:w="2104.0" w:type="dxa"/>
        <w:jc w:val="left"/>
        <w:tblLayout w:type="fixed"/>
        <w:tblLook w:val="0000"/>
      </w:tblPr>
      <w:tblGrid>
        <w:gridCol w:w="2104"/>
        <w:tblGridChange w:id="0">
          <w:tblGrid>
            <w:gridCol w:w="2104"/>
          </w:tblGrid>
        </w:tblGridChange>
      </w:tblGrid>
      <w:tr>
        <w:trPr>
          <w:cantSplit w:val="0"/>
          <w:tblHeader w:val="0"/>
        </w:trPr>
        <w:tc>
          <w:tcPr>
            <w:shd w:fill="ffffff"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No</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1.6. Cierre de la idea inicial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«Perfecto Martín. Te comentamos lo que pensamos implementar hasta el momento: </w:t>
        <w:br w:type="textWrapping"/>
        <w:t xml:space="preserve">• Una plataforma móvil para transportistas en la cual se puedan agregar la información y documentaciones correspondientes a cada entrega, incluyendo dirección del comercio, foto de remito firmado y factura, y donde se pueda cargar los datos de pago. </w:t>
        <w:br w:type="textWrapping"/>
        <w:t xml:space="preserve">• Una plataforma de escritorio para la parte administrativa en la que puedan cargar los datos que necesiten los transportistas (cada entrega con su hoja de ruta y demás).»</w:t>
      </w:r>
    </w:p>
    <w:tbl>
      <w:tblPr>
        <w:tblStyle w:val="Table6"/>
        <w:tblW w:w="9840.0" w:type="dxa"/>
        <w:jc w:val="left"/>
        <w:tblLayout w:type="fixed"/>
        <w:tblLook w:val="0000"/>
      </w:tblPr>
      <w:tblGrid>
        <w:gridCol w:w="9840"/>
        <w:tblGridChange w:id="0">
          <w:tblGrid>
            <w:gridCol w:w="9840"/>
          </w:tblGrid>
        </w:tblGridChange>
      </w:tblGrid>
      <w:tr>
        <w:trPr>
          <w:cantSplit w:val="0"/>
          <w:tblHeader w:val="0"/>
        </w:trPr>
        <w:tc>
          <w:tcPr>
            <w:shd w:fill="ffffff" w:val="cle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Martín está de acuerdo con la idea general pero se centra en cómo se va a lograr mostrar los datos relacionados a la hoja de ruta. Lo desarrollo al final.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Acá también menciona que una entrega puede tener más de un medio de pago.</w:t>
              <w:br w:type="textWrapping"/>
              <w:t xml:space="preserve">Martín </w:t>
            </w:r>
            <w:r w:rsidDel="00000000" w:rsidR="00000000" w:rsidRPr="00000000">
              <w:rPr>
                <w:b w:val="1"/>
                <w:bCs w:val="1"/>
                <w:i w:val="1"/>
                <w:iCs w:val="1"/>
                <w:color w:val="64748b"/>
                <w:sz w:val="21"/>
                <w:szCs w:val="21"/>
                <w:rtl w:val="0"/>
              </w:rPr>
              <w:t xml:space="preserve">REMARCA</w:t>
            </w:r>
            <w:r w:rsidDel="00000000" w:rsidR="00000000" w:rsidRPr="00000000">
              <w:rPr>
                <w:i w:val="1"/>
                <w:iCs w:val="1"/>
                <w:color w:val="64748b"/>
                <w:sz w:val="21"/>
                <w:szCs w:val="21"/>
                <w:rtl w:val="0"/>
              </w:rPr>
              <w:t xml:space="preserve"> que la dificultad es gestionar varios remitos con diferentes medios de pagos.</w:t>
              <w:br w:type="textWrapping"/>
              <w:br w:type="textWrapping"/>
              <w:t xml:space="preserve">Sobre la plataforma de escritorio, Martín dice que les llegan los remitos en un archivo comprimido donde luego los mandan a imprimir. Además se adjunta un excel con los datos de cada remito. Espera que con esto se carguen los remitos de forma más rápida en lugar  que los administrativos carguen al sistema uno por uno.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“Y tené en cuenta que habitualmente se cargan los remitos que nos mandan las marcas, que nos mandan un archivo en realidad, y hoy ese archivo, digamos, es un archivo comprimido y se imprimen todos esos remitos. Ellos nos mandan aparte el listado en un Excel, y yo no veo a los administrativos haciendo la carga uno por uno.”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Menciona, además, que debería ser posible agregar datos adicionales si es preciso. Pero en general no pasaría.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“Después, obviamente hay una actividad de que un administrativo cargue algún caso específico, individual o particular, pero el grueso de la operatoria nosotros la trabajamos con grandes volúmenes.”</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tc>
      </w:tr>
    </w:tbl>
    <w:p w:rsidR="00000000" w:rsidDel="00000000" w:rsidP="00000000" w:rsidRDefault="00000000" w:rsidRPr="00000000" w14:paraId="0000001B">
      <w:pPr>
        <w:pStyle w:val="Heading2"/>
        <w:ind w:firstLine="300"/>
        <w:jc w:val="left"/>
        <w:rPr/>
      </w:pPr>
      <w:r w:rsidDel="00000000" w:rsidR="00000000" w:rsidRPr="00000000">
        <w:rPr>
          <w:rtl w:val="0"/>
        </w:rPr>
        <w:t xml:space="preserve">Bloque 2: Usuarios, Roles y Plataformas de Acceso (5 min) — [Interlocutor 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2.1. Tipos de roles en la empresa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«Nosotros identificamos principalmente dos roles operativos: el Transportista (en calle) y el Personal Administrativo (en base). ¿Existe algún otro rol que deba contemplar el sistema, por ejemplo un Supervisor de depósito, Jefe de logística o un Administrador general del sistema con permisos especiales?»</w:t>
      </w:r>
    </w:p>
    <w:tbl>
      <w:tblPr>
        <w:tblStyle w:val="Table7"/>
        <w:tblW w:w="9720.0" w:type="dxa"/>
        <w:jc w:val="left"/>
        <w:tblLayout w:type="fixed"/>
        <w:tblLook w:val="0000"/>
      </w:tblPr>
      <w:tblGrid>
        <w:gridCol w:w="9720"/>
        <w:tblGridChange w:id="0">
          <w:tblGrid>
            <w:gridCol w:w="9720"/>
          </w:tblGrid>
        </w:tblGridChange>
      </w:tblGrid>
      <w:tr>
        <w:trPr>
          <w:cantSplit w:val="0"/>
          <w:tblHeader w:val="0"/>
        </w:trPr>
        <w:tc>
          <w:tcPr>
            <w:shd w:fill="ffffff"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No. Pero específica que las tareas de los administrativos varían y deberían diferenciarse uno de otros (cargar hojas de ruta, validar cobros).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“Entre ellos los administrativos, sí nos interesaría quizás poder enfocar las operaciones que hace cada uno, porque por ahí tenemos algunos que se dedican a hacer solo la validación para la conciliación, solo validar las transferencias contra los cobros que se debían realizar y quizás no tienen que hacer la carga de las hojas de ruta o viceversa, o por ahí. [...] una persona puede validar pagos de todos los centros logísticos y otra persona solo trabaja en uno en particular.”</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2.2. Plataformas de acceso por rol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«¿Está previsto que el personal administrativo trabaje exclusivamente desde computadoras de escritorio / notebooks en el centro de acopio, y que los transportistas utilicen exclusivamente la aplicación en sus teléfonos celulares durante el reparto?»</w:t>
      </w:r>
    </w:p>
    <w:tbl>
      <w:tblPr>
        <w:tblStyle w:val="Table8"/>
        <w:tblW w:w="10065.0" w:type="dxa"/>
        <w:jc w:val="left"/>
        <w:tblLayout w:type="fixed"/>
        <w:tblLook w:val="0000"/>
      </w:tblPr>
      <w:tblGrid>
        <w:gridCol w:w="10065"/>
        <w:tblGridChange w:id="0">
          <w:tblGrid>
            <w:gridCol w:w="10065"/>
          </w:tblGrid>
        </w:tblGridChange>
      </w:tblGrid>
      <w:tr>
        <w:trPr>
          <w:cantSplit w:val="0"/>
          <w:tblHeader w:val="0"/>
        </w:trPr>
        <w:tc>
          <w:tcPr>
            <w:shd w:fill="ffffff"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Dijo que los transpo</w:t>
            </w:r>
            <w:r w:rsidDel="00000000" w:rsidR="00000000" w:rsidRPr="00000000">
              <w:rPr>
                <w:i w:val="1"/>
                <w:iCs w:val="1"/>
                <w:color w:val="64748b"/>
                <w:sz w:val="21"/>
                <w:szCs w:val="21"/>
                <w:rtl w:val="0"/>
              </w:rPr>
              <w:t xml:space="preserve">rtistas trabajan solo con celular y los administrativos con computadora de escritorio</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2.3. Unicidad de cuentas y altas/bajas de personal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«Dado que hay rotación de choferes y vehículos: ¿cada transportista debe tener un usuario único e intransferible (para evitar confusiones de quién cobró qué dinero)? ¿El panel administrativo debe permitir dar de alta, pausar o deshabilitar rápidamente a un chofer o camión?»</w:t>
      </w:r>
    </w:p>
    <w:tbl>
      <w:tblPr>
        <w:tblStyle w:val="Table9"/>
        <w:tblW w:w="9675.0" w:type="dxa"/>
        <w:jc w:val="left"/>
        <w:tblLayout w:type="fixed"/>
        <w:tblLook w:val="0000"/>
      </w:tblPr>
      <w:tblGrid>
        <w:gridCol w:w="9675"/>
        <w:tblGridChange w:id="0">
          <w:tblGrid>
            <w:gridCol w:w="9675"/>
          </w:tblGrid>
        </w:tblGridChange>
      </w:tblGrid>
      <w:tr>
        <w:trPr>
          <w:cantSplit w:val="0"/>
          <w:tblHeader w:val="0"/>
        </w:trPr>
        <w:tc>
          <w:tcPr>
            <w:shd w:fill="ffffff"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Dijo que sí, debe haber usuarios únicos e intransferibles y se deben deshabilitar las cuentas en caso de desvinculación. </w:t>
              <w:br w:type="textWrapping"/>
              <w:br w:type="textWrapping"/>
              <w:t xml:space="preserve">Agrega un extra relacionado a las contraseñas de los transportistas. Lo desarrollo al final.</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br w:type="textWrapping"/>
            </w:r>
          </w:p>
        </w:tc>
      </w:tr>
    </w:tbl>
    <w:p w:rsidR="00000000" w:rsidDel="00000000" w:rsidP="00000000" w:rsidRDefault="00000000" w:rsidRPr="00000000" w14:paraId="00000026">
      <w:pPr>
        <w:pStyle w:val="Heading2"/>
        <w:ind w:firstLine="300"/>
        <w:jc w:val="left"/>
        <w:rPr/>
      </w:pPr>
      <w:r w:rsidDel="00000000" w:rsidR="00000000" w:rsidRPr="00000000">
        <w:rPr>
          <w:rtl w:val="0"/>
        </w:rPr>
        <w:t xml:space="preserve">Bloque 3: Requerimientos No Funcionales (RNF) (9 min) — [Interlocutor 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3.1. RNF de Dispositivos, Plataforma e Interfaces de Hardware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«Los celulares que usan los 300 transportistas, ¿son equipos personales de cada uno o los provee la empresa? ¿Son todos con sistema Android? ¿Debemos considerar compatibilidad con teléfonos de gama media o modelos más antiguos?»</w:t>
      </w:r>
    </w:p>
    <w:tbl>
      <w:tblPr>
        <w:tblStyle w:val="Table10"/>
        <w:tblW w:w="9630.0" w:type="dxa"/>
        <w:jc w:val="left"/>
        <w:tblLayout w:type="fixed"/>
        <w:tblLook w:val="0000"/>
      </w:tblPr>
      <w:tblGrid>
        <w:gridCol w:w="9630"/>
        <w:tblGridChange w:id="0">
          <w:tblGrid>
            <w:gridCol w:w="9630"/>
          </w:tblGrid>
        </w:tblGridChange>
      </w:tblGrid>
      <w:tr>
        <w:trPr>
          <w:cantSplit w:val="0"/>
          <w:tblHeader w:val="0"/>
        </w:trPr>
        <w:tc>
          <w:tcPr>
            <w:shd w:fill="ffffff" w:val="cle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Los transposrtistas usan celulares propios, algunos viejos y que andan lento. Todos son Android. Menciona que en general tiene un celular de uso personal y otro para trabajo (siempre el de trabajo es el más choto)</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3.2.1. RNF de Rendimiento: Horarios pico de concurrencia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«¿En qué franja horaria se concentra el mayor uso simultáneo del sistema? ¿A primera hora de la mañana (4:00 a 9:00 AM) para descargar las hojas de ruta, o por la tarde (14:00 a 18:00 hs) cuando los camiones van terminando las entregas y rinden las cobranzas?»</w:t>
      </w:r>
    </w:p>
    <w:tbl>
      <w:tblPr>
        <w:tblStyle w:val="Table11"/>
        <w:tblW w:w="9675.0" w:type="dxa"/>
        <w:jc w:val="left"/>
        <w:tblLayout w:type="fixed"/>
        <w:tblLook w:val="0000"/>
      </w:tblPr>
      <w:tblGrid>
        <w:gridCol w:w="9675"/>
        <w:tblGridChange w:id="0">
          <w:tblGrid>
            <w:gridCol w:w="9675"/>
          </w:tblGrid>
        </w:tblGridChange>
      </w:tblGrid>
      <w:tr>
        <w:trPr>
          <w:cantSplit w:val="0"/>
          <w:tblHeader w:val="0"/>
        </w:trPr>
        <w:tc>
          <w:tcPr>
            <w:shd w:fill="ffffff"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Menciona </w:t>
            </w:r>
            <w:r w:rsidDel="00000000" w:rsidR="00000000" w:rsidRPr="00000000">
              <w:rPr>
                <w:i w:val="1"/>
                <w:iCs w:val="1"/>
                <w:color w:val="64748b"/>
                <w:sz w:val="21"/>
                <w:szCs w:val="21"/>
                <w:rtl w:val="0"/>
              </w:rPr>
              <w:t xml:space="preserve">que depende del uso. Para la parte administrativa, solo se encuentran trabajando 10 personas (demanda baja), en tanto que los horarios de descarga todos los transportistas usan la aplicación y debe responder al momento. Además comenta que para la conciliación se utiliza el sistema pero que no es crítico que responda instantáneamente.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“En realidad la diferencia es cuál es el tipo de uso, porque cuando se arma la hoja de ruta, me imagino, a partir de usar la aplicación, vamos a tener una, digamos, gran cantidad, o sea, 10 personas, por decir, todos los administrativos trabajando en la carga de un montón de planillas para nosotros grandes, quizás por ustedes no, pero ese es el foco del trabajo, entre las 9 y las 12 de la noche. Ahora, después en el horario de carga descarga, en realidad de descarga más que nada lo que vamos a tener es a los transportistas en el minuto a minuto, tratando de hacer operaciones que quizás no son muchas, porque aparte tienen que desplazarse hasta el lugar, o sea, no es que están todo el tiempo usándola, pero en el momento en el que la usan, tiene que responder instantáneamente.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 vamos a tener un tiempo administrativo un poco posterior al horario de descarga, en el que de nuevo, se usa mucho en los centros de acopio, cuando se hace, cuando estamos en esa etapa, quizás no es tan crítico porque el administrativo podría recargar si algo falla y sigue. [...] no es tan crítico el que responda instantáneamente o que sea que pueda, se aguanta quedando un poquito lento.”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Acá añade datos sobre la conciliación. Lo desarrollo al final.</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3.2.2. RNF de Capacidad: Volumen diario de transacciones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«En un día de alta demanda, ¿cuántos remitos y cobros individuales estima que se gestionan en total entre los 200 camiones? (¿Un promedio de 25 a 35 paradas por camión, es decir unas 5.000 a 7.000 entregas diarias)?»</w:t>
      </w:r>
    </w:p>
    <w:tbl>
      <w:tblPr>
        <w:tblStyle w:val="Table12"/>
        <w:tblW w:w="9570.0" w:type="dxa"/>
        <w:jc w:val="left"/>
        <w:tblLayout w:type="fixed"/>
        <w:tblLook w:val="0000"/>
      </w:tblPr>
      <w:tblGrid>
        <w:gridCol w:w="9570"/>
        <w:tblGridChange w:id="0">
          <w:tblGrid>
            <w:gridCol w:w="9570"/>
          </w:tblGrid>
        </w:tblGridChange>
      </w:tblGrid>
      <w:tr>
        <w:trPr>
          <w:cantSplit w:val="0"/>
          <w:tblHeader w:val="0"/>
        </w:trPr>
        <w:tc>
          <w:tcPr>
            <w:shd w:fill="ffffff"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No tiene un número determinado, sino estimativo. El pr</w:t>
            </w:r>
            <w:r w:rsidDel="00000000" w:rsidR="00000000" w:rsidRPr="00000000">
              <w:rPr>
                <w:i w:val="1"/>
                <w:iCs w:val="1"/>
                <w:color w:val="64748b"/>
                <w:sz w:val="21"/>
                <w:szCs w:val="21"/>
                <w:rtl w:val="0"/>
              </w:rPr>
              <w:t xml:space="preserve">omedio de remitos por transportistas es entre 300 y 400. Pero cada entrega se involucran hasta 5 remitos. Por lo que los transportistas hacen 80 entregas. Con esto, estima que por ahí se hacen 14mil entregas y se manejan 70mil remitos.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r w:rsidDel="00000000" w:rsidR="00000000" w:rsidRPr="00000000">
              <w:rPr>
                <w:i w:val="1"/>
                <w:iCs w:val="1"/>
                <w:color w:val="64748b"/>
                <w:sz w:val="21"/>
                <w:szCs w:val="21"/>
                <w:rtl w:val="0"/>
              </w:rPr>
              <w:t xml:space="preserve">“hoy los números que tenemos calculados, por así decir, son estimaciones, porque no tenemos un registro tan fiel de la operatoria, al ser tan manual o tan en papeles. Pero para que te des una idea, una cantidad habitual o promedio habitual de remitos por transportista es entre 300 y 400.[...] Lo que pasa es que tengan en cuenta, por eso cuesta dimensionarlo, que normalmente es muy normal que se entreguen de a cinco, por ejemplo, en un mismo comercio. Entonces, digamos, te baja cinco veces cuál es la cantidad. </w:t>
              <w:br w:type="textWrapping"/>
              <w:t xml:space="preserve">Supongate que estamos hablando de que son 400 remitos, estamos viendo que en realidad son aproximadamente 80 entregas, como para que no dé tanto miedo. Ahora tenemos, no están los 200 camiones operativos todo el tiempo, serán 170, 180 en promedio. Así que la cantidad de entregas, si querés hacemos la cuenta, y esto es más o menos con los números que tengo en la cabeza de las últimas veces que estuvimos hablando, serán 14 mil entregas, Setenta mil remitos por día.”</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3.3.1. RNF de Seguridad y Auditoría: Ajustes y arqueos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«Cuando la administración revisa las cobranzas al final del día y encuentra una diferencia de dinero que debe corregirse manualmente: ¿el sistema debe exigir un motivo obligatorio y dejar registrado qué usuario hizo el cambio, en qué fecha y el valor anterior?»</w:t>
      </w:r>
    </w:p>
    <w:tbl>
      <w:tblPr>
        <w:tblStyle w:val="Table13"/>
        <w:tblW w:w="9660.0" w:type="dxa"/>
        <w:jc w:val="left"/>
        <w:tblLayout w:type="fixed"/>
        <w:tblLook w:val="0000"/>
      </w:tblPr>
      <w:tblGrid>
        <w:gridCol w:w="9660"/>
        <w:tblGridChange w:id="0">
          <w:tblGrid>
            <w:gridCol w:w="9660"/>
          </w:tblGrid>
        </w:tblGridChange>
      </w:tblGrid>
      <w:tr>
        <w:trPr>
          <w:cantSplit w:val="0"/>
          <w:tblHeader w:val="0"/>
        </w:trPr>
        <w:tc>
          <w:tcPr>
            <w:shd w:fill="ffffff"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Martín dice que esto es un registro de auditoría y la aplicación como esta debe tenerlo. Todo cambio debe quedar registrado. Menciona que puede haber operaciones con un segundo nivel de autorización pero que no </w:t>
            </w:r>
            <w:r w:rsidDel="00000000" w:rsidR="00000000" w:rsidRPr="00000000">
              <w:rPr>
                <w:i w:val="1"/>
                <w:iCs w:val="1"/>
                <w:color w:val="64748b"/>
                <w:sz w:val="21"/>
                <w:szCs w:val="21"/>
                <w:rtl w:val="0"/>
              </w:rPr>
              <w:t xml:space="preserve">deberíamos</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 c</w:t>
            </w:r>
            <w:r w:rsidDel="00000000" w:rsidR="00000000" w:rsidRPr="00000000">
              <w:rPr>
                <w:i w:val="1"/>
                <w:iCs w:val="1"/>
                <w:color w:val="64748b"/>
                <w:sz w:val="21"/>
                <w:szCs w:val="21"/>
                <w:rtl w:val="0"/>
              </w:rPr>
              <w:t xml:space="preserve">onsiderarlo.</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3.3.2. RNF de Resguardo Legal: Conservación de fotos de remitos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«Sabemos que el remito físico de papel se archiva durante 5 años por disposiciones legales. En cuanto a las fotos digitales de los remitos que se suban al sistema, ¿cuánto tiempo como mínimo necesitan que se conserven accesibles en los servidores?»</w:t>
      </w:r>
    </w:p>
    <w:tbl>
      <w:tblPr>
        <w:tblStyle w:val="Table14"/>
        <w:tblW w:w="9660.0" w:type="dxa"/>
        <w:jc w:val="left"/>
        <w:tblLayout w:type="fixed"/>
        <w:tblLook w:val="0000"/>
      </w:tblPr>
      <w:tblGrid>
        <w:gridCol w:w="9660"/>
        <w:tblGridChange w:id="0">
          <w:tblGrid>
            <w:gridCol w:w="9660"/>
          </w:tblGrid>
        </w:tblGridChange>
      </w:tblGrid>
      <w:tr>
        <w:trPr>
          <w:cantSplit w:val="0"/>
          <w:tblHeader w:val="0"/>
        </w:trPr>
        <w:tc>
          <w:tcPr>
            <w:shd w:fill="ffffff"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Dijo que debe ser igual que los documentos físicos, 5 años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3.4.1. RNF de Usabilidad: Operación en vía pública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«Considerando que los choferes operan en la vía pública, muchas veces apurados o bajo pleno sol: ¿prefieren una interfaz de alto contraste, con botones grandes y tipografías claras que requiera la menor cantidad posible de toques en pantalla?»</w:t>
      </w:r>
    </w:p>
    <w:tbl>
      <w:tblPr>
        <w:tblStyle w:val="Table15"/>
        <w:tblW w:w="9630.0" w:type="dxa"/>
        <w:jc w:val="left"/>
        <w:tblLayout w:type="fixed"/>
        <w:tblLook w:val="0000"/>
      </w:tblPr>
      <w:tblGrid>
        <w:gridCol w:w="9630"/>
        <w:tblGridChange w:id="0">
          <w:tblGrid>
            <w:gridCol w:w="9630"/>
          </w:tblGrid>
        </w:tblGridChange>
      </w:tblGrid>
      <w:tr>
        <w:trPr>
          <w:cantSplit w:val="0"/>
          <w:tblHeader w:val="0"/>
        </w:trPr>
        <w:tc>
          <w:tcPr>
            <w:shd w:fill="ffffff"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Dijo que sería importante considerar la accesibilidad de la interfaz (que sea fácil de entender, usar y operar)</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br w:type="textWrapping"/>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3.4.2. RNF de Identidad Visual: Imagen de marca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«¿Existe alguna paleta de colores institucional, logotipo o lineamiento gráfico corporativo que debamos incorporar en el diseño visual de las pantallas?»</w:t>
      </w:r>
    </w:p>
    <w:tbl>
      <w:tblPr>
        <w:tblStyle w:val="Table16"/>
        <w:tblW w:w="9360.0" w:type="dxa"/>
        <w:jc w:val="left"/>
        <w:tblLayout w:type="fixed"/>
        <w:tblLook w:val="0000"/>
      </w:tblPr>
      <w:tblGrid>
        <w:gridCol w:w="9360"/>
        <w:tblGridChange w:id="0">
          <w:tblGrid>
            <w:gridCol w:w="9360"/>
          </w:tblGrid>
        </w:tblGridChange>
      </w:tblGrid>
      <w:tr>
        <w:trPr>
          <w:cantSplit w:val="0"/>
          <w:tblHeader w:val="0"/>
        </w:trPr>
        <w:tc>
          <w:tcPr>
            <w:shd w:fill="ffffff"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Dijo que sí t</w:t>
            </w:r>
            <w:r w:rsidDel="00000000" w:rsidR="00000000" w:rsidRPr="00000000">
              <w:rPr>
                <w:i w:val="1"/>
                <w:iCs w:val="1"/>
                <w:color w:val="64748b"/>
                <w:sz w:val="21"/>
                <w:szCs w:val="21"/>
                <w:rtl w:val="0"/>
              </w:rPr>
              <w:t xml:space="preserve">ienen pero debe anteponerse el diseño con mayor accesibilidad</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No mencionó, en todo caso, cuales son los colores de la empresa.</w:t>
            </w:r>
            <w:r w:rsidDel="00000000" w:rsidR="00000000" w:rsidRPr="00000000">
              <w:rPr>
                <w:rtl w:val="0"/>
              </w:rPr>
            </w:r>
          </w:p>
        </w:tc>
      </w:tr>
    </w:tbl>
    <w:p w:rsidR="00000000" w:rsidDel="00000000" w:rsidP="00000000" w:rsidRDefault="00000000" w:rsidRPr="00000000" w14:paraId="00000041">
      <w:pPr>
        <w:pStyle w:val="Heading2"/>
        <w:ind w:firstLine="300"/>
        <w:jc w:val="left"/>
        <w:rPr/>
      </w:pPr>
      <w:r w:rsidDel="00000000" w:rsidR="00000000" w:rsidRPr="00000000">
        <w:rPr>
          <w:rtl w:val="0"/>
        </w:rPr>
        <w:t xml:space="preserve">Bloque 4: Reglas de Negocio, Cobranzas y Flujo de Entrega (8 min) — [Interlocutor 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4.1.1. Formato de carga de las hojas de ruta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«¿En qué formato confecciona hoy la administración las hojas de ruta? (¿Planillas Excel, archivos de texto, o se cargan manualmente parada por parada?)»</w:t>
      </w:r>
    </w:p>
    <w:tbl>
      <w:tblPr>
        <w:tblStyle w:val="Table17"/>
        <w:tblW w:w="9885.0" w:type="dxa"/>
        <w:jc w:val="left"/>
        <w:tblLayout w:type="fixed"/>
        <w:tblLook w:val="0000"/>
      </w:tblPr>
      <w:tblGrid>
        <w:gridCol w:w="9885"/>
        <w:tblGridChange w:id="0">
          <w:tblGrid>
            <w:gridCol w:w="9885"/>
          </w:tblGrid>
        </w:tblGridChange>
      </w:tblGrid>
      <w:tr>
        <w:trPr>
          <w:cantSplit w:val="0"/>
          <w:tblHeader w:val="0"/>
        </w:trPr>
        <w:tc>
          <w:tcPr>
            <w:shd w:fill="ffffff"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Acá nuevamente re</w:t>
            </w:r>
            <w:r w:rsidDel="00000000" w:rsidR="00000000" w:rsidRPr="00000000">
              <w:rPr>
                <w:i w:val="1"/>
                <w:iCs w:val="1"/>
                <w:color w:val="64748b"/>
                <w:sz w:val="21"/>
                <w:szCs w:val="21"/>
                <w:rtl w:val="0"/>
              </w:rPr>
              <w:t xml:space="preserve">calca que las hojas de ruta no son hojas como tal sino una serie de remitos. Los remitos son de los proveedores o las marcas y de ellas reciben un archivo con todos los remitos y un excel con los datos de esos remitos. Menciona que a los camioneros se les da un </w:t>
            </w:r>
            <w:r w:rsidDel="00000000" w:rsidR="00000000" w:rsidRPr="00000000">
              <w:rPr>
                <w:i w:val="1"/>
                <w:iCs w:val="1"/>
                <w:color w:val="64748b"/>
                <w:sz w:val="21"/>
                <w:szCs w:val="21"/>
                <w:u w:val="single"/>
                <w:rtl w:val="0"/>
              </w:rPr>
              <w:t xml:space="preserve">toquito</w:t>
            </w:r>
            <w:r w:rsidDel="00000000" w:rsidR="00000000" w:rsidRPr="00000000">
              <w:rPr>
                <w:i w:val="1"/>
                <w:iCs w:val="1"/>
                <w:color w:val="64748b"/>
                <w:sz w:val="21"/>
                <w:szCs w:val="21"/>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“Nosotros tenemos los remitos, porque los remitos son del proveedor o de la marca, y además se recibe un Excel con cada una de las filas que representan a cada uno de los remitos enviados. [...] Hoy lo que se hace es cada remito, cada papel agarra el toquito y eso es lo que se da al camionero para que entregue.”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Vuelve a remarcar que esperan que el sistema pueda cargar todos esos remitos de forma automática.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“Hoy no se hace una carga de eso, lo que estamos buscando es hacer esta aplicación para poder hacer esa carga, que quede registrada.”</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4.1.2. Orden de las paradas en ruta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«Confirmamos que el orden de las paradas es de libre criterio para el chofer según el tránsito y su experiencia barrial. ¿Estamos de acuerdo / Seguimos en la misma línea?»</w:t>
      </w:r>
    </w:p>
    <w:tbl>
      <w:tblPr>
        <w:tblStyle w:val="Table18"/>
        <w:tblW w:w="9060.0" w:type="dxa"/>
        <w:jc w:val="left"/>
        <w:tblLayout w:type="fixed"/>
        <w:tblLook w:val="0000"/>
      </w:tblPr>
      <w:tblGrid>
        <w:gridCol w:w="9060"/>
        <w:tblGridChange w:id="0">
          <w:tblGrid>
            <w:gridCol w:w="9060"/>
          </w:tblGrid>
        </w:tblGridChange>
      </w:tblGrid>
      <w:tr>
        <w:trPr>
          <w:cantSplit w:val="0"/>
          <w:tblHeader w:val="0"/>
        </w:trPr>
        <w:tc>
          <w:tcPr>
            <w:shd w:fill="ffffff"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Dijo sí, los transportistas tienen un recorrido predeterminado pero pueden variarlo. </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r w:rsidDel="00000000" w:rsidR="00000000" w:rsidRPr="00000000">
              <w:rPr>
                <w:i w:val="1"/>
                <w:iCs w:val="1"/>
                <w:color w:val="64748b"/>
                <w:sz w:val="21"/>
                <w:szCs w:val="21"/>
                <w:rtl w:val="0"/>
              </w:rPr>
              <w:t xml:space="preserve">“Como les decía en la anterior, los recorridos son prácticamente siempre los mismos, no tiene una gran variación. Se incorpora un comercio, se quita otro, pero los recorridos en general se mantienen relativamente estables.”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Acá añade que le gustaría que si un recorrido se modifica, este quede asentado. Es decir, el sistema debería guardar el orden en el que se hacen las entregas.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“Lo que estaría bueno es que si el chofer, durante el reparto, justamente va modificando el orden en el que ve las cosas, que nosotros tengamos un registro de eso, para que en las siguientes entregas directamente se le proponga el orden en el que ya sabemos qué usó por última vez, por ejemplo.”</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4.1.3. Datos visibles en pantalla por cada parada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«En la pantalla de cada parada: entendemos que el chofer no necesita ver el detalle fino ítem por ítem de mercadería en la app (eso ya está en el remito papel), sino los datos clave: Nombre del comercio, Dirección, Importe a cobrar y Medio de pago previsto. ¿Es correcto o necesita algún dato adicional?»</w:t>
      </w:r>
    </w:p>
    <w:tbl>
      <w:tblPr>
        <w:tblStyle w:val="Table19"/>
        <w:tblW w:w="9630.0" w:type="dxa"/>
        <w:jc w:val="left"/>
        <w:tblLayout w:type="fixed"/>
        <w:tblLook w:val="0000"/>
      </w:tblPr>
      <w:tblGrid>
        <w:gridCol w:w="9630"/>
        <w:tblGridChange w:id="0">
          <w:tblGrid>
            <w:gridCol w:w="9630"/>
          </w:tblGrid>
        </w:tblGridChange>
      </w:tblGrid>
      <w:tr>
        <w:trPr>
          <w:cantSplit w:val="0"/>
          <w:tblHeader w:val="0"/>
        </w:trPr>
        <w:tc>
          <w:tcPr>
            <w:shd w:fill="ffffff"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En general dijo que sí, pero no espera un medio de pago previsto</w:t>
            </w:r>
            <w:r w:rsidDel="00000000" w:rsidR="00000000" w:rsidRPr="00000000">
              <w:rPr>
                <w:i w:val="1"/>
                <w:iCs w:val="1"/>
                <w:color w:val="64748b"/>
                <w:sz w:val="21"/>
                <w:szCs w:val="21"/>
                <w:rtl w:val="0"/>
              </w:rPr>
              <w:t xml:space="preserve"> ya que al ser varios pagos, no contempla. Sí sugiere que se guarda el método de pago anterior como preferencia.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“En realidad, nosotros no tenemos un medio de pago previsto hoy en día. No es algo que registremos ni que informemos.”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“Entonces, con la aplicación, si tomo tus palabras y pensamos en una mejora con respecto a eso, sí podemos sugerirle al transportista qué es lo último que usó ese comerciante, por ejemplo, para pagar la última entrega que se le hizo.”</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4.2. Validación del Remito (Físico vs Digital)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«Sobre el remito: ¿el transportista debe consultar algún remito digital en la aplicación antes de entregar, o la app simplemente le pide tomar la fotografía del remito en papel una vez que el comerciante lo firmó y selló físicamente?»</w:t>
      </w:r>
    </w:p>
    <w:tbl>
      <w:tblPr>
        <w:tblStyle w:val="Table20"/>
        <w:tblW w:w="9570.0" w:type="dxa"/>
        <w:jc w:val="left"/>
        <w:tblLayout w:type="fixed"/>
        <w:tblLook w:val="0000"/>
      </w:tblPr>
      <w:tblGrid>
        <w:gridCol w:w="9570"/>
        <w:tblGridChange w:id="0">
          <w:tblGrid>
            <w:gridCol w:w="9570"/>
          </w:tblGrid>
        </w:tblGridChange>
      </w:tblGrid>
      <w:tr>
        <w:trPr>
          <w:cantSplit w:val="0"/>
          <w:tblHeader w:val="0"/>
        </w:trPr>
        <w:tc>
          <w:tcPr>
            <w:shd w:fill="ffffff"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Dijo que con la foto basta, ellos </w:t>
            </w:r>
            <w:r w:rsidDel="00000000" w:rsidR="00000000" w:rsidRPr="00000000">
              <w:rPr>
                <w:i w:val="1"/>
                <w:iCs w:val="1"/>
                <w:color w:val="64748b"/>
                <w:sz w:val="21"/>
                <w:szCs w:val="21"/>
                <w:rtl w:val="0"/>
              </w:rPr>
              <w:t xml:space="preserve">ya tiene el archivo en PDF.</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4.3.1. Cobro en Efectivo y rendición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«Al cobrar en efectivo, el chofer recibe el dinero en mano. En la aplicación, ¿simplemente tipea el importe que efectivamente cobró? Al terminar su jornada en el centro logístico, ¿entrega el dinero físico a un cajero/administrativo para que lo cuente y lo compare contra la app?»</w:t>
      </w:r>
    </w:p>
    <w:tbl>
      <w:tblPr>
        <w:tblStyle w:val="Table21"/>
        <w:tblW w:w="9030.0" w:type="dxa"/>
        <w:jc w:val="left"/>
        <w:tblLayout w:type="fixed"/>
        <w:tblLook w:val="0000"/>
      </w:tblPr>
      <w:tblGrid>
        <w:gridCol w:w="9030"/>
        <w:tblGridChange w:id="0">
          <w:tblGrid>
            <w:gridCol w:w="9030"/>
          </w:tblGrid>
        </w:tblGridChange>
      </w:tblGrid>
      <w:tr>
        <w:trPr>
          <w:cantSplit w:val="0"/>
          <w:tblHeader w:val="0"/>
        </w:trPr>
        <w:tc>
          <w:tcPr>
            <w:shd w:fill="ffffff"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Dijo que todo ok. (Literal nada más)</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4.3.2. Cobro por Transferencia Bancaria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«Cuando un comercio abona por transferencia, entendemos que transfiere a una cuenta bancaria central de la distribuidora, ¿es así?. Para acreditar que pagó, ¿el chofer debe subir una foto del comprobante de transferencia bancaria, o tipear el código de operación / número de transferencia?»</w:t>
      </w:r>
    </w:p>
    <w:tbl>
      <w:tblPr>
        <w:tblStyle w:val="Table22"/>
        <w:tblW w:w="9735.0" w:type="dxa"/>
        <w:jc w:val="left"/>
        <w:tblLayout w:type="fixed"/>
        <w:tblLook w:val="0000"/>
      </w:tblPr>
      <w:tblGrid>
        <w:gridCol w:w="9735"/>
        <w:tblGridChange w:id="0">
          <w:tblGrid>
            <w:gridCol w:w="9735"/>
          </w:tblGrid>
        </w:tblGridChange>
      </w:tblGrid>
      <w:tr>
        <w:trPr>
          <w:cantSplit w:val="0"/>
          <w:tblHeader w:val="0"/>
        </w:trPr>
        <w:tc>
          <w:tcPr>
            <w:shd w:fill="ffffff" w:val="cle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Acá </w:t>
            </w:r>
            <w:r w:rsidDel="00000000" w:rsidR="00000000" w:rsidRPr="00000000">
              <w:rPr>
                <w:i w:val="1"/>
                <w:iCs w:val="1"/>
                <w:color w:val="64748b"/>
                <w:sz w:val="21"/>
                <w:szCs w:val="21"/>
                <w:rtl w:val="0"/>
              </w:rPr>
              <w:t xml:space="preserve">Martín habla de la posibilidad de tener una conexión con su banco para que verifiquen las transferencias en el momento. Y nos lo comenta para evaluar si es posible. Pero por la última pregunta, no es algo que se deba hacer.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u w:val="single"/>
                <w:rtl w:val="0"/>
              </w:rPr>
              <w:t xml:space="preserve">Opinión personal:</w:t>
            </w:r>
            <w:r w:rsidDel="00000000" w:rsidR="00000000" w:rsidRPr="00000000">
              <w:rPr>
                <w:i w:val="1"/>
                <w:iCs w:val="1"/>
                <w:color w:val="64748b"/>
                <w:sz w:val="21"/>
                <w:szCs w:val="21"/>
                <w:rtl w:val="0"/>
              </w:rPr>
              <w:t xml:space="preserve"> Para mí acá espera que lo consideremos y que hagamos el sistema de forma tal sea escalable a esa vía.</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4.3.3. Pagos combinados y diferencias de cambio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«¿Ocurre que un cliente pague una parte en efectivo y otra por transferencia? ¿O que pague con una pequeña diferencia (por falta de cambio)? ¿Cómo debe registrarlo el chofer y qué tratamiento se le da a ese saldo?»</w:t>
      </w:r>
    </w:p>
    <w:tbl>
      <w:tblPr>
        <w:tblStyle w:val="Table23"/>
        <w:tblW w:w="9750.0" w:type="dxa"/>
        <w:jc w:val="left"/>
        <w:tblLayout w:type="fixed"/>
        <w:tblLook w:val="0000"/>
      </w:tblPr>
      <w:tblGrid>
        <w:gridCol w:w="9750"/>
        <w:tblGridChange w:id="0">
          <w:tblGrid>
            <w:gridCol w:w="9750"/>
          </w:tblGrid>
        </w:tblGridChange>
      </w:tblGrid>
      <w:tr>
        <w:trPr>
          <w:cantSplit w:val="0"/>
          <w:tblHeader w:val="0"/>
        </w:trPr>
        <w:tc>
          <w:tcPr>
            <w:shd w:fill="ffffff" w:val="cle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Ya dijo que sí,</w:t>
            </w:r>
            <w:r w:rsidDel="00000000" w:rsidR="00000000" w:rsidRPr="00000000">
              <w:rPr>
                <w:i w:val="1"/>
                <w:iCs w:val="1"/>
                <w:color w:val="64748b"/>
                <w:sz w:val="21"/>
                <w:szCs w:val="21"/>
                <w:rtl w:val="0"/>
              </w:rPr>
              <w:t xml:space="preserve"> es algo que se da. Y el tratamiento es agregar los montos en cada medio de pago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Acá Martín menciona que hay tres medios de pago: Efectivo, Tranferencia y QR</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4.3.4. Cobro con QR / MODO / Mercado Pago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«Mencionaste la proyección de cobrar con QR a futuro. Para esta etapa, ¿la app debe contar con un botón que genere o muestre el alias/QR de la cuenta correspondiente para que el comerciante escanee y el chofer confirme el pago? Nosotros pensábamos en que lleve impreso un QR fijo y el alias.»</w:t>
      </w:r>
    </w:p>
    <w:tbl>
      <w:tblPr>
        <w:tblStyle w:val="Table24"/>
        <w:tblW w:w="9765.0" w:type="dxa"/>
        <w:jc w:val="left"/>
        <w:tblLayout w:type="fixed"/>
        <w:tblLook w:val="0000"/>
      </w:tblPr>
      <w:tblGrid>
        <w:gridCol w:w="9765"/>
        <w:tblGridChange w:id="0">
          <w:tblGrid>
            <w:gridCol w:w="9765"/>
          </w:tblGrid>
        </w:tblGridChange>
      </w:tblGrid>
      <w:tr>
        <w:trPr>
          <w:cantSplit w:val="0"/>
          <w:tblHeader w:val="0"/>
        </w:trPr>
        <w:tc>
          <w:tcPr>
            <w:shd w:fill="ffffff"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En general dijo que sí, pero hizo una distinción para el QR. Menciona que pie</w:t>
            </w:r>
            <w:r w:rsidDel="00000000" w:rsidR="00000000" w:rsidRPr="00000000">
              <w:rPr>
                <w:i w:val="1"/>
                <w:iCs w:val="1"/>
                <w:color w:val="64748b"/>
                <w:sz w:val="21"/>
                <w:szCs w:val="21"/>
                <w:rtl w:val="0"/>
              </w:rPr>
              <w:t xml:space="preserve">nsa usar un QR estático, es decir, uno en el cual al escanear te deja transferir un monto a colocar (es decir que el QR cuenta con los datos bancarios).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Yo al investigar ví que están los QR dinámicos los cuales se asocian a una orden de compra. Básicamente es un QR donde escaneas y te dije cuanto tenes que pagar y solo tenes que tocar “Pagar”.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Pero acá Martín menciona que los transportistas no tienen acceso al dato del total a pagar, por lo que un QR dinámico no es viable.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“Uno ingresa el monto, entonces, porque el QR al ser fijo tampoco está asociado a una orden de compra, como el QR digamos fijo, llamémosle estático de monto abierto, no está asociado a un orden de compra y además es de monto abierto, entonces el chofer tiene que anotar como forma de pago el QR y el monto que es por QR y que se hace por determinado monto, me explico?”</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4.3.5. Alertas en el panel de conciliación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«Para los 10 administrativos que realizan el cuadre: ¿el sistema debe emitir alertas visuales automáticas cuando el dinero rendido por un transportista no coincida exactamente con la suma de los remitos entregados?»</w:t>
      </w:r>
    </w:p>
    <w:tbl>
      <w:tblPr>
        <w:tblStyle w:val="Table25"/>
        <w:tblW w:w="9420.0" w:type="dxa"/>
        <w:jc w:val="left"/>
        <w:tblLayout w:type="fixed"/>
        <w:tblLook w:val="0000"/>
      </w:tblPr>
      <w:tblGrid>
        <w:gridCol w:w="9420"/>
        <w:tblGridChange w:id="0">
          <w:tblGrid>
            <w:gridCol w:w="9420"/>
          </w:tblGrid>
        </w:tblGridChange>
      </w:tblGrid>
      <w:tr>
        <w:trPr>
          <w:cantSplit w:val="0"/>
          <w:tblHeader w:val="0"/>
        </w:trPr>
        <w:tc>
          <w:tcPr>
            <w:shd w:fill="ffffff" w:val="cle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t xml:space="preserve">Básicamente dijo que esto no puede pasar porque el tran</w:t>
            </w:r>
            <w:r w:rsidDel="00000000" w:rsidR="00000000" w:rsidRPr="00000000">
              <w:rPr>
                <w:i w:val="1"/>
                <w:iCs w:val="1"/>
                <w:color w:val="64748b"/>
                <w:sz w:val="21"/>
                <w:szCs w:val="21"/>
                <w:rtl w:val="0"/>
              </w:rPr>
              <w:t xml:space="preserve">sportista no se va del comercio hasta que reciba el total de cada remito. Añade que no se debería cerrar la entrega hasta que esto pase.</w:t>
              <w:br w:type="textWrapping"/>
              <w:br w:type="textWrapping"/>
              <w:t xml:space="preserve">Acá también habla que no manejan saldos a favor ya que no tienen el dinero para gestionar eso (y otros motivos).</w:t>
            </w:r>
            <w:r w:rsidDel="00000000" w:rsidR="00000000" w:rsidRPr="00000000">
              <w:rPr>
                <w:rtl w:val="0"/>
              </w:rPr>
            </w:r>
          </w:p>
        </w:tc>
      </w:tr>
    </w:tbl>
    <w:p w:rsidR="00000000" w:rsidDel="00000000" w:rsidP="00000000" w:rsidRDefault="00000000" w:rsidRPr="00000000" w14:paraId="00000069">
      <w:pPr>
        <w:pStyle w:val="Heading2"/>
        <w:ind w:firstLine="300"/>
        <w:jc w:val="left"/>
        <w:rPr/>
      </w:pPr>
      <w:r w:rsidDel="00000000" w:rsidR="00000000" w:rsidRPr="00000000">
        <w:rPr>
          <w:rtl w:val="0"/>
        </w:rPr>
        <w:t xml:space="preserve">Bloque 5: Muestras Reales, Cuestionario y Cierre (3 min) — [Interlocutor 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5.1. Solicitud de documentación física de muestra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«Para asegurar que el diseño de nuestras pantallas y la base de datos se ajusten a su documentación real: ¿sería posible que nos faciliten una fotografía o copia anonimizada (con los nombres o datos sensibles tachados) de una hoja de ruta real de un día típico?»</w:t>
      </w:r>
    </w:p>
    <w:tbl>
      <w:tblPr>
        <w:tblStyle w:val="Table26"/>
        <w:tblW w:w="7185.0" w:type="dxa"/>
        <w:jc w:val="left"/>
        <w:tblLayout w:type="fixed"/>
        <w:tblLook w:val="0000"/>
      </w:tblPr>
      <w:tblGrid>
        <w:gridCol w:w="7185"/>
        <w:tblGridChange w:id="0">
          <w:tblGrid>
            <w:gridCol w:w="7185"/>
          </w:tblGrid>
        </w:tblGridChange>
      </w:tblGrid>
      <w:tr>
        <w:trPr>
          <w:cantSplit w:val="0"/>
          <w:tblHeader w:val="0"/>
        </w:trPr>
        <w:tc>
          <w:tcPr>
            <w:shd w:fill="ffffff" w:val="cle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Dijo que nos iba a pasar algún ejemplo de los PDFs.</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5.2. Cuestionario complementario para transportistas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«Para la próxima entrega documental debemos acompañar el relevamiento con un breve cuestionario estructurado dirigido a relevar hábitos de uso de celulares y cobros entre transportistas (y si corresponde, administrativos). ¿Te parecería bien si luego te enviamos el cuestionario para que nos des tu visto bueno antes de aplicarlo?»</w:t>
      </w:r>
    </w:p>
    <w:tbl>
      <w:tblPr>
        <w:tblStyle w:val="Table27"/>
        <w:tblW w:w="2104.0" w:type="dxa"/>
        <w:jc w:val="left"/>
        <w:tblLayout w:type="fixed"/>
        <w:tblLook w:val="0000"/>
      </w:tblPr>
      <w:tblGrid>
        <w:gridCol w:w="2104"/>
        <w:tblGridChange w:id="0">
          <w:tblGrid>
            <w:gridCol w:w="2104"/>
          </w:tblGrid>
        </w:tblGridChange>
      </w:tblGrid>
      <w:tr>
        <w:trPr>
          <w:cantSplit w:val="0"/>
          <w:tblHeader w:val="0"/>
        </w:trPr>
        <w:tc>
          <w:tcPr>
            <w:shd w:fill="ffffff"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Dijo que sí, está bien.</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1"/>
          <w:bCs w:val="1"/>
          <w:i w:val="0"/>
          <w:iCs w:val="0"/>
          <w:smallCaps w:val="0"/>
          <w:strike w:val="0"/>
          <w:color w:val="0f172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172a"/>
          <w:sz w:val="22"/>
          <w:szCs w:val="22"/>
          <w:u w:val="none"/>
          <w:shd w:fill="auto" w:val="clear"/>
          <w:vertAlign w:val="baseline"/>
          <w:rtl w:val="0"/>
        </w:rPr>
        <w:t xml:space="preserve">5.3. Cierre y agradecimiento formal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330" w:before="0" w:line="336" w:lineRule="auto"/>
        <w:ind w:left="300" w:right="300" w:firstLine="0"/>
        <w:jc w:val="left"/>
        <w:rPr>
          <w:rFonts w:ascii="Calibri" w:cs="Calibri" w:eastAsia="Calibri" w:hAnsi="Calibri"/>
          <w:b w:val="0"/>
          <w:bCs w:val="0"/>
          <w:i w:val="1"/>
          <w:iCs w:val="1"/>
          <w:smallCaps w:val="0"/>
          <w:strike w:val="0"/>
          <w:color w:val="1e3a8a"/>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e3a8a"/>
          <w:sz w:val="22"/>
          <w:szCs w:val="22"/>
          <w:u w:val="none"/>
          <w:shd w:fill="auto" w:val="clear"/>
          <w:vertAlign w:val="baseline"/>
          <w:rtl w:val="0"/>
        </w:rPr>
        <w:t xml:space="preserve">«Muchísimas gracias Martín por tu tiempo y por la claridad en cada punto. Estaremos procesando estas definiciones para volcarlas en la documentación y te haremos llegar la minuta ejecutiva de esta reunión por nuestra vía de contacto habitual. ¡Que tengas muy buena tarde!»</w:t>
      </w:r>
    </w:p>
    <w:tbl>
      <w:tblPr>
        <w:tblStyle w:val="Table28"/>
        <w:tblW w:w="2104.0" w:type="dxa"/>
        <w:jc w:val="left"/>
        <w:tblLayout w:type="fixed"/>
        <w:tblLook w:val="0000"/>
      </w:tblPr>
      <w:tblGrid>
        <w:gridCol w:w="2104"/>
        <w:tblGridChange w:id="0">
          <w:tblGrid>
            <w:gridCol w:w="2104"/>
          </w:tblGrid>
        </w:tblGridChange>
      </w:tblGrid>
      <w:tr>
        <w:trPr>
          <w:cantSplit w:val="0"/>
          <w:tblHeader w:val="0"/>
        </w:trPr>
        <w:tc>
          <w:tcPr>
            <w:shd w:fill="ffffff"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Respuesta de Martín:</w:t>
              <w:br w:type="textWrapping"/>
            </w:r>
            <w:r w:rsidDel="00000000" w:rsidR="00000000" w:rsidRPr="00000000">
              <w:rPr>
                <w:i w:val="1"/>
                <w:iCs w:val="1"/>
                <w:color w:val="64748b"/>
                <w:sz w:val="21"/>
                <w:szCs w:val="21"/>
                <w:rtl w:val="0"/>
              </w:rPr>
              <w:t xml:space="preserve">Dijo que de nada</w:t>
            </w:r>
            <w:r w:rsidDel="00000000" w:rsidR="00000000" w:rsidRPr="00000000">
              <w:rPr>
                <w:rtl w:val="0"/>
              </w:rPr>
            </w:r>
          </w:p>
        </w:tc>
      </w:tr>
    </w:tbl>
    <w:p w:rsidR="00000000" w:rsidDel="00000000" w:rsidP="00000000" w:rsidRDefault="00000000" w:rsidRPr="00000000" w14:paraId="00000073">
      <w:pPr>
        <w:pStyle w:val="Heading2"/>
        <w:ind w:firstLine="300"/>
        <w:jc w:val="left"/>
        <w:rPr/>
      </w:pPr>
      <w:r w:rsidDel="00000000" w:rsidR="00000000" w:rsidRPr="00000000">
        <w:rPr>
          <w:rtl w:val="0"/>
        </w:rPr>
        <w:t xml:space="preserve">Espacio de Notas Adicionales y Conclusiones</w:t>
      </w:r>
    </w:p>
    <w:tbl>
      <w:tblPr>
        <w:tblStyle w:val="Table29"/>
        <w:tblW w:w="9900.0" w:type="dxa"/>
        <w:jc w:val="left"/>
        <w:tblLayout w:type="fixed"/>
        <w:tblLook w:val="0000"/>
      </w:tblPr>
      <w:tblGrid>
        <w:gridCol w:w="9900"/>
        <w:tblGridChange w:id="0">
          <w:tblGrid>
            <w:gridCol w:w="9900"/>
          </w:tblGrid>
        </w:tblGridChange>
      </w:tblGrid>
      <w:tr>
        <w:trPr>
          <w:cantSplit w:val="0"/>
          <w:tblHeader w:val="0"/>
        </w:trPr>
        <w:tc>
          <w:tcPr>
            <w:shd w:fill="ffffff"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b w:val="1"/>
                <w:bCs w:val="1"/>
                <w:color w:val="64748b"/>
                <w:sz w:val="24"/>
                <w:szCs w:val="24"/>
              </w:rPr>
            </w:pP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t xml:space="preserve">Anotaciones generales, acuerdos, impresiones y compromisos de la reunión: </w:t>
              <w:br w:type="textWrapping"/>
            </w:r>
            <w:r w:rsidDel="00000000" w:rsidR="00000000" w:rsidRPr="00000000">
              <w:rPr>
                <w:b w:val="1"/>
                <w:bCs w:val="1"/>
                <w:color w:val="64748b"/>
                <w:sz w:val="24"/>
                <w:szCs w:val="24"/>
                <w:rtl w:val="0"/>
              </w:rPr>
              <w:t xml:space="preserve">Modificaciones, aclaraciones y extras de la entrevista: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i w:val="1"/>
                <w:iCs w:val="1"/>
                <w:color w:val="64748b"/>
                <w:sz w:val="21"/>
                <w:szCs w:val="21"/>
              </w:rPr>
            </w:pPr>
            <w:r w:rsidDel="00000000" w:rsidR="00000000" w:rsidRPr="00000000">
              <w:rPr>
                <w:b w:val="1"/>
                <w:bCs w:val="1"/>
                <w:i w:val="1"/>
                <w:iCs w:val="1"/>
                <w:color w:val="64748b"/>
                <w:sz w:val="21"/>
                <w:szCs w:val="21"/>
                <w:u w:val="single"/>
                <w:rtl w:val="0"/>
              </w:rPr>
              <w:t xml:space="preserve">Aclaración:</w:t>
            </w:r>
            <w:r w:rsidDel="00000000" w:rsidR="00000000" w:rsidRPr="00000000">
              <w:rPr>
                <w:b w:val="1"/>
                <w:bCs w:val="1"/>
                <w:color w:val="64748b"/>
                <w:sz w:val="21"/>
                <w:szCs w:val="21"/>
                <w:rtl w:val="0"/>
              </w:rPr>
              <w:t xml:space="preserve"> </w:t>
            </w:r>
            <w:r w:rsidDel="00000000" w:rsidR="00000000" w:rsidRPr="00000000">
              <w:rPr>
                <w:i w:val="1"/>
                <w:iCs w:val="1"/>
                <w:color w:val="64748b"/>
                <w:sz w:val="21"/>
                <w:szCs w:val="21"/>
                <w:rtl w:val="0"/>
              </w:rPr>
              <w:t xml:space="preserve">Los horarios de los repartos no son tan fijos, sino que pueden variar.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“Los horarios de carga y descarga no son tan fijos. No vaya a pasar que algo del estilo, no sé, la aplicación sólo funciona o está restringida a esos horarios porque en realidad son los que se deben cumplir por varias circunstancias, no siempre se cumplen. Una es por razones de seguridad y la otra es que ante un imprevisto, si algo retrasa la entrega en general igual se hace, aunque termine siendo un poco más tarde”</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i w:val="1"/>
                <w:iCs w:val="1"/>
                <w:color w:val="64748b"/>
                <w:sz w:val="21"/>
                <w:szCs w:val="21"/>
              </w:rPr>
            </w:pPr>
            <w:r w:rsidDel="00000000" w:rsidR="00000000" w:rsidRPr="00000000">
              <w:rPr>
                <w:b w:val="1"/>
                <w:bCs w:val="1"/>
                <w:i w:val="1"/>
                <w:iCs w:val="1"/>
                <w:color w:val="64748b"/>
                <w:sz w:val="21"/>
                <w:szCs w:val="21"/>
                <w:u w:val="single"/>
                <w:rtl w:val="0"/>
              </w:rPr>
              <w:t xml:space="preserve">Aclaración:</w:t>
            </w:r>
            <w:r w:rsidDel="00000000" w:rsidR="00000000" w:rsidRPr="00000000">
              <w:rPr>
                <w:color w:val="64748b"/>
                <w:sz w:val="21"/>
                <w:szCs w:val="21"/>
                <w:rtl w:val="0"/>
              </w:rPr>
              <w:t xml:space="preserve"> </w:t>
            </w:r>
            <w:r w:rsidDel="00000000" w:rsidR="00000000" w:rsidRPr="00000000">
              <w:rPr>
                <w:i w:val="1"/>
                <w:iCs w:val="1"/>
                <w:color w:val="64748b"/>
                <w:sz w:val="21"/>
                <w:szCs w:val="21"/>
                <w:rtl w:val="0"/>
              </w:rPr>
              <w:t xml:space="preserve">Las hojas de ruta no son hojas como tal, sino una serie de remitos, donde una cantidad pertenecen a cierto comercio.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“Una hoja de ruta es el recorrido que se tiene que hacer, pero en realidad nosotros lo que tenemos es una cantidad de remitos que en algunos casos se entregan juntos en un solo lugar, y lo que nosotros cargamos son los remitos. No vamos a armar una hoja de ruta como tal.”</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br w:type="textWrapping"/>
            </w:r>
            <w:r w:rsidDel="00000000" w:rsidR="00000000" w:rsidRPr="00000000">
              <w:rPr>
                <w:b w:val="1"/>
                <w:bCs w:val="1"/>
                <w:i w:val="1"/>
                <w:iCs w:val="1"/>
                <w:color w:val="64748b"/>
                <w:sz w:val="21"/>
                <w:szCs w:val="21"/>
                <w:u w:val="single"/>
                <w:rtl w:val="0"/>
              </w:rPr>
              <w:t xml:space="preserve">Extra:</w:t>
            </w:r>
            <w:r w:rsidDel="00000000" w:rsidR="00000000" w:rsidRPr="00000000">
              <w:rPr>
                <w:i w:val="1"/>
                <w:iCs w:val="1"/>
                <w:color w:val="64748b"/>
                <w:sz w:val="21"/>
                <w:szCs w:val="21"/>
                <w:rtl w:val="0"/>
              </w:rPr>
              <w:t xml:space="preserve"> Cada remito tiene un monto a pagar, cada uno puede ser por medio de pago diferentes. La suma de los montos de los remitos hacen al total de la entrega.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“Entonces, por un lado tenemos una situación en la que el transportista sabe que tiene que ir a un lugar, pero a la vez ve que tiene varios remitos para entregar. Y por otro lado, de ese conjunto de remitos que sumar un total, quizás tenga una o dos formas de pago combinadas para poder saldar el monto total.”</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i w:val="1"/>
                <w:iCs w:val="1"/>
                <w:color w:val="64748b"/>
                <w:sz w:val="21"/>
                <w:szCs w:val="21"/>
              </w:rPr>
            </w:pPr>
            <w:r w:rsidDel="00000000" w:rsidR="00000000" w:rsidRPr="00000000">
              <w:rPr>
                <w:b w:val="1"/>
                <w:bCs w:val="1"/>
                <w:i w:val="1"/>
                <w:iCs w:val="1"/>
                <w:color w:val="64748b"/>
                <w:sz w:val="21"/>
                <w:szCs w:val="21"/>
                <w:u w:val="single"/>
                <w:rtl w:val="0"/>
              </w:rPr>
              <w:t xml:space="preserve">Extra:</w:t>
            </w:r>
            <w:r w:rsidDel="00000000" w:rsidR="00000000" w:rsidRPr="00000000">
              <w:rPr>
                <w:i w:val="1"/>
                <w:iCs w:val="1"/>
                <w:color w:val="64748b"/>
                <w:sz w:val="21"/>
                <w:szCs w:val="21"/>
                <w:rtl w:val="0"/>
              </w:rPr>
              <w:t xml:space="preserve"> Hay que buscar una manera de logueo para los transportistas que no incluya memorizar una contraseña, porque en general se la terminan olvidando. Menciona la posibilidad de que un administrativo gestione la recuperación de la contraseña.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“La contraseña tenemos que buscar la forma de que sea lo más simple posible, no la contraseña en sí o también, sino si se lo olvidan, como hacen, es decir, como manejan plata, Como decís, es relativamente sensible el tema, pero a la vez necesitamos facilitarlo para que no haya una interrupción en el procedimiento, en la tarea, porque tengan problemas para acceder. Y además porque toda herramienta adicional que vos le interpones a este tipo de empleado suele ser tomado, primero que suele estar en contra, o sea, nosotros vamos a estar expuestos a un problema para la implementación de esto después en la calle, pero además de que suelen estar en contra, van a utilizar cualquier argumento para pedir que no se use, entonces vamos a tener cuidado de que la aplicación no entorpezca demasiado la tarea, que incluso si se puede justificar que les facilita algo, entonces no vamos a tener tanto problema en ese sentido. El tema de la contraseña es bastante sensible porque si se la olvidan, yo no sé si el administrativo tiene que poder resetearsela y mandarle una nueva contraseña, dictársela o algo así, pero necesitamos buscar un mecanismo para que se pueda gestionar eso de alguna forma.”</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br w:type="textWrapping"/>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i w:val="1"/>
                <w:iCs w:val="1"/>
                <w:color w:val="64748b"/>
                <w:sz w:val="21"/>
                <w:szCs w:val="21"/>
              </w:rPr>
            </w:pPr>
            <w:r w:rsidDel="00000000" w:rsidR="00000000" w:rsidRPr="00000000">
              <w:rPr>
                <w:b w:val="1"/>
                <w:bCs w:val="1"/>
                <w:i w:val="1"/>
                <w:iCs w:val="1"/>
                <w:smallCaps w:val="0"/>
                <w:strike w:val="0"/>
                <w:color w:val="64748b"/>
                <w:sz w:val="21"/>
                <w:szCs w:val="21"/>
                <w:u w:val="single"/>
                <w:shd w:fill="auto" w:val="clear"/>
                <w:vertAlign w:val="baseline"/>
                <w:rtl w:val="0"/>
              </w:rPr>
              <w:t xml:space="preserve">Extra:</w:t>
            </w:r>
            <w:r w:rsidDel="00000000" w:rsidR="00000000" w:rsidRPr="00000000">
              <w:rPr>
                <w:i w:val="1"/>
                <w:iCs w:val="1"/>
                <w:smallCaps w:val="0"/>
                <w:strike w:val="0"/>
                <w:color w:val="64748b"/>
                <w:sz w:val="21"/>
                <w:szCs w:val="21"/>
                <w:shd w:fill="auto" w:val="clear"/>
                <w:vertAlign w:val="baseline"/>
                <w:rtl w:val="0"/>
              </w:rPr>
              <w:t xml:space="preserve"> La </w:t>
            </w:r>
            <w:r w:rsidDel="00000000" w:rsidR="00000000" w:rsidRPr="00000000">
              <w:rPr>
                <w:i w:val="1"/>
                <w:iCs w:val="1"/>
                <w:color w:val="64748b"/>
                <w:sz w:val="21"/>
                <w:szCs w:val="21"/>
                <w:rtl w:val="0"/>
              </w:rPr>
              <w:t xml:space="preserve">conciliación se realiza a la tarde cuando todos los transportistas terminan las entregas y vuelven a los centros. Y añade que espera que se haga un concialización preliminar a medida que se realizan los pedidos.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1"/>
                <w:iCs w:val="1"/>
                <w:smallCaps w:val="0"/>
                <w:strike w:val="0"/>
                <w:color w:val="64748b"/>
                <w:sz w:val="21"/>
                <w:szCs w:val="21"/>
                <w:u w:val="none"/>
                <w:shd w:fill="auto" w:val="clear"/>
                <w:vertAlign w:val="baseline"/>
              </w:rPr>
            </w:pPr>
            <w:r w:rsidDel="00000000" w:rsidR="00000000" w:rsidRPr="00000000">
              <w:rPr>
                <w:i w:val="1"/>
                <w:iCs w:val="1"/>
                <w:color w:val="64748b"/>
                <w:sz w:val="21"/>
                <w:szCs w:val="21"/>
                <w:rtl w:val="0"/>
              </w:rPr>
              <w:t xml:space="preserve">“Hoy la conciliación se hace por la tarde, porque se tiene que hacer estrictamente cuando vuelven los transportistas. Nosotros a lo que apuntamos con esto es a que pueda hacerse anticipadamente a medida que cargan cosas en la aplicación.”</w:t>
            </w:r>
            <w:r w:rsidDel="00000000" w:rsidR="00000000" w:rsidRPr="00000000">
              <w:rPr>
                <w:rFonts w:ascii="Calibri" w:cs="Calibri" w:eastAsia="Calibri" w:hAnsi="Calibri"/>
                <w:b w:val="0"/>
                <w:bCs w:val="0"/>
                <w:i w:val="1"/>
                <w:iCs w:val="1"/>
                <w:smallCaps w:val="0"/>
                <w:strike w:val="0"/>
                <w:color w:val="64748b"/>
                <w:sz w:val="21"/>
                <w:szCs w:val="21"/>
                <w:u w:val="none"/>
                <w:shd w:fill="auto" w:val="clear"/>
                <w:vertAlign w:val="baseline"/>
                <w:rtl w:val="0"/>
              </w:rPr>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i w:val="1"/>
                <w:iCs w:val="1"/>
                <w:color w:val="64748b"/>
                <w:sz w:val="21"/>
                <w:szCs w:val="21"/>
              </w:rPr>
            </w:pPr>
            <w:r w:rsidDel="00000000" w:rsidR="00000000" w:rsidRPr="00000000">
              <w:rPr>
                <w:b w:val="1"/>
                <w:bCs w:val="1"/>
                <w:i w:val="1"/>
                <w:iCs w:val="1"/>
                <w:color w:val="64748b"/>
                <w:sz w:val="21"/>
                <w:szCs w:val="21"/>
                <w:u w:val="single"/>
                <w:rtl w:val="0"/>
              </w:rPr>
              <w:t xml:space="preserve">Extra:</w:t>
            </w:r>
            <w:r w:rsidDel="00000000" w:rsidR="00000000" w:rsidRPr="00000000">
              <w:rPr>
                <w:i w:val="1"/>
                <w:iCs w:val="1"/>
                <w:color w:val="64748b"/>
                <w:sz w:val="21"/>
                <w:szCs w:val="21"/>
                <w:rtl w:val="0"/>
              </w:rPr>
              <w:t xml:space="preserve"> Le preguntamos sobre la conectividad y dijo que en general no hay fallas con eso. Y si pasa debería gestionar los cobros por efectivo o transferencia.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0" w:right="0" w:firstLine="0"/>
              <w:jc w:val="left"/>
              <w:rPr>
                <w:i w:val="1"/>
                <w:iCs w:val="1"/>
                <w:color w:val="64748b"/>
                <w:sz w:val="21"/>
                <w:szCs w:val="21"/>
              </w:rPr>
            </w:pPr>
            <w:r w:rsidDel="00000000" w:rsidR="00000000" w:rsidRPr="00000000">
              <w:rPr>
                <w:i w:val="1"/>
                <w:iCs w:val="1"/>
                <w:color w:val="64748b"/>
                <w:sz w:val="21"/>
                <w:szCs w:val="21"/>
                <w:rtl w:val="0"/>
              </w:rPr>
              <w:t xml:space="preserve">“No suele pasar, La verdad que si ha pasado, ha sido alguna excepción, no lo tengo, fíjate que ni siquiera lo tengo en la cabeza como un problema, así que si pasa, le deben encontrar la solución. Esa solución quizás es pagar en efectivo, no lo sé, o con transferencia, porque en realidad me acordé que hoy se escribe pago en transferencia tanto y justamente después se concilia, después chequean los administrativos las transferencias y dicen si está todo bien o no.”</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336" w:lineRule="auto"/>
        <w:ind w:left="300" w:right="300" w:firstLine="0"/>
        <w:jc w:val="left"/>
        <w:rPr>
          <w:rFonts w:ascii="Calibri" w:cs="Calibri" w:eastAsia="Calibri" w:hAnsi="Calibri"/>
          <w:b w:val="0"/>
          <w:bCs w:val="0"/>
          <w:i w:val="0"/>
          <w:iCs w:val="0"/>
          <w:smallCaps w:val="0"/>
          <w:strike w:val="0"/>
          <w:color w:val="111827"/>
          <w:sz w:val="22"/>
          <w:szCs w:val="22"/>
          <w:u w:val="none"/>
          <w:shd w:fill="auto" w:val="clear"/>
          <w:vertAlign w:val="baseline"/>
        </w:rPr>
      </w:pPr>
      <w:r w:rsidDel="00000000" w:rsidR="00000000" w:rsidRPr="00000000">
        <w:rPr>
          <w:rtl w:val="0"/>
        </w:rPr>
      </w:r>
    </w:p>
    <w:sectPr>
      <w:pgSz w:h="16838" w:w="11906" w:orient="portrait"/>
      <w:pgMar w:bottom="567" w:top="567" w:left="1134" w:right="56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827"/>
        <w:sz w:val="22"/>
        <w:szCs w:val="22"/>
        <w:lang w:val="en"/>
      </w:rPr>
    </w:rPrDefault>
    <w:pPrDefault>
      <w:pPr>
        <w:widowControl w:val="0"/>
        <w:spacing w:after="300" w:before="300" w:line="336" w:lineRule="auto"/>
        <w:ind w:left="300"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0" w:before="240" w:lineRule="auto"/>
    </w:pPr>
    <w:rPr>
      <w:rFonts w:ascii="Liberation Sans" w:cs="Liberation Sans" w:eastAsia="Liberation Sans" w:hAnsi="Liberation Sans"/>
      <w:b w:val="1"/>
      <w:bCs w:val="1"/>
      <w:color w:val="1e3a8a"/>
      <w:sz w:val="38"/>
      <w:szCs w:val="38"/>
    </w:rPr>
  </w:style>
  <w:style w:type="paragraph" w:styleId="Heading2">
    <w:name w:val="heading 2"/>
    <w:basedOn w:val="Normal"/>
    <w:next w:val="Normal"/>
    <w:pPr>
      <w:keepNext w:val="1"/>
      <w:pBdr>
        <w:bottom w:color="3b82f6" w:space="3" w:sz="12" w:val="single"/>
      </w:pBdr>
      <w:spacing w:after="240" w:before="420" w:lineRule="auto"/>
    </w:pPr>
    <w:rPr>
      <w:rFonts w:ascii="Liberation Serif" w:cs="Liberation Serif" w:eastAsia="Liberation Serif" w:hAnsi="Liberation Serif"/>
      <w:b w:val="1"/>
      <w:bCs w:val="1"/>
      <w:color w:val="1d4ed8"/>
      <w:sz w:val="27"/>
      <w:szCs w:val="27"/>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val="1"/>
    <w:rPr/>
  </w:style>
  <w:style w:type="character" w:styleId="FootnoteCharacters">
    <w:name w:val="Footnote Characters"/>
    <w:qFormat w:val="1"/>
    <w:rPr/>
  </w:style>
  <w:style w:type="character" w:styleId="Hyperlink">
    <w:name w:val="Hyperlink"/>
    <w:rPr>
      <w:color w:val="000080"/>
      <w:u w:val="single"/>
    </w:rPr>
  </w:style>
  <w:style w:type="character" w:styleId="Strong">
    <w:name w:val="Strong"/>
    <w:qFormat w:val="1"/>
    <w:rPr>
      <w:b w:val="1"/>
      <w:bCs w:val="1"/>
    </w:rPr>
  </w:style>
  <w:style w:type="paragraph" w:styleId="HorizontalLine">
    <w:name w:val="Horizontal Line"/>
    <w:basedOn w:val="Normal"/>
    <w:next w:val="BodyText"/>
    <w:qFormat w:val="1"/>
    <w:pPr>
      <w:pBdr>
        <w:bottom w:color="808080" w:space="0" w:sz="2" w:val="double"/>
      </w:pBdr>
      <w:spacing w:after="283" w:before="0"/>
    </w:pPr>
    <w:rPr>
      <w:sz w:val="12"/>
    </w:rPr>
  </w:style>
  <w:style w:type="paragraph" w:styleId="EnvelopeReturn">
    <w:name w:val="envelope return"/>
    <w:basedOn w:val="Normal"/>
    <w:pPr/>
    <w:rPr>
      <w:i w:val="1"/>
    </w:rPr>
  </w:style>
  <w:style w:type="paragraph" w:styleId="TableContents">
    <w:name w:val="Table Contents"/>
    <w:basedOn w:val="BodyText"/>
    <w:qFormat w:val="1"/>
    <w:pPr/>
    <w:rPr/>
  </w:style>
  <w:style w:type="paragraph" w:styleId="Index">
    <w:name w:val="Index"/>
    <w:basedOn w:val="Normal"/>
    <w:qFormat w:val="1"/>
    <w:pPr>
      <w:suppressLineNumbers w:val="1"/>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List">
    <w:name w:val="List"/>
    <w:basedOn w:val="BodyText"/>
    <w:pPr/>
    <w:rPr>
      <w:rFonts w:cs="Noto Sans Devanagari"/>
    </w:rPr>
  </w:style>
  <w:style w:type="paragraph" w:styleId="BodyText">
    <w:name w:val="Body Text"/>
    <w:basedOn w:val="Normal"/>
    <w:pPr>
      <w:spacing w:after="283" w:before="0"/>
    </w:pPr>
    <w:rPr/>
  </w:style>
  <w:style w:type="paragraph" w:styleId="Heading">
    <w:name w:val="Heading"/>
    <w:basedOn w:val="Normal"/>
    <w:next w:val="BodyText"/>
    <w:qFormat w:val="1"/>
    <w:pPr>
      <w:keepNext w:val="1"/>
      <w:spacing w:after="283" w:before="240"/>
    </w:pPr>
    <w:rPr>
      <w:rFonts w:ascii="Liberation Sans" w:hAnsi="Liberation Sans"/>
      <w:sz w:val="28"/>
      <w:szCs w:val="28"/>
    </w:rPr>
  </w:style>
  <w:style w:type="paragraph" w:styleId="BodyTextsubtitulo">
    <w:name w:val="Body Text.subtitulo"/>
    <w:basedOn w:val="BodyText"/>
    <w:qFormat w:val="1"/>
    <w:pPr>
      <w:spacing w:after="210" w:before="0"/>
    </w:pPr>
    <w:rPr>
      <w:color w:val="4b5563"/>
      <w:sz w:val="22"/>
      <w:szCs w:val="22"/>
    </w:rPr>
  </w:style>
  <w:style w:type="paragraph" w:styleId="BodyTextpregunta-texto">
    <w:name w:val="Body Text.pregunta-texto"/>
    <w:basedOn w:val="BodyText"/>
    <w:qFormat w:val="1"/>
    <w:pPr>
      <w:spacing w:after="120" w:before="0"/>
    </w:pPr>
    <w:rPr>
      <w:i w:val="1"/>
      <w:iCs w:val="1"/>
      <w:color w:val="1e3a8a"/>
    </w:rPr>
  </w:style>
  <w:style w:type="paragraph" w:styleId="TableHeading">
    <w:name w:val="Table Heading"/>
    <w:basedOn w:val="TableContents"/>
    <w:qFormat w:val="1"/>
    <w:pPr>
      <w:suppressLineNumbers w:val="1"/>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d8g0VhHMjfHEUXtP0uHK075LQ==">CgMxLjA4AHIhMTlTRUhsak9yQWQ4bnZkYXJDX3BnNFp0TnZtS2NGVElB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