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styles.xml" ContentType="application/vnd.openxmlformats-officedocument.wordprocessingml.styles+xml"/>
  <Override PartName="/word/header5.xml" ContentType="application/vnd.openxmlformats-officedocument.wordprocessingml.header+xml"/>
  <Override PartName="/word/numbering.xml" ContentType="application/vnd.openxmlformats-officedocument.wordprocessingml.numbering+xml"/>
  <Override PartName="/word/header6.xml" ContentType="application/vnd.openxmlformats-officedocument.wordprocessingml.header+xml"/>
  <Override PartName="/word/fontTable.xml" ContentType="application/vnd.openxmlformats-officedocument.wordprocessingml.fontTable+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Franklin Gothic Book" w:hAnsi="Franklin Gothic Book" w:cs="Franklin Gothic Book"/>
        </w:rPr>
      </w:pPr>
      <w:r>
        <w:rPr>
          <w:rFonts w:cs="Franklin Gothic Book" w:ascii="Franklin Gothic Book" w:hAnsi="Franklin Gothic Book"/>
        </w:rPr>
      </w:r>
    </w:p>
    <w:tbl>
      <w:tblPr>
        <w:tblW w:w="5764" w:type="dxa"/>
        <w:jc w:val="start"/>
        <w:tblInd w:w="2810" w:type="dxa"/>
        <w:tblLayout w:type="fixed"/>
        <w:tblCellMar>
          <w:top w:w="0" w:type="dxa"/>
          <w:start w:w="70" w:type="dxa"/>
          <w:bottom w:w="0" w:type="dxa"/>
          <w:end w:w="70" w:type="dxa"/>
        </w:tblCellMar>
      </w:tblPr>
      <w:tblGrid>
        <w:gridCol w:w="5764"/>
      </w:tblGrid>
      <w:tr>
        <w:trPr/>
        <w:tc>
          <w:tcPr>
            <w:tcW w:w="5764" w:type="dxa"/>
            <w:tcBorders>
              <w:top w:val="double" w:sz="18" w:space="0" w:color="292929"/>
            </w:tcBorders>
          </w:tcPr>
          <w:p>
            <w:pPr>
              <w:pStyle w:val="Portada"/>
              <w:snapToGrid w:val="false"/>
              <w:rPr>
                <w:rFonts w:ascii="Franklin Gothic Book" w:hAnsi="Franklin Gothic Book" w:cs="Arial"/>
                <w:b/>
                <w:bCs/>
                <w:color w:val="241A61"/>
                <w:sz w:val="30"/>
              </w:rPr>
            </w:pPr>
            <w:r>
              <w:rPr>
                <w:rFonts w:cs="Arial" w:ascii="Franklin Gothic Book" w:hAnsi="Franklin Gothic Book"/>
                <w:b/>
                <w:bCs/>
                <w:color w:val="241A61"/>
                <w:sz w:val="30"/>
              </w:rPr>
            </w:r>
          </w:p>
        </w:tc>
      </w:tr>
    </w:tbl>
    <w:p>
      <w:pPr>
        <w:pStyle w:val="EstiloPortadaArial15ptNegritaColorpersonalizadoRGB36"/>
        <w:jc w:val="end"/>
        <w:rPr>
          <w:rFonts w:ascii="Franklin Gothic Book" w:hAnsi="Franklin Gothic Book" w:cs="Franklin Gothic Book"/>
        </w:rPr>
      </w:pPr>
      <w:r>
        <w:rPr>
          <w:rFonts w:cs="Franklin Gothic Book" w:ascii="Franklin Gothic Book" w:hAnsi="Franklin Gothic Book"/>
        </w:rPr>
        <w:t>Entrevista</w:t>
      </w:r>
    </w:p>
    <w:p>
      <w:pPr>
        <w:pStyle w:val="Portada"/>
        <w:ind w:start="2880" w:end="0"/>
        <w:rPr>
          <w:rFonts w:ascii="Franklin Gothic Book" w:hAnsi="Franklin Gothic Book" w:cs="Arial"/>
          <w:b/>
          <w:bCs/>
        </w:rPr>
      </w:pPr>
      <w:r>
        <w:rPr>
          <w:rFonts w:cs="Arial" w:ascii="Franklin Gothic Book" w:hAnsi="Franklin Gothic Book"/>
          <w:b/>
          <w:bCs/>
        </w:rPr>
      </w:r>
    </w:p>
    <w:p>
      <w:pPr>
        <w:pStyle w:val="EstiloPortadaArialNegritaColorpersonalizadoRGB36"/>
        <w:jc w:val="end"/>
        <w:rPr>
          <w:rFonts w:ascii="Franklin Gothic Book" w:hAnsi="Franklin Gothic Book" w:cs="Franklin Gothic Book"/>
        </w:rPr>
      </w:pPr>
      <w:r>
        <w:rPr>
          <w:rFonts w:cs="Franklin Gothic Book" w:ascii="Franklin Gothic Book" w:hAnsi="Franklin Gothic Book"/>
        </w:rPr>
        <w:t xml:space="preserve">Proyecto: </w:t>
      </w:r>
      <w:r>
        <w:rPr>
          <w:rFonts w:cs="Franklin Gothic Book" w:ascii="Franklin Gothic Book" w:hAnsi="Franklin Gothic Book"/>
        </w:rPr>
        <w:fldChar w:fldCharType="begin"/>
      </w:r>
      <w:r>
        <w:rPr>
          <w:rFonts w:cs="Franklin Gothic Book" w:ascii="Franklin Gothic Book" w:hAnsi="Franklin Gothic Book"/>
        </w:rPr>
        <w:instrText xml:space="preserve"> MACROBUTTON MACRO [Nombre del proyecto]</w:instrText>
      </w:r>
      <w:r>
        <w:rPr>
          <w:rFonts w:cs="Franklin Gothic Book" w:ascii="Franklin Gothic Book" w:hAnsi="Franklin Gothic Book"/>
        </w:rPr>
        <w:fldChar w:fldCharType="separate"/>
      </w:r>
      <w:r>
        <w:rPr>
          <w:rFonts w:cs="Franklin Gothic Book" w:ascii="Franklin Gothic Book" w:hAnsi="Franklin Gothic Book"/>
        </w:rPr>
        <w:t>[Nombre del proyecto]</w:t>
      </w:r>
      <w:r>
        <w:rPr>
          <w:rFonts w:cs="Franklin Gothic Book" w:ascii="Franklin Gothic Book" w:hAnsi="Franklin Gothic Book"/>
        </w:rPr>
        <w:fldChar w:fldCharType="end"/>
      </w:r>
    </w:p>
    <w:p>
      <w:pPr>
        <w:pStyle w:val="EstiloPortadaArialNegritaColorpersonalizadoRGB36"/>
        <w:jc w:val="end"/>
        <w:rPr>
          <w:rFonts w:ascii="Franklin Gothic Book" w:hAnsi="Franklin Gothic Book" w:cs="Franklin Gothic Book"/>
        </w:rPr>
      </w:pPr>
      <w:r>
        <w:rPr>
          <w:rFonts w:cs="Franklin Gothic Book" w:ascii="Franklin Gothic Book" w:hAnsi="Franklin Gothic Book"/>
        </w:rPr>
        <w:t>Identificación: Nro Único</w:t>
      </w:r>
    </w:p>
    <w:p>
      <w:pPr>
        <w:pStyle w:val="Normal"/>
        <w:ind w:start="2700" w:end="0"/>
        <w:rPr>
          <w:rFonts w:ascii="Franklin Gothic Book" w:hAnsi="Franklin Gothic Book" w:cs="Franklin Gothic Book"/>
        </w:rPr>
      </w:pPr>
      <w:r>
        <w:rPr>
          <w:rFonts w:cs="Franklin Gothic Book" w:ascii="Franklin Gothic Book" w:hAnsi="Franklin Gothic Book"/>
        </w:rPr>
      </w:r>
    </w:p>
    <w:p>
      <w:pPr>
        <w:pStyle w:val="Normal"/>
        <w:ind w:start="2700" w:end="0"/>
        <w:rPr>
          <w:rFonts w:ascii="Franklin Gothic Book" w:hAnsi="Franklin Gothic Book" w:cs="Franklin Gothic Book"/>
        </w:rPr>
      </w:pPr>
      <w:r>
        <w:rPr>
          <w:rFonts w:cs="Franklin Gothic Book" w:ascii="Franklin Gothic Book" w:hAnsi="Franklin Gothic Book"/>
        </w:rPr>
      </w:r>
    </w:p>
    <w:p>
      <w:pPr>
        <w:pStyle w:val="Normal"/>
        <w:ind w:start="2700" w:end="0"/>
        <w:rPr>
          <w:rFonts w:ascii="Franklin Gothic Book" w:hAnsi="Franklin Gothic Book" w:cs="Franklin Gothic Book"/>
        </w:rPr>
      </w:pPr>
      <w:r>
        <w:rPr>
          <w:rFonts w:cs="Franklin Gothic Book" w:ascii="Franklin Gothic Book" w:hAnsi="Franklin Gothic Book"/>
        </w:rPr>
      </w:r>
    </w:p>
    <w:p>
      <w:pPr>
        <w:pStyle w:val="Normal"/>
        <w:ind w:start="2700" w:end="0"/>
        <w:rPr>
          <w:rFonts w:ascii="Franklin Gothic Book" w:hAnsi="Franklin Gothic Book" w:cs="Franklin Gothic Book"/>
        </w:rPr>
      </w:pPr>
      <w:r>
        <w:rPr>
          <w:rFonts w:cs="Franklin Gothic Book" w:ascii="Franklin Gothic Book" w:hAnsi="Franklin Gothic Book"/>
        </w:rPr>
      </w:r>
    </w:p>
    <w:p>
      <w:pPr>
        <w:pStyle w:val="Normal"/>
        <w:ind w:start="2700" w:end="0"/>
        <w:rPr>
          <w:rFonts w:ascii="Franklin Gothic Book" w:hAnsi="Franklin Gothic Book" w:cs="Franklin Gothic Book"/>
        </w:rPr>
      </w:pPr>
      <w:r>
        <w:rPr>
          <w:rFonts w:cs="Franklin Gothic Book" w:ascii="Franklin Gothic Book" w:hAnsi="Franklin Gothic Book"/>
        </w:rPr>
      </w:r>
    </w:p>
    <w:p>
      <w:pPr>
        <w:pStyle w:val="Normal"/>
        <w:ind w:start="2700" w:end="0"/>
        <w:rPr>
          <w:rFonts w:ascii="Franklin Gothic Book" w:hAnsi="Franklin Gothic Book" w:cs="Franklin Gothic Book"/>
        </w:rPr>
      </w:pPr>
      <w:r>
        <w:rPr>
          <w:rFonts w:cs="Franklin Gothic Book" w:ascii="Franklin Gothic Book" w:hAnsi="Franklin Gothic Book"/>
        </w:rPr>
      </w:r>
    </w:p>
    <w:p>
      <w:pPr>
        <w:pStyle w:val="Normal"/>
        <w:ind w:start="2700" w:end="0"/>
        <w:rPr>
          <w:rFonts w:ascii="Franklin Gothic Book" w:hAnsi="Franklin Gothic Book" w:cs="Franklin Gothic Book"/>
        </w:rPr>
      </w:pPr>
      <w:r>
        <w:rPr>
          <w:rFonts w:cs="Franklin Gothic Book" w:ascii="Franklin Gothic Book" w:hAnsi="Franklin Gothic Book"/>
        </w:rPr>
      </w:r>
    </w:p>
    <w:p>
      <w:pPr>
        <w:pStyle w:val="Normal"/>
        <w:ind w:start="2700" w:end="0"/>
        <w:rPr>
          <w:rFonts w:ascii="Franklin Gothic Book" w:hAnsi="Franklin Gothic Book" w:cs="Franklin Gothic Book"/>
        </w:rPr>
      </w:pPr>
      <w:r>
        <w:rPr>
          <w:rFonts w:cs="Franklin Gothic Book" w:ascii="Franklin Gothic Book" w:hAnsi="Franklin Gothic Book"/>
        </w:rPr>
      </w:r>
    </w:p>
    <w:p>
      <w:pPr>
        <w:pStyle w:val="Normal"/>
        <w:ind w:start="2700" w:end="0"/>
        <w:rPr>
          <w:rFonts w:ascii="Franklin Gothic Book" w:hAnsi="Franklin Gothic Book" w:cs="Franklin Gothic Book"/>
        </w:rPr>
      </w:pPr>
      <w:r>
        <w:rPr>
          <w:rFonts w:cs="Franklin Gothic Book" w:ascii="Franklin Gothic Book" w:hAnsi="Franklin Gothic Book"/>
        </w:rPr>
      </w:r>
    </w:p>
    <w:p>
      <w:pPr>
        <w:pStyle w:val="Normal"/>
        <w:ind w:start="2700" w:end="0"/>
        <w:rPr>
          <w:rFonts w:ascii="Franklin Gothic Book" w:hAnsi="Franklin Gothic Book" w:cs="Franklin Gothic Book"/>
        </w:rPr>
      </w:pPr>
      <w:r>
        <w:rPr>
          <w:rFonts w:cs="Franklin Gothic Book" w:ascii="Franklin Gothic Book" w:hAnsi="Franklin Gothic Book"/>
        </w:rPr>
      </w:r>
    </w:p>
    <w:p>
      <w:pPr>
        <w:pStyle w:val="Normal"/>
        <w:ind w:start="2700" w:end="0"/>
        <w:rPr>
          <w:rFonts w:ascii="Franklin Gothic Book" w:hAnsi="Franklin Gothic Book" w:cs="Franklin Gothic Book"/>
        </w:rPr>
      </w:pPr>
      <w:r>
        <w:rPr>
          <w:rFonts w:cs="Franklin Gothic Book" w:ascii="Franklin Gothic Book" w:hAnsi="Franklin Gothic Book"/>
        </w:rPr>
      </w:r>
    </w:p>
    <w:p>
      <w:pPr>
        <w:pStyle w:val="Normal"/>
        <w:ind w:start="2700" w:end="0"/>
        <w:rPr>
          <w:rFonts w:ascii="Franklin Gothic Book" w:hAnsi="Franklin Gothic Book" w:cs="Franklin Gothic Book"/>
        </w:rPr>
      </w:pPr>
      <w:r>
        <w:rPr>
          <w:rFonts w:cs="Franklin Gothic Book" w:ascii="Franklin Gothic Book" w:hAnsi="Franklin Gothic Book"/>
        </w:rPr>
      </w:r>
    </w:p>
    <w:p>
      <w:pPr>
        <w:pStyle w:val="Normal"/>
        <w:ind w:start="2700" w:end="0"/>
        <w:rPr>
          <w:rFonts w:ascii="Franklin Gothic Book" w:hAnsi="Franklin Gothic Book" w:cs="Franklin Gothic Book"/>
        </w:rPr>
      </w:pPr>
      <w:r>
        <w:rPr>
          <w:rFonts w:cs="Franklin Gothic Book" w:ascii="Franklin Gothic Book" w:hAnsi="Franklin Gothic Book"/>
        </w:rPr>
      </w:r>
    </w:p>
    <w:p>
      <w:pPr>
        <w:pStyle w:val="Normal"/>
        <w:ind w:start="2700" w:end="0"/>
        <w:rPr>
          <w:rFonts w:ascii="Franklin Gothic Book" w:hAnsi="Franklin Gothic Book" w:cs="Franklin Gothic Book"/>
        </w:rPr>
      </w:pPr>
      <w:r>
        <w:rPr>
          <w:rFonts w:cs="Franklin Gothic Book" w:ascii="Franklin Gothic Book" w:hAnsi="Franklin Gothic Book"/>
        </w:rPr>
      </w:r>
    </w:p>
    <w:p>
      <w:pPr>
        <w:pStyle w:val="Normal"/>
        <w:ind w:start="2700" w:end="0"/>
        <w:rPr>
          <w:rFonts w:ascii="Franklin Gothic Book" w:hAnsi="Franklin Gothic Book" w:cs="Franklin Gothic Book"/>
        </w:rPr>
      </w:pPr>
      <w:r>
        <w:rPr>
          <w:rFonts w:cs="Franklin Gothic Book" w:ascii="Franklin Gothic Book" w:hAnsi="Franklin Gothic Book"/>
        </w:rPr>
      </w:r>
    </w:p>
    <w:tbl>
      <w:tblPr>
        <w:tblW w:w="5944" w:type="dxa"/>
        <w:jc w:val="start"/>
        <w:tblInd w:w="2630" w:type="dxa"/>
        <w:tblLayout w:type="fixed"/>
        <w:tblCellMar>
          <w:top w:w="0" w:type="dxa"/>
          <w:start w:w="70" w:type="dxa"/>
          <w:bottom w:w="0" w:type="dxa"/>
          <w:end w:w="70" w:type="dxa"/>
        </w:tblCellMar>
      </w:tblPr>
      <w:tblGrid>
        <w:gridCol w:w="2123"/>
        <w:gridCol w:w="827"/>
        <w:gridCol w:w="2994"/>
      </w:tblGrid>
      <w:tr>
        <w:trPr>
          <w:trHeight w:val="1529" w:hRule="atLeast"/>
        </w:trPr>
        <w:tc>
          <w:tcPr>
            <w:tcW w:w="2123" w:type="dxa"/>
            <w:tcBorders>
              <w:top w:val="double" w:sz="18" w:space="0" w:color="292929"/>
            </w:tcBorders>
            <w:vAlign w:val="center"/>
          </w:tcPr>
          <w:p>
            <w:pPr>
              <w:pStyle w:val="Normal"/>
              <w:jc w:val="center"/>
              <w:rPr>
                <w:rFonts w:ascii="Franklin Gothic Book" w:hAnsi="Franklin Gothic Book" w:cs="Franklin Gothic Book"/>
              </w:rPr>
            </w:pPr>
            <w:r>
              <w:rPr>
                <w:rFonts w:cs="Franklin Gothic Book" w:ascii="Franklin Gothic Book" w:hAnsi="Franklin Gothic Book"/>
              </w:rPr>
              <w:br/>
            </w:r>
            <w:r>
              <w:drawing>
                <wp:anchor distT="0" distB="0" distL="0" distR="0" simplePos="0" relativeHeight="2" behindDoc="0" locked="0" layoutInCell="0" allowOverlap="1">
                  <wp:simplePos x="0" y="0"/>
                  <wp:positionH relativeFrom="column">
                    <wp:posOffset>120650</wp:posOffset>
                  </wp:positionH>
                  <wp:positionV relativeFrom="paragraph">
                    <wp:posOffset>90170</wp:posOffset>
                  </wp:positionV>
                  <wp:extent cx="823595" cy="82359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823595" cy="823595"/>
                          </a:xfrm>
                          <a:prstGeom prst="rect">
                            <a:avLst/>
                          </a:prstGeom>
                          <a:noFill/>
                        </pic:spPr>
                      </pic:pic>
                    </a:graphicData>
                  </a:graphic>
                </wp:anchor>
              </w:drawing>
            </w:r>
          </w:p>
        </w:tc>
        <w:tc>
          <w:tcPr>
            <w:tcW w:w="827" w:type="dxa"/>
            <w:tcBorders>
              <w:top w:val="double" w:sz="18" w:space="0" w:color="292929"/>
            </w:tcBorders>
            <w:vAlign w:val="center"/>
          </w:tcPr>
          <w:p>
            <w:pPr>
              <w:pStyle w:val="Normal"/>
              <w:snapToGrid w:val="false"/>
              <w:jc w:val="center"/>
              <w:rPr>
                <w:rFonts w:ascii="Franklin Gothic Book" w:hAnsi="Franklin Gothic Book" w:cs="Franklin Gothic Book"/>
              </w:rPr>
            </w:pPr>
            <w:r>
              <w:rPr>
                <w:rFonts w:cs="Franklin Gothic Book" w:ascii="Franklin Gothic Book" w:hAnsi="Franklin Gothic Book"/>
              </w:rPr>
            </w:r>
          </w:p>
        </w:tc>
        <w:tc>
          <w:tcPr>
            <w:tcW w:w="2994" w:type="dxa"/>
            <w:tcBorders>
              <w:top w:val="double" w:sz="18" w:space="0" w:color="292929"/>
            </w:tcBorders>
            <w:vAlign w:val="bottom"/>
          </w:tcPr>
          <w:p>
            <w:pPr>
              <w:pStyle w:val="Normal"/>
              <w:snapToGrid w:val="false"/>
              <w:jc w:val="end"/>
              <w:rPr>
                <w:rFonts w:ascii="Franklin Gothic Book" w:hAnsi="Franklin Gothic Book" w:cs="Arial"/>
                <w:color w:val="241A61"/>
                <w:sz w:val="18"/>
              </w:rPr>
            </w:pPr>
            <w:r>
              <w:rPr>
                <w:rFonts w:cs="Arial" w:ascii="Franklin Gothic Book" w:hAnsi="Franklin Gothic Book"/>
                <w:color w:val="241A61"/>
                <w:sz w:val="18"/>
              </w:rPr>
            </w:r>
          </w:p>
          <w:p>
            <w:pPr>
              <w:pStyle w:val="Normal"/>
              <w:jc w:val="end"/>
              <w:rPr>
                <w:rFonts w:ascii="Franklin Gothic Book" w:hAnsi="Franklin Gothic Book" w:cs="Arial"/>
                <w:color w:val="241A61"/>
                <w:sz w:val="18"/>
              </w:rPr>
            </w:pPr>
            <w:r>
              <w:rPr>
                <w:rFonts w:cs="Arial" w:ascii="Franklin Gothic Book" w:hAnsi="Franklin Gothic Book"/>
                <w:color w:val="241A61"/>
                <w:sz w:val="18"/>
              </w:rPr>
              <w:t>Softech Septiembre del 2026</w:t>
            </w:r>
          </w:p>
        </w:tc>
      </w:tr>
    </w:tbl>
    <w:p>
      <w:pPr>
        <w:sectPr>
          <w:headerReference w:type="even" r:id="rId3"/>
          <w:headerReference w:type="default" r:id="rId4"/>
          <w:headerReference w:type="first" r:id="rId5"/>
          <w:type w:val="nextPage"/>
          <w:pgSz w:w="11906" w:h="16838"/>
          <w:pgMar w:left="1701" w:right="1701" w:gutter="0" w:header="708" w:top="1417" w:footer="0" w:bottom="1417"/>
          <w:pgNumType w:fmt="decimal"/>
          <w:formProt w:val="false"/>
          <w:titlePg/>
          <w:textDirection w:val="lrTb"/>
          <w:docGrid w:type="default" w:linePitch="360" w:charSpace="0"/>
        </w:sectPr>
      </w:pPr>
    </w:p>
    <w:p>
      <w:pPr>
        <w:pStyle w:val="Normal"/>
        <w:rPr/>
      </w:pPr>
      <w:r>
        <w:rPr/>
      </w:r>
    </w:p>
    <w:tbl>
      <w:tblPr>
        <w:tblW w:w="9639" w:type="dxa"/>
        <w:jc w:val="start"/>
        <w:tblInd w:w="-572"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Heading1"/>
              <w:numPr>
                <w:ilvl w:val="0"/>
                <w:numId w:val="0"/>
              </w:numPr>
              <w:spacing w:lineRule="auto" w:line="360" w:before="240" w:after="60"/>
              <w:ind w:hanging="0" w:start="0"/>
              <w:rPr>
                <w:rFonts w:ascii="Franklin Gothic Book" w:hAnsi="Franklin Gothic Book" w:cs="Franklin Gothic Book"/>
                <w:b w:val="false"/>
                <w:sz w:val="24"/>
                <w:szCs w:val="24"/>
              </w:rPr>
            </w:pPr>
            <w:r>
              <w:rPr>
                <w:rFonts w:cs="Franklin Gothic Book" w:ascii="Franklin Gothic Book" w:hAnsi="Franklin Gothic Book"/>
                <w:b w:val="false"/>
                <w:sz w:val="24"/>
                <w:szCs w:val="24"/>
              </w:rPr>
              <w:t>Preparada por: Alan Tolaba - Ayelén Carlos - Catalina Caruso - Enzo Giandon - Ian Chica - Lautaro Giralde - Mayerly Sinion</w:t>
            </w:r>
          </w:p>
          <w:p>
            <w:pPr>
              <w:pStyle w:val="Normalindentado1"/>
              <w:spacing w:lineRule="auto" w:line="360"/>
              <w:ind w:hanging="0" w:start="0" w:end="0"/>
              <w:rPr>
                <w:rFonts w:ascii="Franklin Gothic Book" w:hAnsi="Franklin Gothic Book" w:cs="Arial"/>
                <w:bCs/>
                <w:kern w:val="2"/>
                <w:sz w:val="24"/>
              </w:rPr>
            </w:pPr>
            <w:r>
              <w:rPr>
                <w:rFonts w:cs="Arial" w:ascii="Franklin Gothic Book" w:hAnsi="Franklin Gothic Book"/>
                <w:bCs/>
                <w:kern w:val="2"/>
                <w:sz w:val="24"/>
              </w:rPr>
              <w:t>Fecha de preparación: 04/09/26</w:t>
            </w:r>
          </w:p>
          <w:p>
            <w:pPr>
              <w:pStyle w:val="Normalindentado1"/>
              <w:spacing w:lineRule="auto" w:line="360"/>
              <w:ind w:hanging="0" w:start="0" w:end="0"/>
              <w:rPr>
                <w:rFonts w:ascii="Franklin Gothic Book" w:hAnsi="Franklin Gothic Book" w:cs="Arial"/>
                <w:bCs/>
                <w:kern w:val="2"/>
                <w:sz w:val="24"/>
              </w:rPr>
            </w:pPr>
            <w:r>
              <w:rPr>
                <w:rFonts w:cs="Arial" w:ascii="Franklin Gothic Book" w:hAnsi="Franklin Gothic Book"/>
                <w:bCs/>
                <w:kern w:val="2"/>
                <w:sz w:val="24"/>
              </w:rPr>
              <w:t>Fase en la que se encuentra el proyecto: …………………………………………………………………………….</w:t>
            </w:r>
          </w:p>
          <w:p>
            <w:pPr>
              <w:pStyle w:val="Normalindentado1"/>
              <w:spacing w:lineRule="auto" w:line="360"/>
              <w:ind w:hanging="0" w:start="0" w:end="0"/>
              <w:rPr>
                <w:rFonts w:ascii="Franklin Gothic Book" w:hAnsi="Franklin Gothic Book" w:cs="Arial"/>
                <w:bCs/>
                <w:kern w:val="2"/>
                <w:sz w:val="24"/>
              </w:rPr>
            </w:pPr>
            <w:commentRangeStart w:id="0"/>
            <w:r>
              <w:rPr>
                <w:rFonts w:cs="Arial" w:ascii="Franklin Gothic Book" w:hAnsi="Franklin Gothic Book"/>
                <w:bCs/>
                <w:kern w:val="2"/>
                <w:sz w:val="24"/>
              </w:rPr>
              <w:t>Documentos a que se hacen referencias:</w:t>
            </w:r>
            <w:r>
              <w:rPr>
                <w:rFonts w:cs="Arial" w:ascii="Franklin Gothic Book" w:hAnsi="Franklin Gothic Book"/>
                <w:bCs/>
                <w:kern w:val="2"/>
                <w:sz w:val="24"/>
              </w:rPr>
            </w:r>
            <w:commentRangeEnd w:id="0"/>
            <w:r>
              <w:commentReference w:id="0"/>
            </w:r>
            <w:r>
              <w:rPr>
                <w:rFonts w:cs="Arial" w:ascii="Franklin Gothic Book" w:hAnsi="Franklin Gothic Book"/>
                <w:bCs/>
                <w:kern w:val="2"/>
                <w:sz w:val="24"/>
              </w:rPr>
              <w:t xml:space="preserve"> …………………………………………………..............................</w:t>
            </w:r>
          </w:p>
        </w:tc>
      </w:tr>
      <w:tr>
        <w:trPr/>
        <w:tc>
          <w:tcPr>
            <w:tcW w:w="9639" w:type="dxa"/>
            <w:tcBorders>
              <w:top w:val="single" w:sz="4" w:space="0" w:color="000000"/>
              <w:start w:val="single" w:sz="4" w:space="0" w:color="000000"/>
              <w:bottom w:val="single" w:sz="4" w:space="0" w:color="000000"/>
              <w:end w:val="single" w:sz="4" w:space="0" w:color="000000"/>
            </w:tcBorders>
          </w:tcPr>
          <w:p>
            <w:pPr>
              <w:pStyle w:val="Heading1"/>
              <w:numPr>
                <w:ilvl w:val="0"/>
                <w:numId w:val="0"/>
              </w:numPr>
              <w:spacing w:lineRule="auto" w:line="360" w:before="240" w:after="60"/>
              <w:ind w:hanging="0" w:start="0"/>
              <w:rPr>
                <w:rFonts w:ascii="Franklin Gothic Book" w:hAnsi="Franklin Gothic Book" w:cs="Franklin Gothic Book"/>
                <w:b w:val="false"/>
                <w:sz w:val="24"/>
                <w:szCs w:val="24"/>
              </w:rPr>
            </w:pPr>
            <w:r>
              <w:rPr>
                <w:rFonts w:cs="Franklin Gothic Book" w:ascii="Franklin Gothic Book" w:hAnsi="Franklin Gothic Book"/>
                <w:b w:val="false"/>
                <w:sz w:val="24"/>
                <w:szCs w:val="24"/>
              </w:rPr>
              <w:t>Lugar de la entrevista: Facultad de Informatica - UNLP</w:t>
            </w:r>
          </w:p>
          <w:p>
            <w:pPr>
              <w:pStyle w:val="Normalindentado1"/>
              <w:spacing w:lineRule="auto" w:line="360"/>
              <w:ind w:hanging="0" w:start="0" w:end="0"/>
              <w:rPr>
                <w:rFonts w:ascii="Franklin Gothic Book" w:hAnsi="Franklin Gothic Book" w:cs="Arial"/>
                <w:bCs/>
                <w:kern w:val="2"/>
                <w:sz w:val="24"/>
              </w:rPr>
            </w:pPr>
            <w:r>
              <w:rPr>
                <w:rFonts w:cs="Arial" w:ascii="Franklin Gothic Book" w:hAnsi="Franklin Gothic Book"/>
                <w:bCs/>
                <w:kern w:val="2"/>
                <w:sz w:val="24"/>
              </w:rPr>
              <w:t>Fecha/Hora/Duración de la entrevista: 04/09/2026 - 09:20hs - 30 minutos</w:t>
            </w:r>
          </w:p>
        </w:tc>
      </w:tr>
      <w:tr>
        <w:trPr/>
        <w:tc>
          <w:tcPr>
            <w:tcW w:w="9639" w:type="dxa"/>
            <w:tcBorders>
              <w:top w:val="single" w:sz="4" w:space="0" w:color="000000"/>
              <w:start w:val="single" w:sz="4" w:space="0" w:color="000000"/>
              <w:bottom w:val="single" w:sz="4" w:space="0" w:color="000000"/>
              <w:end w:val="single" w:sz="4" w:space="0" w:color="000000"/>
            </w:tcBorders>
          </w:tcPr>
          <w:p>
            <w:pPr>
              <w:pStyle w:val="Heading1"/>
              <w:numPr>
                <w:ilvl w:val="0"/>
                <w:numId w:val="0"/>
              </w:numPr>
              <w:spacing w:before="240" w:after="60"/>
              <w:ind w:hanging="0" w:start="0"/>
              <w:rPr>
                <w:rFonts w:ascii="Franklin Gothic Book" w:hAnsi="Franklin Gothic Book" w:cs="Franklin Gothic Book"/>
                <w:b w:val="false"/>
                <w:sz w:val="24"/>
                <w:szCs w:val="24"/>
              </w:rPr>
            </w:pPr>
            <w:r>
              <w:rPr>
                <w:rFonts w:cs="Franklin Gothic Book" w:ascii="Franklin Gothic Book" w:hAnsi="Franklin Gothic Book"/>
                <w:b w:val="false"/>
                <w:sz w:val="24"/>
                <w:szCs w:val="24"/>
              </w:rPr>
              <w:t>Entrevistado: Martin Rrodrigez Rol: Coordinador de repartos</w:t>
            </w:r>
          </w:p>
          <w:p>
            <w:pPr>
              <w:pStyle w:val="Heading1"/>
              <w:numPr>
                <w:ilvl w:val="0"/>
                <w:numId w:val="0"/>
              </w:numPr>
              <w:bidi w:val="0"/>
              <w:spacing w:before="240" w:after="60"/>
              <w:ind w:hanging="0" w:start="0"/>
              <w:rPr>
                <w:rFonts w:ascii="Franklin Gothic Book" w:hAnsi="Franklin Gothic Book" w:cs="Franklin Gothic Book"/>
                <w:b w:val="false"/>
                <w:sz w:val="24"/>
                <w:szCs w:val="24"/>
              </w:rPr>
            </w:pPr>
            <w:r>
              <w:rPr>
                <w:rFonts w:cs="Franklin Gothic Book" w:ascii="Franklin Gothic Book" w:hAnsi="Franklin Gothic Book"/>
                <w:b w:val="false"/>
                <w:sz w:val="24"/>
                <w:szCs w:val="24"/>
              </w:rPr>
              <w:t xml:space="preserve">Objetivo a lograr con esta entrevista: </w:t>
            </w:r>
            <w:r>
              <w:rPr>
                <w:rFonts w:cs="Franklin Gothic Book" w:ascii="Franklin Gothic Book" w:hAnsi="Franklin Gothic Book"/>
                <w:b w:val="false"/>
                <w:sz w:val="24"/>
                <w:szCs w:val="24"/>
              </w:rPr>
              <w:t>E</w:t>
            </w:r>
            <w:r>
              <w:rPr>
                <w:rFonts w:cs="Franklin Gothic Book" w:ascii="Franklin Gothic Book" w:hAnsi="Franklin Gothic Book"/>
                <w:b w:val="false"/>
                <w:sz w:val="24"/>
                <w:szCs w:val="24"/>
              </w:rPr>
              <w:t>stablecer el primer contacto formal y analizar la operatoria cotidiana del área para alinear el futuro sistema con los procesos vigentes.</w:t>
            </w:r>
          </w:p>
        </w:tc>
      </w:tr>
      <w:tr>
        <w:trPr/>
        <w:tc>
          <w:tcPr>
            <w:tcW w:w="9639" w:type="dxa"/>
            <w:tcBorders>
              <w:top w:val="single" w:sz="4" w:space="0" w:color="000000"/>
              <w:start w:val="single" w:sz="4" w:space="0" w:color="000000"/>
              <w:bottom w:val="single" w:sz="4" w:space="0" w:color="000000"/>
              <w:end w:val="single" w:sz="4" w:space="0" w:color="000000"/>
            </w:tcBorders>
          </w:tcPr>
          <w:p>
            <w:pPr>
              <w:pStyle w:val="Heading1"/>
              <w:numPr>
                <w:ilvl w:val="0"/>
                <w:numId w:val="0"/>
              </w:numPr>
              <w:spacing w:before="240" w:after="60"/>
              <w:ind w:hanging="0" w:start="360"/>
              <w:rPr>
                <w:b w:val="false"/>
                <w:bCs w:val="false"/>
                <w:sz w:val="24"/>
                <w:szCs w:val="24"/>
              </w:rPr>
            </w:pPr>
            <w:bookmarkStart w:id="0" w:name="docs-internal-guid-acf66aaa-7fff-b342-da"/>
            <w:bookmarkEnd w:id="0"/>
            <w:r>
              <w:rPr>
                <w:b w:val="false"/>
                <w:bCs w:val="false"/>
                <w:sz w:val="24"/>
                <w:szCs w:val="24"/>
              </w:rPr>
              <w:t>Cuerpo de la entrevista (preguntas con sus respuestas):</w:t>
            </w:r>
          </w:p>
          <w:p>
            <w:pPr>
              <w:pStyle w:val="Heading3"/>
              <w:numPr>
                <w:ilvl w:val="0"/>
                <w:numId w:val="2"/>
              </w:numPr>
              <w:ind w:hanging="0" w:start="0"/>
              <w:rPr/>
            </w:pPr>
            <w:r>
              <w:rPr/>
              <w:t>¿Cual es tu rol dentro de la empresa y como está organizada la estructura hoy en día?</w:t>
            </w:r>
          </w:p>
          <w:p>
            <w:pPr>
              <w:pStyle w:val="Normalindentado2"/>
              <w:bidi w:val="0"/>
              <w:rPr/>
            </w:pPr>
            <w:r>
              <w:rPr/>
              <w:t>Nos comenta que la actividad principal de la empresa es la distribución de productos alimenticios no perecederos a distintos comercios de barrio. Representando marcas, que normalmente cuentan con su propio servicio de repartos, pero por decisiones comerciales deciden contratar los servicios de la organización para que repartan en zonas particulares. El rol de Martin en la empresa es de coordinador de envíos.</w:t>
            </w:r>
          </w:p>
          <w:p>
            <w:pPr>
              <w:pStyle w:val="Normalindentado2"/>
              <w:bidi w:val="0"/>
              <w:rPr/>
            </w:pPr>
            <w:r>
              <w:rPr/>
              <w:t>La estructura del sector en el que va a funcionar el sistema está dividido principalmente entre administrativos y transportistas. Los transportistas cuentan con 6 centros de acopio, 200 camiones y 300 transportistas. Mientras que los administrativos cuentan con un equipo de 10 integrantes.</w:t>
            </w:r>
          </w:p>
          <w:p>
            <w:pPr>
              <w:pStyle w:val="Heading3"/>
              <w:numPr>
                <w:ilvl w:val="0"/>
                <w:numId w:val="2"/>
              </w:numPr>
              <w:bidi w:val="0"/>
              <w:ind w:hanging="0" w:start="0"/>
              <w:rPr/>
            </w:pPr>
            <w:r>
              <w:rPr/>
              <w:t>¿En qué medio se manejan los transportistas, si es en camionetas, camiones?</w:t>
            </w:r>
          </w:p>
          <w:p>
            <w:pPr>
              <w:pStyle w:val="Normalindentado2"/>
              <w:bidi w:val="0"/>
              <w:rPr/>
            </w:pPr>
            <w:r>
              <w:rPr/>
              <w:t>Responde de forma concisa que el reparto se realiza en su totalidad mediante camiones.</w:t>
            </w:r>
          </w:p>
          <w:p>
            <w:pPr>
              <w:pStyle w:val="Heading3"/>
              <w:numPr>
                <w:ilvl w:val="0"/>
                <w:numId w:val="2"/>
              </w:numPr>
              <w:bidi w:val="0"/>
              <w:ind w:hanging="0" w:start="0"/>
              <w:rPr/>
            </w:pPr>
            <w:r>
              <w:rPr/>
              <w:t>¿La zona geográfica en la que se hacen los envíos es muy grande?</w:t>
            </w:r>
          </w:p>
          <w:p>
            <w:pPr>
              <w:pStyle w:val="Normalindentado2"/>
              <w:bidi w:val="0"/>
              <w:rPr/>
            </w:pPr>
            <w:r>
              <w:rPr/>
              <w:t>La zona de reparto abarca gran parte del Gran Buenos Aires, particularmente Zona Sur es una de las zonas donde se realizan la mayoría de los envíos. En total están operando en 35 partidos actualmente.</w:t>
            </w:r>
          </w:p>
          <w:p>
            <w:pPr>
              <w:pStyle w:val="Normalindentado2"/>
              <w:bidi w:val="0"/>
              <w:rPr/>
            </w:pPr>
            <w:r>
              <w:rPr/>
              <w:t>Añade que se realizan envíos a comercios chicos, por lo que el volumen de comercios es amplio pero se hacen envios chicos</w:t>
            </w:r>
          </w:p>
          <w:p>
            <w:pPr>
              <w:pStyle w:val="Heading3"/>
              <w:numPr>
                <w:ilvl w:val="0"/>
                <w:numId w:val="2"/>
              </w:numPr>
              <w:bidi w:val="0"/>
              <w:ind w:hanging="0" w:start="0"/>
              <w:rPr/>
            </w:pPr>
            <w:r>
              <w:rPr>
                <w:b/>
                <w:sz w:val="26"/>
                <w:shd w:fill="auto" w:val="clear"/>
              </w:rPr>
              <w:t>¿Cómo se dividen las tareas entre ustedes?</w:t>
            </w:r>
          </w:p>
          <w:p>
            <w:pPr>
              <w:pStyle w:val="Normalindentado2"/>
              <w:bidi w:val="0"/>
              <w:rPr/>
            </w:pPr>
            <w:r>
              <w:rPr/>
              <w:t>Nos comenta que las tareas está dada por el horario, explica que todas las tardes/noches reciben los remitos de las marcas y con esa documentación arman las hojas de ruta. Mientras que al momento de finalizar la entrega se realizan los arqueos de caja y se verifican las transferencias.</w:t>
            </w:r>
          </w:p>
          <w:p>
            <w:pPr>
              <w:pStyle w:val="Normalindentado2"/>
              <w:bidi w:val="0"/>
              <w:rPr/>
            </w:pPr>
            <w:r>
              <w:rPr/>
            </w:r>
          </w:p>
          <w:p>
            <w:pPr>
              <w:pStyle w:val="Normalindentado2"/>
              <w:bidi w:val="0"/>
              <w:rPr/>
            </w:pPr>
            <w:r>
              <w:rPr/>
            </w:r>
          </w:p>
          <w:p>
            <w:pPr>
              <w:pStyle w:val="Heading3"/>
              <w:numPr>
                <w:ilvl w:val="0"/>
                <w:numId w:val="2"/>
              </w:numPr>
              <w:bidi w:val="0"/>
              <w:ind w:hanging="0" w:start="0"/>
              <w:rPr/>
            </w:pPr>
            <w:r>
              <w:rPr>
                <w:b/>
                <w:sz w:val="26"/>
                <w:shd w:fill="auto" w:val="clear"/>
              </w:rPr>
              <w:t>Contanos paso a paso qué pasa desde que un comercio te avisa que tiene un pedido hasta que se entrega al cliente</w:t>
            </w:r>
          </w:p>
          <w:p>
            <w:pPr>
              <w:pStyle w:val="Normalindentado2"/>
              <w:bidi w:val="0"/>
              <w:rPr/>
            </w:pPr>
            <w:r>
              <w:rPr/>
              <w:t>Aclara que los pedidos se realizan de forma planificada y casi regular, cita como ejemplo un restaurante que pide los mismos productos los sábados y los miércoles. De igual forma, en caso de existir una demanda espontánea no afecta al sector de Martin ya que de eso se encarga el área comercial. La información que le llega son únicamente los remitos para los pedidos que se van a entregar el día siguiente.</w:t>
            </w:r>
          </w:p>
          <w:p>
            <w:pPr>
              <w:pStyle w:val="Normalindentado2"/>
              <w:bidi w:val="0"/>
              <w:rPr/>
            </w:pPr>
            <w:r>
              <w:rPr/>
              <w:t>Advierte que desde su sector no tienen interacción ni con el comercio ni con la marca, esas interacciones son abarcadas por el área comercial y el área de proveedores</w:t>
            </w:r>
          </w:p>
          <w:p>
            <w:pPr>
              <w:pStyle w:val="Heading3"/>
              <w:numPr>
                <w:ilvl w:val="0"/>
                <w:numId w:val="2"/>
              </w:numPr>
              <w:bidi w:val="0"/>
              <w:ind w:hanging="0" w:start="0"/>
              <w:rPr/>
            </w:pPr>
            <w:r>
              <w:rPr>
                <w:b/>
                <w:sz w:val="26"/>
                <w:shd w:fill="auto" w:val="clear"/>
              </w:rPr>
              <w:t>Una vez que recibís el pedido ¿Cómo decidís a qué repartidor asignárselo?</w:t>
            </w:r>
          </w:p>
          <w:p>
            <w:pPr>
              <w:pStyle w:val="Normalindentado2"/>
              <w:bidi w:val="0"/>
              <w:rPr/>
            </w:pPr>
            <w:r>
              <w:rPr/>
              <w:t>Debido a que los pedidos se realizan de forma regular por los comerciantes, los transportistas por usos y costumbres ya tienen una ruta definida. En caso de recibir una demanda espontánea se asigna al repartidor que tenga el reparto habitual asignado más cercano al pedido nuevo</w:t>
            </w:r>
          </w:p>
          <w:p>
            <w:pPr>
              <w:pStyle w:val="Heading3"/>
              <w:numPr>
                <w:ilvl w:val="0"/>
                <w:numId w:val="2"/>
              </w:numPr>
              <w:bidi w:val="0"/>
              <w:ind w:hanging="0" w:start="0"/>
              <w:rPr/>
            </w:pPr>
            <w:r>
              <w:rPr>
                <w:b/>
                <w:sz w:val="26"/>
                <w:shd w:fill="auto" w:val="clear"/>
              </w:rPr>
              <w:t>¿Ustedes gestionan el cobro del producto al cliente final o solo cobran por el servicio de envío?</w:t>
            </w:r>
          </w:p>
          <w:p>
            <w:pPr>
              <w:pStyle w:val="Normalindentado2"/>
              <w:bidi w:val="0"/>
              <w:rPr/>
            </w:pPr>
            <w:r>
              <w:rPr/>
              <w:t>El cobro que se realiza en el momento de la entrega corresponde únicamente a los productos que se entregan, realizan la cobranza por cuenta y orden. Para facilitar la gestión, dado que muchas veces un mismo comercio pide productos de varias marcas, el cobro se realiza en su totalidad a una cuenta de la empresa y luego se deriva el dinero a cada marca según lo estipulado en cada remito.</w:t>
            </w:r>
          </w:p>
          <w:p>
            <w:pPr>
              <w:pStyle w:val="Normalindentado2"/>
              <w:bidi w:val="0"/>
              <w:rPr/>
            </w:pPr>
            <w:r>
              <w:rPr/>
              <w:t>El cobro que realiza la empresa a la marca se realiza de forma mensual con el fin de realizar las entregas correspondientes.</w:t>
            </w:r>
          </w:p>
          <w:p>
            <w:pPr>
              <w:pStyle w:val="Heading3"/>
              <w:numPr>
                <w:ilvl w:val="0"/>
                <w:numId w:val="2"/>
              </w:numPr>
              <w:bidi w:val="0"/>
              <w:ind w:hanging="0" w:start="0"/>
              <w:rPr/>
            </w:pPr>
            <w:r>
              <w:rPr>
                <w:b/>
                <w:sz w:val="26"/>
                <w:shd w:fill="auto" w:val="clear"/>
              </w:rPr>
              <w:t>¿Qué datos tienen los remitos enviados por las marcas?</w:t>
            </w:r>
          </w:p>
          <w:p>
            <w:pPr>
              <w:pStyle w:val="Normalindentado2"/>
              <w:bidi w:val="0"/>
              <w:rPr/>
            </w:pPr>
            <w:r>
              <w:rPr/>
              <w:t>El remito tiene la razón social, el CUIT, el domicilio y el listado de items que hay que entregar.</w:t>
            </w:r>
          </w:p>
          <w:p>
            <w:pPr>
              <w:pStyle w:val="Normalindentado2"/>
              <w:bidi w:val="0"/>
              <w:rPr/>
            </w:pPr>
            <w:r>
              <w:rPr/>
              <w:t>Puntualiza que para la parte administrativa los datos de interés son el comercio al que se van a enviar los productos y el monto total para hacer la transferencia correspondiente a cada marca.</w:t>
            </w:r>
          </w:p>
          <w:p>
            <w:pPr>
              <w:pStyle w:val="Heading3"/>
              <w:numPr>
                <w:ilvl w:val="0"/>
                <w:numId w:val="2"/>
              </w:numPr>
              <w:bidi w:val="0"/>
              <w:ind w:hanging="0" w:start="0"/>
              <w:rPr/>
            </w:pPr>
            <w:r>
              <w:rPr>
                <w:b/>
                <w:sz w:val="26"/>
                <w:shd w:fill="auto" w:val="clear"/>
              </w:rPr>
              <w:t xml:space="preserve">¿Cuáles son las situaciones más frecuentes donde sentís que se pierde el control en la gestión? </w:t>
            </w:r>
          </w:p>
          <w:p>
            <w:pPr>
              <w:pStyle w:val="Normalindentado2"/>
              <w:bidi w:val="0"/>
              <w:rPr/>
            </w:pPr>
            <w:r>
              <w:rPr/>
              <w:t>Nos comenta que el principal punto de dolor en la gestión está dado por el gran volumen de pagos que reciben, al tratarse de muchos comercios que realizan pedidos chicos. En caso de que no coincida el monto recaudado por un transportista y la suma de los totales de los remitos correspondientes a los pedidos entregados es muy difícil encontrar el comercio que cometió el error a la hora del pago.</w:t>
            </w:r>
          </w:p>
          <w:p>
            <w:pPr>
              <w:pStyle w:val="Normalindentado2"/>
              <w:bidi w:val="0"/>
              <w:rPr/>
            </w:pPr>
            <w:r>
              <w:rPr/>
              <w:t>Al tratarse de cobros por cuenta y orden requieren de más exactitud para seguir los pagos</w:t>
            </w:r>
          </w:p>
          <w:p>
            <w:pPr>
              <w:pStyle w:val="Heading3"/>
              <w:numPr>
                <w:ilvl w:val="0"/>
                <w:numId w:val="2"/>
              </w:numPr>
              <w:bidi w:val="0"/>
              <w:ind w:hanging="0" w:start="0"/>
              <w:rPr/>
            </w:pPr>
            <w:r>
              <w:rPr>
                <w:b/>
                <w:sz w:val="26"/>
                <w:shd w:fill="auto" w:val="clear"/>
              </w:rPr>
              <w:t>¿Qué pasa cuando un cliente final no está en su domicilio,la dirección es errónea o surge algún problema en la entrega? ¿Cómo se resuelve esa situación hoy?</w:t>
            </w:r>
          </w:p>
          <w:p>
            <w:pPr>
              <w:pStyle w:val="Normalindentado2"/>
              <w:bidi w:val="0"/>
              <w:rPr/>
            </w:pPr>
            <w:r>
              <w:rPr/>
              <w:t>A la hora de realizar una entrega es poco habitual que no haya nadie para recibir el envío, dado que no es necesario que esté el encargado y es una prioridad tanto para el comercio como para la empresa de Martin que se reciban los productos lo antes posible.</w:t>
            </w:r>
          </w:p>
          <w:p>
            <w:pPr>
              <w:pStyle w:val="Heading3"/>
              <w:numPr>
                <w:ilvl w:val="0"/>
                <w:numId w:val="2"/>
              </w:numPr>
              <w:bidi w:val="0"/>
              <w:ind w:hanging="0" w:start="0"/>
              <w:rPr/>
            </w:pPr>
            <w:r>
              <w:rPr>
                <w:b/>
                <w:sz w:val="26"/>
                <w:shd w:fill="auto" w:val="clear"/>
              </w:rPr>
              <w:t>¿Qué pasa si se pierden productos en el camino?</w:t>
            </w:r>
          </w:p>
          <w:p>
            <w:pPr>
              <w:pStyle w:val="Normalindentado2"/>
              <w:bidi w:val="0"/>
              <w:rPr/>
            </w:pPr>
            <w:r>
              <w:rPr/>
              <w:t>En caso de no poder realizar una entrega repercute directamente a la empresa mediante una sanción y se intenta realizar ese reparto al día siguiente, y en caso de perder algún producto se tienen que hacer cargo económicamente de ese daño o perdida</w:t>
            </w:r>
          </w:p>
          <w:p>
            <w:pPr>
              <w:pStyle w:val="Normalindentado2"/>
              <w:bidi w:val="0"/>
              <w:rPr/>
            </w:pPr>
            <w:r>
              <w:rPr/>
            </w:r>
          </w:p>
          <w:p>
            <w:pPr>
              <w:pStyle w:val="Heading3"/>
              <w:numPr>
                <w:ilvl w:val="0"/>
                <w:numId w:val="2"/>
              </w:numPr>
              <w:bidi w:val="0"/>
              <w:ind w:hanging="0" w:start="0"/>
              <w:rPr/>
            </w:pPr>
            <w:r>
              <w:rPr>
                <w:b/>
                <w:sz w:val="26"/>
                <w:shd w:fill="auto" w:val="clear"/>
              </w:rPr>
              <w:t>¿Llevan algún tipo de registro de las entregas realizadas?</w:t>
            </w:r>
          </w:p>
          <w:p>
            <w:pPr>
              <w:pStyle w:val="Normalindentado2"/>
              <w:bidi w:val="0"/>
              <w:rPr/>
            </w:pPr>
            <w:r>
              <w:rPr/>
              <w:t>Tienen un registro histórico en formato papel, guardando los remitos y facturas de las entregas realizadas. Este registro se tiene de forma obligatoria por 5 años como mínimo.</w:t>
            </w:r>
          </w:p>
          <w:p>
            <w:pPr>
              <w:pStyle w:val="Normalindentado2"/>
              <w:bidi w:val="0"/>
              <w:rPr/>
            </w:pPr>
            <w:r>
              <w:rPr/>
              <w:t>Añade que quiere que la aplicación tenga un apartado para que los transportistas tengan un apartado donde poder ver su hoja de ruta, donde pueden ver los comercios que tienen que visitar, para poder indicar los medios de pago utilizados. En caso de ser transferencia quiere que se especifique la cuenta destino, aclara que normalmente el comerciante conoce esta información pero quiere que el transportista la tenga también.</w:t>
            </w:r>
          </w:p>
          <w:p>
            <w:pPr>
              <w:pStyle w:val="Heading3"/>
              <w:numPr>
                <w:ilvl w:val="0"/>
                <w:numId w:val="2"/>
              </w:numPr>
              <w:bidi w:val="0"/>
              <w:ind w:hanging="0" w:start="0"/>
              <w:rPr/>
            </w:pPr>
            <w:r>
              <w:rPr>
                <w:b/>
                <w:sz w:val="26"/>
                <w:shd w:fill="auto" w:val="clear"/>
              </w:rPr>
              <w:t>Pensando en la solución que necesitás: ¿Te imaginás un sistema de uso exclusivo la coordinación interna, o la idea es que los comercios ingresen para hacer seguimiento?</w:t>
            </w:r>
          </w:p>
          <w:p>
            <w:pPr>
              <w:pStyle w:val="Normalindentado2"/>
              <w:bidi w:val="0"/>
              <w:rPr/>
            </w:pPr>
            <w:r>
              <w:rPr/>
              <w:t>Aclara que el sistema es únicamente para uso de los transportistas y administrativos. Como hay muchas áreas intervinientes en la gestión, el seguimiento satelital de los camiones lo realiza el área de seguridad y es poco probable que se pueda hacer una integración. Por lo tanto los comercios no tienen que tener acceso</w:t>
            </w:r>
          </w:p>
          <w:p>
            <w:pPr>
              <w:pStyle w:val="Heading3"/>
              <w:numPr>
                <w:ilvl w:val="0"/>
                <w:numId w:val="2"/>
              </w:numPr>
              <w:bidi w:val="0"/>
              <w:ind w:hanging="0" w:start="0"/>
              <w:rPr/>
            </w:pPr>
            <w:r>
              <w:rPr>
                <w:b/>
                <w:sz w:val="26"/>
                <w:shd w:fill="auto" w:val="clear"/>
              </w:rPr>
              <w:t>¿Qué volumen de comercios manejan aproximadamente y cuánto proyectan que puede llegar a crecer?</w:t>
            </w:r>
          </w:p>
          <w:p>
            <w:pPr>
              <w:pStyle w:val="Normalindentado2"/>
              <w:bidi w:val="0"/>
              <w:rPr/>
            </w:pPr>
            <w:r>
              <w:rPr/>
              <w:t>Advierte que las operaciones aumentan según la estacionalidad, en el último mes se agregaron 10 comercios</w:t>
            </w:r>
          </w:p>
          <w:p>
            <w:pPr>
              <w:pStyle w:val="Heading3"/>
              <w:numPr>
                <w:ilvl w:val="0"/>
                <w:numId w:val="2"/>
              </w:numPr>
              <w:bidi w:val="0"/>
              <w:ind w:hanging="0" w:start="0"/>
              <w:rPr/>
            </w:pPr>
            <w:r>
              <w:rPr>
                <w:b/>
                <w:sz w:val="26"/>
                <w:shd w:fill="auto" w:val="clear"/>
              </w:rPr>
              <w:t>¿Hay alguna funcionalidad o necesidad específica que consideres indispensable para que el sistema te sirva?</w:t>
            </w:r>
          </w:p>
          <w:p>
            <w:pPr>
              <w:pStyle w:val="Normalindentado2"/>
              <w:bidi w:val="0"/>
              <w:rPr/>
            </w:pPr>
            <w:r>
              <w:rPr/>
              <w:t>Responde de forma concisa “Hacer la conciliación de la cobranza”</w:t>
            </w:r>
          </w:p>
          <w:p>
            <w:pPr>
              <w:pStyle w:val="Heading3"/>
              <w:numPr>
                <w:ilvl w:val="0"/>
                <w:numId w:val="2"/>
              </w:numPr>
              <w:bidi w:val="0"/>
              <w:ind w:hanging="0" w:start="0"/>
              <w:rPr/>
            </w:pPr>
            <w:r>
              <w:rPr>
                <w:b/>
                <w:sz w:val="26"/>
                <w:shd w:fill="auto" w:val="clear"/>
              </w:rPr>
              <w:t>El comercio a la hora de recibir el pedido ¿Firma algún documento?</w:t>
            </w:r>
          </w:p>
          <w:p>
            <w:pPr>
              <w:pStyle w:val="Normalindentado2"/>
              <w:bidi w:val="0"/>
              <w:rPr/>
            </w:pPr>
            <w:r>
              <w:rPr/>
              <w:t>El comerciante a la hora de recibir y verificar que el pedido esté completo firma el remito para documentar que la entrega se realizo en tiempo y forma.</w:t>
            </w:r>
          </w:p>
          <w:p>
            <w:pPr>
              <w:pStyle w:val="Normalindentado3"/>
              <w:bidi w:val="0"/>
              <w:rPr/>
            </w:pPr>
            <w:r>
              <w:rPr/>
            </w:r>
          </w:p>
        </w:tc>
      </w:tr>
      <w:tr>
        <w:trPr/>
        <w:tc>
          <w:tcPr>
            <w:tcW w:w="9639" w:type="dxa"/>
            <w:tcBorders>
              <w:top w:val="single" w:sz="4" w:space="0" w:color="000000"/>
              <w:start w:val="single" w:sz="4" w:space="0" w:color="000000"/>
              <w:bottom w:val="single" w:sz="4" w:space="0" w:color="000000"/>
              <w:end w:val="single" w:sz="4" w:space="0" w:color="000000"/>
            </w:tcBorders>
          </w:tcPr>
          <w:p>
            <w:pPr>
              <w:pStyle w:val="Heading1"/>
              <w:numPr>
                <w:ilvl w:val="0"/>
                <w:numId w:val="0"/>
              </w:numPr>
              <w:spacing w:lineRule="auto" w:line="360" w:before="240" w:after="60"/>
              <w:ind w:hanging="0" w:start="0"/>
              <w:rPr>
                <w:rFonts w:ascii="Franklin Gothic Book" w:hAnsi="Franklin Gothic Book" w:cs="Franklin Gothic Book"/>
                <w:b w:val="false"/>
                <w:sz w:val="24"/>
                <w:szCs w:val="24"/>
                <w:u w:val="single"/>
              </w:rPr>
            </w:pPr>
            <w:r>
              <w:rPr>
                <w:rFonts w:cs="Franklin Gothic Book" w:ascii="Franklin Gothic Book" w:hAnsi="Franklin Gothic Book"/>
                <w:b w:val="false"/>
                <w:sz w:val="24"/>
                <w:szCs w:val="24"/>
                <w:u w:val="single"/>
              </w:rPr>
              <w:t>Conclusión de la entrevista</w:t>
            </w:r>
          </w:p>
          <w:p>
            <w:pPr>
              <w:pStyle w:val="Normalindentado1"/>
              <w:spacing w:lineRule="auto" w:line="360"/>
              <w:ind w:hanging="0" w:start="0" w:end="0"/>
              <w:rPr>
                <w:rFonts w:ascii="Franklin Gothic Book" w:hAnsi="Franklin Gothic Book" w:cs="Arial"/>
                <w:bCs/>
                <w:kern w:val="2"/>
                <w:sz w:val="24"/>
              </w:rPr>
            </w:pPr>
            <w:commentRangeStart w:id="1"/>
            <w:r>
              <w:rPr>
                <w:rFonts w:cs="Arial" w:ascii="Franklin Gothic Book" w:hAnsi="Franklin Gothic Book"/>
                <w:bCs/>
                <w:kern w:val="2"/>
                <w:sz w:val="24"/>
              </w:rPr>
              <w:t>Informe final:</w:t>
            </w:r>
            <w:r>
              <w:rPr>
                <w:rFonts w:cs="Arial" w:ascii="Franklin Gothic Book" w:hAnsi="Franklin Gothic Book"/>
                <w:bCs/>
                <w:kern w:val="2"/>
                <w:sz w:val="24"/>
              </w:rPr>
            </w:r>
            <w:commentRangeEnd w:id="1"/>
            <w:r>
              <w:commentReference w:id="1"/>
            </w:r>
            <w:r>
              <w:rPr>
                <w:rFonts w:cs="Arial" w:ascii="Franklin Gothic Book" w:hAnsi="Franklin Gothic Book"/>
                <w:bCs/>
                <w:kern w:val="2"/>
                <w:sz w:val="24"/>
              </w:rPr>
              <w:t xml:space="preserve"> </w:t>
            </w:r>
          </w:p>
          <w:p>
            <w:pPr>
              <w:pStyle w:val="Normalindentado2"/>
              <w:rPr/>
            </w:pPr>
            <w:r>
              <w:rPr/>
              <w:t xml:space="preserve">Durante la entrevista se relevó el modelo operativo y logístico del sector coordinado por Martín, identificando la estructura </w:t>
            </w:r>
            <w:r>
              <w:rPr/>
              <w:t>del sector</w:t>
            </w:r>
            <w:r>
              <w:rPr/>
              <w:t xml:space="preserve">, el alcance geográfico y el flujo habitual de entregas. Se especificó </w:t>
            </w:r>
            <w:r>
              <w:rPr/>
              <w:t xml:space="preserve">que </w:t>
            </w:r>
            <w:r>
              <w:rPr/>
              <w:t xml:space="preserve">la modalidad de cobro </w:t>
            </w:r>
            <w:r>
              <w:rPr/>
              <w:t>es</w:t>
            </w:r>
            <w:r>
              <w:rPr/>
              <w:t xml:space="preserve"> por cuenta y orden que realiza la empresa hacia los comercios barriales y posterior</w:t>
            </w:r>
            <w:r>
              <w:rPr/>
              <w:t xml:space="preserve">mente se realiza la rendición </w:t>
            </w:r>
            <w:r>
              <w:rPr/>
              <w:t xml:space="preserve">a las marcas. Asimismo, se detectaron los principales puntos de dolor de la operatoria diaria, destacando la complejidad en el control de la recaudación. Se determinó el alcance y los perfiles de usuario que </w:t>
            </w:r>
            <w:r>
              <w:rPr/>
              <w:t>van a interactuar</w:t>
            </w:r>
            <w:r>
              <w:rPr/>
              <w:t xml:space="preserve"> con la plataforma, descartando accesos externos e integraciones no viables, y se definieron las funcionalidades críticas e indispensables que debe proveer el sistema tanto para los transportistas  como para el equipo administrativo.</w:t>
            </w:r>
          </w:p>
          <w:p>
            <w:pPr>
              <w:pStyle w:val="Normalindentado1"/>
              <w:spacing w:lineRule="auto" w:line="360"/>
              <w:ind w:hanging="0" w:start="0" w:end="0"/>
              <w:rPr>
                <w:rFonts w:ascii="Franklin Gothic Book" w:hAnsi="Franklin Gothic Book" w:cs="Arial"/>
                <w:bCs/>
                <w:kern w:val="2"/>
                <w:sz w:val="24"/>
              </w:rPr>
            </w:pPr>
            <w:commentRangeStart w:id="2"/>
            <w:r>
              <w:rPr>
                <w:rFonts w:cs="Arial" w:ascii="Franklin Gothic Book" w:hAnsi="Franklin Gothic Book"/>
                <w:bCs/>
                <w:kern w:val="2"/>
                <w:sz w:val="24"/>
              </w:rPr>
              <w:t>Información obtenida en detalle:</w:t>
            </w:r>
            <w:commentRangeEnd w:id="2"/>
            <w:r>
              <w:commentReference w:id="2"/>
            </w:r>
            <w:r>
              <w:rPr>
                <w:rFonts w:cs="Arial" w:ascii="Franklin Gothic Book" w:hAnsi="Franklin Gothic Book"/>
                <w:bCs/>
                <w:kern w:val="2"/>
                <w:sz w:val="24"/>
              </w:rPr>
            </w:r>
          </w:p>
          <w:p>
            <w:pPr>
              <w:pStyle w:val="Heading4"/>
              <w:numPr>
                <w:ilvl w:val="0"/>
                <w:numId w:val="0"/>
              </w:numPr>
              <w:ind w:hanging="0" w:start="0"/>
              <w:rPr>
                <w:sz w:val="32"/>
                <w:szCs w:val="32"/>
              </w:rPr>
            </w:pPr>
            <w:r>
              <w:rPr>
                <w:sz w:val="32"/>
                <w:szCs w:val="32"/>
              </w:rPr>
              <w:t xml:space="preserve">Organización, </w:t>
            </w:r>
            <w:r>
              <w:rPr>
                <w:sz w:val="32"/>
                <w:szCs w:val="32"/>
              </w:rPr>
              <w:t>r</w:t>
            </w:r>
            <w:r>
              <w:rPr>
                <w:sz w:val="32"/>
                <w:szCs w:val="32"/>
              </w:rPr>
              <w:t xml:space="preserve">ol de Martín y </w:t>
            </w:r>
            <w:r>
              <w:rPr>
                <w:sz w:val="32"/>
                <w:szCs w:val="32"/>
              </w:rPr>
              <w:t>c</w:t>
            </w:r>
            <w:r>
              <w:rPr>
                <w:sz w:val="32"/>
                <w:szCs w:val="32"/>
              </w:rPr>
              <w:t xml:space="preserve">ontexto </w:t>
            </w:r>
            <w:r>
              <w:rPr>
                <w:sz w:val="32"/>
                <w:szCs w:val="32"/>
              </w:rPr>
              <w:t>g</w:t>
            </w:r>
            <w:r>
              <w:rPr>
                <w:sz w:val="32"/>
                <w:szCs w:val="32"/>
              </w:rPr>
              <w:t>eneral</w:t>
            </w:r>
          </w:p>
          <w:p>
            <w:pPr>
              <w:pStyle w:val="heading41"/>
              <w:rPr/>
            </w:pPr>
            <w:r>
              <w:rPr/>
              <w:t>Modelo de n</w:t>
            </w:r>
            <w:r>
              <w:rPr/>
              <w:t>e</w:t>
            </w:r>
            <w:r>
              <w:rPr/>
              <w:t>gocio:</w:t>
            </w:r>
          </w:p>
          <w:p>
            <w:pPr>
              <w:pStyle w:val="Normalindentado2"/>
              <w:rPr/>
            </w:pPr>
            <w:r>
              <w:rPr/>
              <w:t>La empresa opera como un centro de servicios logísticos tercerizados. Trabajan de forma estratégica con grandes compañías (principalmente de bebidas, como Coca-Cola) que, si bien poseen su propia red de distribución, delegan zonas secundarias o de difícil acceso a operadores externos. Es en este nicho donde la empresa brinda sus servicios de flete y entrega.</w:t>
            </w:r>
          </w:p>
          <w:p>
            <w:pPr>
              <w:pStyle w:val="Heading4"/>
              <w:numPr>
                <w:ilvl w:val="0"/>
                <w:numId w:val="0"/>
              </w:numPr>
              <w:ind w:hanging="0" w:start="0"/>
              <w:rPr/>
            </w:pPr>
            <w:r>
              <w:rPr>
                <w:sz w:val="24"/>
                <w:szCs w:val="24"/>
              </w:rPr>
              <w:t>Equipo administrativo:</w:t>
            </w:r>
            <w:r>
              <w:rPr/>
              <w:t xml:space="preserve"> </w:t>
            </w:r>
          </w:p>
          <w:p>
            <w:pPr>
              <w:pStyle w:val="Normalindentado2"/>
              <w:rPr/>
            </w:pPr>
            <w:r>
              <w:rPr/>
              <w:t>Disponen de un plantel de 10 empleados administrativos abocados a diagramar las rutas, confeccionar los remitos, supervisar la efectividad de las ventas y conciliar los montos globales recaudados.</w:t>
            </w:r>
          </w:p>
          <w:p>
            <w:pPr>
              <w:pStyle w:val="heading41"/>
              <w:rPr/>
            </w:pPr>
            <w:r>
              <w:rPr/>
              <w:t>Responsabilidad de Martín:</w:t>
            </w:r>
          </w:p>
          <w:p>
            <w:pPr>
              <w:pStyle w:val="Normalindentado2"/>
              <w:rPr/>
            </w:pPr>
            <w:r>
              <w:rPr/>
              <w:t>Su función específica se centra en coordinar y ordenar las hojas de ruta de acuerdo a las zonas solicitadas. Aclaró que su sector no gestiona inventarios (tarea delegada al área de proveedores) ni se encarga de la coordinación en tiempo real durante los viajes.</w:t>
            </w:r>
          </w:p>
          <w:p>
            <w:pPr>
              <w:pStyle w:val="Heading4"/>
              <w:numPr>
                <w:ilvl w:val="0"/>
                <w:numId w:val="0"/>
              </w:numPr>
              <w:ind w:hanging="0" w:start="0"/>
              <w:rPr/>
            </w:pPr>
            <w:r>
              <w:rPr/>
              <w:t>Comercios adheridos y rubros</w:t>
            </w:r>
          </w:p>
          <w:p>
            <w:pPr>
              <w:pStyle w:val="heading41"/>
              <w:rPr/>
            </w:pPr>
            <w:r>
              <w:rPr/>
              <w:t>Perfil de clientes:</w:t>
            </w:r>
          </w:p>
          <w:p>
            <w:pPr>
              <w:pStyle w:val="Normalindentado2"/>
              <w:rPr/>
            </w:pPr>
            <w:r>
              <w:rPr/>
              <w:t>Abastecen al canal minorista barrial tradicional: almacenes de barrio, kioscos y supermercados de proximidad (autoservicios chinos).</w:t>
            </w:r>
          </w:p>
          <w:p>
            <w:pPr>
              <w:pStyle w:val="Heading4"/>
              <w:numPr>
                <w:ilvl w:val="0"/>
                <w:numId w:val="0"/>
              </w:numPr>
              <w:ind w:hanging="0" w:start="0"/>
              <w:rPr>
                <w:sz w:val="24"/>
                <w:szCs w:val="24"/>
              </w:rPr>
            </w:pPr>
            <w:r>
              <w:rPr>
                <w:sz w:val="24"/>
                <w:szCs w:val="24"/>
              </w:rPr>
              <w:t>Límite de servicio:</w:t>
            </w:r>
          </w:p>
          <w:p>
            <w:pPr>
              <w:pStyle w:val="Normalindentado2"/>
              <w:rPr/>
            </w:pPr>
            <w:r>
              <w:rPr/>
              <w:t>Quedan expresamente excluidas las grandes cadenas de supermercados (como Carrefour, Coto o Disco), ya que estas cuentan con esquemas propios o acuerdos centralizados.</w:t>
            </w:r>
          </w:p>
          <w:p>
            <w:pPr>
              <w:pStyle w:val="Heading4"/>
              <w:numPr>
                <w:ilvl w:val="0"/>
                <w:numId w:val="0"/>
              </w:numPr>
              <w:ind w:hanging="0" w:start="0"/>
              <w:rPr/>
            </w:pPr>
            <w:r>
              <w:rPr>
                <w:sz w:val="24"/>
                <w:szCs w:val="24"/>
              </w:rPr>
              <w:t>Volumen y estacionalidad</w:t>
            </w:r>
            <w:r>
              <w:rPr/>
              <w:t>:</w:t>
            </w:r>
          </w:p>
          <w:p>
            <w:pPr>
              <w:pStyle w:val="Normalindentado2"/>
              <w:rPr/>
            </w:pPr>
            <w:r>
              <w:rPr/>
              <w:t>La cartera de comercios adheridos mantiene una base estable a lo largo del año, aunque experimenta picos y valles según la temporada. Como referencia reciente, durante agosto incorporaron 10 nuevos locales.</w:t>
            </w:r>
          </w:p>
          <w:p>
            <w:pPr>
              <w:pStyle w:val="Heading4"/>
              <w:numPr>
                <w:ilvl w:val="0"/>
                <w:numId w:val="0"/>
              </w:numPr>
              <w:ind w:hanging="0" w:start="0"/>
              <w:rPr/>
            </w:pPr>
            <w:r>
              <w:rPr/>
              <w:t>Flota y equipo de transportistas</w:t>
            </w:r>
          </w:p>
          <w:p>
            <w:pPr>
              <w:pStyle w:val="Heading4"/>
              <w:numPr>
                <w:ilvl w:val="0"/>
                <w:numId w:val="0"/>
              </w:numPr>
              <w:ind w:hanging="0" w:start="0"/>
              <w:rPr>
                <w:sz w:val="24"/>
                <w:szCs w:val="24"/>
              </w:rPr>
            </w:pPr>
            <w:r>
              <w:rPr>
                <w:sz w:val="24"/>
                <w:szCs w:val="24"/>
              </w:rPr>
              <w:t>Capacidad operativa:</w:t>
            </w:r>
          </w:p>
          <w:p>
            <w:pPr>
              <w:pStyle w:val="Normalindentado2"/>
              <w:rPr/>
            </w:pPr>
            <w:r>
              <w:rPr/>
              <w:t>Cuentan con un equipo de 300 choferes y una flota de 200 camiones.</w:t>
            </w:r>
          </w:p>
          <w:p>
            <w:pPr>
              <w:pStyle w:val="Heading4"/>
              <w:numPr>
                <w:ilvl w:val="0"/>
                <w:numId w:val="0"/>
              </w:numPr>
              <w:ind w:hanging="0" w:start="0"/>
              <w:rPr>
                <w:sz w:val="24"/>
                <w:szCs w:val="24"/>
              </w:rPr>
            </w:pPr>
            <w:r>
              <w:rPr>
                <w:sz w:val="24"/>
                <w:szCs w:val="24"/>
              </w:rPr>
              <w:t>Dinámica de trabajo:</w:t>
            </w:r>
          </w:p>
          <w:p>
            <w:pPr>
              <w:pStyle w:val="Normalindentado2"/>
              <w:rPr/>
            </w:pPr>
            <w:r>
              <w:rPr/>
              <w:t>Los transportistas poseen recorridos regulares y conocen las zonas que frecuentan a diario.</w:t>
            </w:r>
          </w:p>
          <w:p>
            <w:pPr>
              <w:pStyle w:val="Normalindentado2"/>
              <w:rPr/>
            </w:pPr>
            <w:r>
              <w:rPr/>
            </w:r>
          </w:p>
          <w:p>
            <w:pPr>
              <w:pStyle w:val="Heading4"/>
              <w:numPr>
                <w:ilvl w:val="0"/>
                <w:numId w:val="0"/>
              </w:numPr>
              <w:ind w:hanging="0" w:start="0"/>
              <w:rPr>
                <w:sz w:val="28"/>
                <w:szCs w:val="28"/>
              </w:rPr>
            </w:pPr>
            <w:r>
              <w:rPr>
                <w:sz w:val="28"/>
                <w:szCs w:val="28"/>
              </w:rPr>
              <w:t>Zonas geográficas y logística de retiro / acopio</w:t>
            </w:r>
          </w:p>
          <w:p>
            <w:pPr>
              <w:pStyle w:val="Heading4"/>
              <w:numPr>
                <w:ilvl w:val="3"/>
                <w:numId w:val="1"/>
              </w:numPr>
              <w:ind w:hanging="0" w:start="0"/>
              <w:rPr/>
            </w:pPr>
            <w:r>
              <w:rPr>
                <w:sz w:val="24"/>
                <w:szCs w:val="24"/>
              </w:rPr>
              <w:t>Cobertura territorial:</w:t>
            </w:r>
          </w:p>
          <w:p>
            <w:pPr>
              <w:pStyle w:val="Normalindentado2"/>
              <w:rPr/>
            </w:pPr>
            <w:r>
              <w:rPr/>
              <w:t>Su rango de acción abarca 35 partidos de la zona sur del Gran Buenos Aires y sus inmediaciones. Representa un territorio extenso con una altísima densidad de comercios y gran volumen diario de bultos.</w:t>
            </w:r>
          </w:p>
          <w:p>
            <w:pPr>
              <w:pStyle w:val="Heading4"/>
              <w:numPr>
                <w:ilvl w:val="0"/>
                <w:numId w:val="0"/>
              </w:numPr>
              <w:ind w:hanging="0" w:start="0"/>
              <w:rPr>
                <w:sz w:val="24"/>
                <w:szCs w:val="24"/>
              </w:rPr>
            </w:pPr>
            <w:r>
              <w:rPr>
                <w:sz w:val="24"/>
                <w:szCs w:val="24"/>
              </w:rPr>
              <w:t>Puntos de acopio:</w:t>
            </w:r>
          </w:p>
          <w:p>
            <w:pPr>
              <w:pStyle w:val="Normalindentado2"/>
              <w:rPr/>
            </w:pPr>
            <w:r>
              <w:rPr/>
              <w:t>Disponen de 6 centros logísticos de acopio, divididos internamente en 4 o 5 áreas operativas donde se organizan los recorridos. (esto esta bien?)</w:t>
            </w:r>
          </w:p>
          <w:p>
            <w:pPr>
              <w:pStyle w:val="Heading4"/>
              <w:numPr>
                <w:ilvl w:val="0"/>
                <w:numId w:val="0"/>
              </w:numPr>
              <w:ind w:hanging="0" w:start="0"/>
              <w:rPr>
                <w:sz w:val="24"/>
                <w:szCs w:val="24"/>
              </w:rPr>
            </w:pPr>
            <w:r>
              <w:rPr>
                <w:sz w:val="24"/>
                <w:szCs w:val="24"/>
              </w:rPr>
              <w:t>Horarios de carga y descarga:</w:t>
            </w:r>
          </w:p>
          <w:p>
            <w:pPr>
              <w:pStyle w:val="Normalindentado2"/>
              <w:rPr/>
            </w:pPr>
            <w:r>
              <w:rPr/>
              <w:t>Los choferes acuden a primera hora al centro logístico para retirar la hoja de ruta impresa correspondiente a la jornada y empezar con el recorrido. La descarga de los camiones se efectúa entre las 4:00 y las 10:00 de la mañana en el comercio remitente.</w:t>
            </w:r>
          </w:p>
          <w:p>
            <w:pPr>
              <w:pStyle w:val="Heading4"/>
              <w:numPr>
                <w:ilvl w:val="0"/>
                <w:numId w:val="0"/>
              </w:numPr>
              <w:ind w:hanging="0" w:start="0"/>
              <w:rPr>
                <w:sz w:val="24"/>
                <w:szCs w:val="24"/>
              </w:rPr>
            </w:pPr>
            <w:r>
              <w:rPr>
                <w:sz w:val="24"/>
                <w:szCs w:val="24"/>
              </w:rPr>
              <w:t>Planificación temporal:</w:t>
            </w:r>
          </w:p>
          <w:p>
            <w:pPr>
              <w:pStyle w:val="Normalindentado2"/>
              <w:rPr/>
            </w:pPr>
            <w:r>
              <w:rPr/>
              <w:t>No atienden pedidos espontáneos en el día. Toda la distribución se programa con 24 horas de antelación. En caso de requerirse alguna entrega imprevista, se pacta de un día para el otro vía llamada telefónica o WhatsApp.</w:t>
            </w:r>
          </w:p>
          <w:p>
            <w:pPr>
              <w:pStyle w:val="Heading4"/>
              <w:numPr>
                <w:ilvl w:val="0"/>
                <w:numId w:val="0"/>
              </w:numPr>
              <w:ind w:hanging="0" w:start="0"/>
              <w:rPr/>
            </w:pPr>
            <w:r>
              <w:rPr/>
              <w:t>Interacción con clientes finales</w:t>
            </w:r>
          </w:p>
          <w:p>
            <w:pPr>
              <w:pStyle w:val="Heading4"/>
              <w:numPr>
                <w:ilvl w:val="0"/>
                <w:numId w:val="0"/>
              </w:numPr>
              <w:ind w:hanging="0" w:start="0"/>
              <w:rPr>
                <w:sz w:val="24"/>
                <w:szCs w:val="24"/>
              </w:rPr>
            </w:pPr>
            <w:r>
              <w:rPr>
                <w:sz w:val="24"/>
                <w:szCs w:val="24"/>
              </w:rPr>
              <w:t>Frontera de comunicación:</w:t>
            </w:r>
          </w:p>
          <w:p>
            <w:pPr>
              <w:pStyle w:val="Normalindentado2"/>
              <w:rPr/>
            </w:pPr>
            <w:r>
              <w:rPr/>
              <w:t>La empresa no mantiene ningún tipo de vínculo directo con el consumidor final ni con el área de marketing de las marcas. Su interlocución se circunscribe exclusivamente a los comercios receptores y a los proveedores a nivel comercial/administrativo.</w:t>
            </w:r>
          </w:p>
          <w:p>
            <w:pPr>
              <w:pStyle w:val="Normalindentado2"/>
              <w:rPr/>
            </w:pPr>
            <w:r>
              <w:rPr/>
            </w:r>
          </w:p>
          <w:p>
            <w:pPr>
              <w:pStyle w:val="BodyText"/>
              <w:spacing w:lineRule="auto" w:line="336" w:before="0" w:after="0"/>
              <w:ind w:hanging="0" w:start="0" w:end="0"/>
              <w:rPr>
                <w:rFonts w:ascii="Franklin Gothic Book" w:hAnsi="Franklin Gothic Book"/>
                <w:bCs/>
                <w:kern w:val="2"/>
                <w:sz w:val="24"/>
              </w:rPr>
            </w:pPr>
            <w:r>
              <w:rPr>
                <w:rFonts w:ascii="Franklin Gothic Book" w:hAnsi="Franklin Gothic Book"/>
                <w:bCs/>
                <w:kern w:val="2"/>
                <w:sz w:val="24"/>
              </w:rPr>
            </w:r>
          </w:p>
          <w:p>
            <w:pPr>
              <w:pStyle w:val="Heading4"/>
              <w:numPr>
                <w:ilvl w:val="0"/>
                <w:numId w:val="0"/>
              </w:numPr>
              <w:ind w:hanging="0" w:start="0"/>
              <w:rPr>
                <w:sz w:val="32"/>
                <w:szCs w:val="32"/>
              </w:rPr>
            </w:pPr>
            <w:r>
              <w:rPr>
                <w:sz w:val="32"/>
                <w:szCs w:val="32"/>
              </w:rPr>
              <w:t>Flujo Operativo Actual (AS-IS)</w:t>
            </w:r>
          </w:p>
          <w:p>
            <w:pPr>
              <w:pStyle w:val="Heading4"/>
              <w:numPr>
                <w:ilvl w:val="0"/>
                <w:numId w:val="0"/>
              </w:numPr>
              <w:ind w:hanging="0" w:start="0"/>
              <w:rPr/>
            </w:pPr>
            <w:r>
              <w:rPr/>
              <w:t>Entrada y recepción del pedido</w:t>
            </w:r>
          </w:p>
          <w:p>
            <w:pPr>
              <w:pStyle w:val="Heading4"/>
              <w:numPr>
                <w:ilvl w:val="0"/>
                <w:numId w:val="0"/>
              </w:numPr>
              <w:ind w:hanging="0" w:start="0"/>
              <w:rPr>
                <w:sz w:val="24"/>
                <w:szCs w:val="24"/>
              </w:rPr>
            </w:pPr>
            <w:r>
              <w:rPr>
                <w:sz w:val="24"/>
                <w:szCs w:val="24"/>
              </w:rPr>
              <w:t>Previsibilidad de la demanda:</w:t>
            </w:r>
          </w:p>
          <w:p>
            <w:pPr>
              <w:pStyle w:val="Normalindentado2"/>
              <w:rPr/>
            </w:pPr>
            <w:r>
              <w:rPr/>
              <w:t>Los pedidos son rutinarios, programados y estables. La mayoría de los comercios solicita cantidades fijas en días determinados de la semana (por ejemplo, pedidos fijos de gaseosas cada sábado).</w:t>
            </w:r>
          </w:p>
          <w:p>
            <w:pPr>
              <w:pStyle w:val="Heading4"/>
              <w:numPr>
                <w:ilvl w:val="0"/>
                <w:numId w:val="0"/>
              </w:numPr>
              <w:ind w:hanging="0" w:start="0"/>
              <w:rPr>
                <w:sz w:val="24"/>
                <w:szCs w:val="24"/>
              </w:rPr>
            </w:pPr>
            <w:r>
              <w:rPr>
                <w:sz w:val="24"/>
                <w:szCs w:val="24"/>
              </w:rPr>
              <w:t>Documentación comercial:</w:t>
            </w:r>
          </w:p>
          <w:p>
            <w:pPr>
              <w:pStyle w:val="Normalindentado2"/>
              <w:rPr/>
            </w:pPr>
            <w:r>
              <w:rPr/>
              <w:t>Cada entrega viaja amparada por su correspondiente remito y factura.</w:t>
            </w:r>
          </w:p>
          <w:p>
            <w:pPr>
              <w:pStyle w:val="Heading4"/>
              <w:numPr>
                <w:ilvl w:val="0"/>
                <w:numId w:val="0"/>
              </w:numPr>
              <w:ind w:hanging="0" w:start="0"/>
              <w:rPr>
                <w:sz w:val="24"/>
                <w:szCs w:val="24"/>
              </w:rPr>
            </w:pPr>
            <w:r>
              <w:rPr>
                <w:sz w:val="24"/>
                <w:szCs w:val="24"/>
              </w:rPr>
              <w:t>Contenido del remito:</w:t>
            </w:r>
          </w:p>
          <w:p>
            <w:pPr>
              <w:pStyle w:val="Normalindentado2"/>
              <w:rPr/>
            </w:pPr>
            <w:r>
              <w:rPr/>
              <w:t>Incluye razón social del comercio, número de CUIT, domicilio de destino y el detalle cuantitativo de los artículos a entregar.</w:t>
            </w:r>
          </w:p>
          <w:p>
            <w:pPr>
              <w:pStyle w:val="Heading4"/>
              <w:numPr>
                <w:ilvl w:val="0"/>
                <w:numId w:val="0"/>
              </w:numPr>
              <w:ind w:hanging="0" w:start="0"/>
              <w:rPr>
                <w:sz w:val="24"/>
                <w:szCs w:val="24"/>
              </w:rPr>
            </w:pPr>
            <w:r>
              <w:rPr>
                <w:sz w:val="24"/>
                <w:szCs w:val="24"/>
              </w:rPr>
              <w:t>Franjas horarias:</w:t>
            </w:r>
          </w:p>
          <w:p>
            <w:pPr>
              <w:pStyle w:val="Normalindentado2"/>
              <w:rPr/>
            </w:pPr>
            <w:r>
              <w:rPr/>
              <w:t>Los remitos no consignan horarios específicos de entrega, ya que los arribos se ordenan sobre la marcha según la secuencia óptima del recorrido matutino.</w:t>
            </w:r>
          </w:p>
          <w:p>
            <w:pPr>
              <w:pStyle w:val="Heading4"/>
              <w:numPr>
                <w:ilvl w:val="0"/>
                <w:numId w:val="0"/>
              </w:numPr>
              <w:ind w:hanging="0" w:start="0"/>
              <w:rPr>
                <w:sz w:val="24"/>
                <w:szCs w:val="24"/>
              </w:rPr>
            </w:pPr>
            <w:r>
              <w:rPr>
                <w:sz w:val="24"/>
                <w:szCs w:val="24"/>
              </w:rPr>
              <w:t>Consolidación multimarca:</w:t>
            </w:r>
          </w:p>
          <w:p>
            <w:pPr>
              <w:pStyle w:val="Normalindentado2"/>
              <w:rPr/>
            </w:pPr>
            <w:r>
              <w:rPr/>
              <w:t>Un mismo vehículo de reparto puede transportar y entregar de manera simultánea artículos de diferentes compañías en una única parada.</w:t>
            </w:r>
          </w:p>
          <w:p>
            <w:pPr>
              <w:pStyle w:val="BodyText"/>
              <w:spacing w:lineRule="auto" w:line="360" w:before="0" w:after="283"/>
              <w:ind w:hanging="0" w:start="0" w:end="0"/>
              <w:rPr>
                <w:rFonts w:ascii="Franklin Gothic Book" w:hAnsi="Franklin Gothic Book"/>
                <w:bCs/>
                <w:kern w:val="2"/>
                <w:sz w:val="24"/>
              </w:rPr>
            </w:pPr>
            <w:r>
              <w:rPr>
                <w:rFonts w:ascii="Franklin Gothic Book" w:hAnsi="Franklin Gothic Book"/>
                <w:bCs/>
                <w:kern w:val="2"/>
                <w:sz w:val="24"/>
              </w:rPr>
            </w:r>
          </w:p>
          <w:p>
            <w:pPr>
              <w:pStyle w:val="Heading4"/>
              <w:numPr>
                <w:ilvl w:val="0"/>
                <w:numId w:val="0"/>
              </w:numPr>
              <w:ind w:hanging="0" w:start="0"/>
              <w:rPr/>
            </w:pPr>
            <w:r>
              <w:rPr/>
              <w:t>Diagramación y asignación de rutas</w:t>
            </w:r>
          </w:p>
          <w:p>
            <w:pPr>
              <w:pStyle w:val="Heading4"/>
              <w:numPr>
                <w:ilvl w:val="0"/>
                <w:numId w:val="0"/>
              </w:numPr>
              <w:ind w:hanging="0" w:start="0"/>
              <w:rPr>
                <w:sz w:val="24"/>
                <w:szCs w:val="24"/>
              </w:rPr>
            </w:pPr>
            <w:r>
              <w:rPr>
                <w:sz w:val="24"/>
                <w:szCs w:val="24"/>
              </w:rPr>
              <w:t>Preparación diaria:</w:t>
            </w:r>
          </w:p>
          <w:p>
            <w:pPr>
              <w:pStyle w:val="Normalindentado2"/>
              <w:rPr/>
            </w:pPr>
            <w:r>
              <w:rPr/>
              <w:t>Por la tarde/noche previa, los 10 administrativos compaginan las hojas de ruta que los transportistas ejecutarán al día siguiente.</w:t>
            </w:r>
          </w:p>
          <w:p>
            <w:pPr>
              <w:pStyle w:val="Heading4"/>
              <w:numPr>
                <w:ilvl w:val="0"/>
                <w:numId w:val="0"/>
              </w:numPr>
              <w:ind w:hanging="0" w:start="0"/>
              <w:rPr>
                <w:sz w:val="24"/>
                <w:szCs w:val="24"/>
              </w:rPr>
            </w:pPr>
            <w:r>
              <w:rPr>
                <w:sz w:val="24"/>
                <w:szCs w:val="24"/>
              </w:rPr>
              <w:t>Criterio de asignación:</w:t>
            </w:r>
          </w:p>
          <w:p>
            <w:pPr>
              <w:pStyle w:val="Normalindentado2"/>
              <w:rPr/>
            </w:pPr>
            <w:r>
              <w:rPr/>
              <w:t>Se asigna a cada transportista un área operativa. Cada chofer organiza su recorrido según su propio criterio. Ante una entrega excepcional o fuera de rutina, se delega en aquel chofer que circule habitualmente por la zona requerida.</w:t>
            </w:r>
          </w:p>
          <w:p>
            <w:pPr>
              <w:pStyle w:val="BodyText"/>
              <w:spacing w:lineRule="auto" w:line="360" w:before="0" w:after="283"/>
              <w:ind w:hanging="0" w:start="0" w:end="0"/>
              <w:rPr>
                <w:rFonts w:ascii="Franklin Gothic Book" w:hAnsi="Franklin Gothic Book"/>
                <w:bCs/>
                <w:kern w:val="2"/>
                <w:sz w:val="24"/>
              </w:rPr>
            </w:pPr>
            <w:r>
              <w:rPr>
                <w:rFonts w:ascii="Franklin Gothic Book" w:hAnsi="Franklin Gothic Book"/>
                <w:bCs/>
                <w:kern w:val="2"/>
                <w:sz w:val="24"/>
              </w:rPr>
            </w:r>
          </w:p>
          <w:p>
            <w:pPr>
              <w:pStyle w:val="Heading4"/>
              <w:numPr>
                <w:ilvl w:val="0"/>
                <w:numId w:val="0"/>
              </w:numPr>
              <w:ind w:hanging="0" w:start="0"/>
              <w:rPr/>
            </w:pPr>
            <w:r>
              <w:rPr/>
              <w:t>Ejecución, monitoreo y documentación física</w:t>
            </w:r>
          </w:p>
          <w:p>
            <w:pPr>
              <w:pStyle w:val="Heading4"/>
              <w:numPr>
                <w:ilvl w:val="0"/>
                <w:numId w:val="0"/>
              </w:numPr>
              <w:ind w:hanging="0" w:start="0"/>
              <w:rPr>
                <w:sz w:val="24"/>
                <w:szCs w:val="24"/>
              </w:rPr>
            </w:pPr>
            <w:r>
              <w:rPr>
                <w:sz w:val="24"/>
                <w:szCs w:val="24"/>
              </w:rPr>
              <w:t>Soporte legal obligatorio:</w:t>
            </w:r>
          </w:p>
          <w:p>
            <w:pPr>
              <w:pStyle w:val="Normalindentado2"/>
              <w:rPr/>
            </w:pPr>
            <w:r>
              <w:rPr/>
              <w:t>Toda la documentación (remitos y facturas) se traslada físicamente en papel. Martín enfatizó que este formato no puede eliminarse debido a exigencias legales, impositivas y de control en ruta.</w:t>
            </w:r>
          </w:p>
          <w:p>
            <w:pPr>
              <w:pStyle w:val="Heading4"/>
              <w:numPr>
                <w:ilvl w:val="0"/>
                <w:numId w:val="0"/>
              </w:numPr>
              <w:ind w:hanging="0" w:start="0"/>
              <w:rPr>
                <w:sz w:val="24"/>
                <w:szCs w:val="24"/>
              </w:rPr>
            </w:pPr>
            <w:r>
              <w:rPr>
                <w:sz w:val="24"/>
                <w:szCs w:val="24"/>
              </w:rPr>
              <w:t>Seguimiento operativo:</w:t>
            </w:r>
          </w:p>
          <w:p>
            <w:pPr>
              <w:pStyle w:val="Normalindentado2"/>
              <w:rPr/>
            </w:pPr>
            <w:r>
              <w:rPr/>
              <w:t>En otra área existe un seguimiento activo o satelital en vivo de los camiones a lo largo del día. Pero al área de logistica no le interesa.</w:t>
            </w:r>
          </w:p>
          <w:p>
            <w:pPr>
              <w:pStyle w:val="Heading4"/>
              <w:numPr>
                <w:ilvl w:val="0"/>
                <w:numId w:val="0"/>
              </w:numPr>
              <w:ind w:hanging="0" w:start="0"/>
              <w:rPr>
                <w:sz w:val="24"/>
                <w:szCs w:val="24"/>
              </w:rPr>
            </w:pPr>
            <w:r>
              <w:rPr>
                <w:sz w:val="24"/>
                <w:szCs w:val="24"/>
              </w:rPr>
              <w:t>Cierre de entrega:</w:t>
            </w:r>
          </w:p>
          <w:p>
            <w:pPr>
              <w:pStyle w:val="Normalindentado2"/>
              <w:rPr/>
            </w:pPr>
            <w:r>
              <w:rPr/>
              <w:t>Para certificar la recepción conforme, el encargado del comercio debe estampar obligatoriamente su firma en el remito físico.</w:t>
            </w:r>
          </w:p>
          <w:p>
            <w:pPr>
              <w:pStyle w:val="BodyText"/>
              <w:spacing w:lineRule="auto" w:line="360" w:before="0" w:after="283"/>
              <w:ind w:hanging="0" w:start="0" w:end="0"/>
              <w:rPr>
                <w:rFonts w:ascii="Franklin Gothic Book" w:hAnsi="Franklin Gothic Book"/>
                <w:bCs/>
                <w:kern w:val="2"/>
                <w:sz w:val="24"/>
              </w:rPr>
            </w:pPr>
            <w:r>
              <w:rPr>
                <w:rFonts w:ascii="Franklin Gothic Book" w:hAnsi="Franklin Gothic Book"/>
                <w:bCs/>
                <w:kern w:val="2"/>
                <w:sz w:val="24"/>
              </w:rPr>
            </w:r>
          </w:p>
          <w:p>
            <w:pPr>
              <w:pStyle w:val="Heading4"/>
              <w:numPr>
                <w:ilvl w:val="0"/>
                <w:numId w:val="0"/>
              </w:numPr>
              <w:ind w:hanging="0" w:start="0"/>
              <w:rPr/>
            </w:pPr>
            <w:r>
              <w:rPr/>
              <w:t>Cobranzas, rendiciones y flujo de fondos</w:t>
            </w:r>
          </w:p>
          <w:p>
            <w:pPr>
              <w:pStyle w:val="Heading4"/>
              <w:numPr>
                <w:ilvl w:val="0"/>
                <w:numId w:val="0"/>
              </w:numPr>
              <w:ind w:hanging="0" w:start="0"/>
              <w:rPr>
                <w:sz w:val="24"/>
                <w:szCs w:val="24"/>
              </w:rPr>
            </w:pPr>
            <w:r>
              <w:rPr>
                <w:sz w:val="24"/>
                <w:szCs w:val="24"/>
              </w:rPr>
              <w:t>Cobranza por cuenta y orden:</w:t>
            </w:r>
          </w:p>
          <w:p>
            <w:pPr>
              <w:pStyle w:val="Normalindentado2"/>
              <w:rPr/>
            </w:pPr>
            <w:r>
              <w:rPr/>
              <w:t>Al momento de la entrega, los transportistas cobran el valor de los productos entregados actuando en nombre y representación de las marcas matrices. Posteriormente, la empresa transfiere y rinde los fondos recaudados a cada proveedor.</w:t>
            </w:r>
          </w:p>
          <w:p>
            <w:pPr>
              <w:pStyle w:val="Heading4"/>
              <w:numPr>
                <w:ilvl w:val="0"/>
                <w:numId w:val="0"/>
              </w:numPr>
              <w:ind w:hanging="0" w:start="0"/>
              <w:rPr>
                <w:sz w:val="24"/>
                <w:szCs w:val="24"/>
              </w:rPr>
            </w:pPr>
            <w:r>
              <w:rPr>
                <w:sz w:val="24"/>
                <w:szCs w:val="24"/>
              </w:rPr>
              <w:t>Medios de cobro en destino:</w:t>
            </w:r>
          </w:p>
          <w:p>
            <w:pPr>
              <w:pStyle w:val="Normalindentado2"/>
              <w:rPr/>
            </w:pPr>
            <w:r>
              <w:rPr/>
              <w:t>Aceptan efectivo y transferencias bancarias directas. Prevén sumar próximamente pagos mediante código QR. En las operaciones con dinero en efectivo, el pago se realiza al instante de descargar el pedido.</w:t>
            </w:r>
          </w:p>
          <w:p>
            <w:pPr>
              <w:pStyle w:val="Heading4"/>
              <w:numPr>
                <w:ilvl w:val="0"/>
                <w:numId w:val="0"/>
              </w:numPr>
              <w:ind w:hanging="0" w:start="0"/>
              <w:rPr>
                <w:sz w:val="24"/>
                <w:szCs w:val="24"/>
              </w:rPr>
            </w:pPr>
            <w:r>
              <w:rPr>
                <w:sz w:val="24"/>
                <w:szCs w:val="24"/>
              </w:rPr>
              <w:t>Remuneración del servicio logístico:</w:t>
            </w:r>
          </w:p>
          <w:p>
            <w:pPr>
              <w:pStyle w:val="Normalindentado2"/>
              <w:rPr/>
            </w:pPr>
            <w:r>
              <w:rPr/>
              <w:t>Los honorarios por el flete y distribución no se cobran al comercio de barrio, sino que se facturan mensualmente a las marcas a través del área de proveedores.</w:t>
            </w:r>
          </w:p>
          <w:p>
            <w:pPr>
              <w:pStyle w:val="Heading4"/>
              <w:numPr>
                <w:ilvl w:val="0"/>
                <w:numId w:val="0"/>
              </w:numPr>
              <w:ind w:hanging="0" w:start="0"/>
              <w:rPr>
                <w:sz w:val="24"/>
                <w:szCs w:val="24"/>
              </w:rPr>
            </w:pPr>
            <w:r>
              <w:rPr>
                <w:sz w:val="24"/>
                <w:szCs w:val="24"/>
              </w:rPr>
              <w:t>Complejidad del cobro:</w:t>
            </w:r>
          </w:p>
          <w:p>
            <w:pPr>
              <w:pStyle w:val="Normalindentado2"/>
              <w:rPr/>
            </w:pPr>
            <w:r>
              <w:rPr/>
              <w:t>Constituye una de las áreas más problemáticas de la empresa, debido a la dispersión de microcobros en cientos de locales y a la necesidad de desglosar los montos de múltiples marcas dentro de un mismo remito.</w:t>
            </w:r>
          </w:p>
          <w:p>
            <w:pPr>
              <w:pStyle w:val="Normalindentado2"/>
              <w:rPr/>
            </w:pPr>
            <w:r>
              <w:rPr/>
            </w:r>
          </w:p>
          <w:p>
            <w:pPr>
              <w:pStyle w:val="Heading4"/>
              <w:numPr>
                <w:ilvl w:val="0"/>
                <w:numId w:val="0"/>
              </w:numPr>
              <w:ind w:hanging="0" w:start="0"/>
              <w:rPr>
                <w:sz w:val="32"/>
                <w:szCs w:val="32"/>
              </w:rPr>
            </w:pPr>
            <w:r>
              <w:rPr>
                <w:sz w:val="32"/>
                <w:szCs w:val="32"/>
              </w:rPr>
              <w:t>Puntos de Dolor y Contingencias</w:t>
            </w:r>
          </w:p>
          <w:p>
            <w:pPr>
              <w:pStyle w:val="Heading4"/>
              <w:numPr>
                <w:ilvl w:val="0"/>
                <w:numId w:val="0"/>
              </w:numPr>
              <w:ind w:hanging="0" w:start="0"/>
              <w:rPr/>
            </w:pPr>
            <w:r>
              <w:rPr/>
              <w:t>Foco de fricción operativo</w:t>
            </w:r>
          </w:p>
          <w:p>
            <w:pPr>
              <w:pStyle w:val="Heading4"/>
              <w:numPr>
                <w:ilvl w:val="0"/>
                <w:numId w:val="0"/>
              </w:numPr>
              <w:ind w:hanging="0" w:start="0"/>
              <w:rPr>
                <w:sz w:val="24"/>
                <w:szCs w:val="24"/>
              </w:rPr>
            </w:pPr>
            <w:r>
              <w:rPr>
                <w:sz w:val="24"/>
                <w:szCs w:val="24"/>
              </w:rPr>
              <w:t>Evaluación de WhatsApp:</w:t>
            </w:r>
          </w:p>
          <w:p>
            <w:pPr>
              <w:pStyle w:val="Normalindentado2"/>
              <w:rPr/>
            </w:pPr>
            <w:r>
              <w:rPr/>
              <w:t>Contra lo esperado, Martín señaló que el intercambio de mensajes por WhatsApp no les genera mayores inconvenientes ni pérdidas de control considerables.</w:t>
            </w:r>
          </w:p>
          <w:p>
            <w:pPr>
              <w:pStyle w:val="Heading4"/>
              <w:numPr>
                <w:ilvl w:val="0"/>
                <w:numId w:val="0"/>
              </w:numPr>
              <w:ind w:hanging="0" w:start="0"/>
              <w:rPr>
                <w:sz w:val="24"/>
                <w:szCs w:val="24"/>
              </w:rPr>
            </w:pPr>
            <w:r>
              <w:rPr>
                <w:sz w:val="24"/>
                <w:szCs w:val="24"/>
              </w:rPr>
              <w:t>El verdadero dolor (Arqueo y Conciliación):</w:t>
            </w:r>
          </w:p>
          <w:p>
            <w:pPr>
              <w:pStyle w:val="Normalindentado2"/>
              <w:rPr/>
            </w:pPr>
            <w:r>
              <w:rPr/>
              <w:t>El cuello de botella radica en el arqueo diario de las cobranzas. El continuo flujo de dinero fragmentado en sumas reducidas (microcobros en efectivo y transferencias) provenientes de una amplia red de comercios pequeños vuelve la conciliación y validación de las entregas una labor extenuante, lenta y propensa a descuidos.</w:t>
            </w:r>
          </w:p>
          <w:p>
            <w:pPr>
              <w:pStyle w:val="Heading4"/>
              <w:numPr>
                <w:ilvl w:val="0"/>
                <w:numId w:val="0"/>
              </w:numPr>
              <w:ind w:hanging="0" w:start="0"/>
              <w:rPr/>
            </w:pPr>
            <w:r>
              <w:rPr/>
            </w:r>
          </w:p>
          <w:p>
            <w:pPr>
              <w:pStyle w:val="Heading4"/>
              <w:numPr>
                <w:ilvl w:val="3"/>
                <w:numId w:val="1"/>
              </w:numPr>
              <w:ind w:hanging="0" w:start="0"/>
              <w:rPr/>
            </w:pPr>
            <w:r>
              <w:rPr/>
              <w:t>Contingencias e imprevistos en destino</w:t>
            </w:r>
          </w:p>
          <w:p>
            <w:pPr>
              <w:pStyle w:val="Heading4"/>
              <w:numPr>
                <w:ilvl w:val="0"/>
                <w:numId w:val="0"/>
              </w:numPr>
              <w:ind w:hanging="0" w:start="0"/>
              <w:rPr>
                <w:sz w:val="24"/>
                <w:szCs w:val="24"/>
              </w:rPr>
            </w:pPr>
            <w:r>
              <w:rPr>
                <w:sz w:val="24"/>
                <w:szCs w:val="24"/>
              </w:rPr>
              <w:t>Ausencia del responsable:</w:t>
            </w:r>
          </w:p>
          <w:p>
            <w:pPr>
              <w:pStyle w:val="Normalindentado2"/>
              <w:rPr/>
            </w:pPr>
            <w:r>
              <w:rPr/>
              <w:t>No resulta indispensable que el dueño del comercio se encuentre presente para recibir la mercadería, siempre que alguien recepcione. Si por alguna eventualidad no logran concretar la entrega, el protocolo habitual no contempla la cancelación definitiva, sino la reprogramación prioritaria de una reentrega.</w:t>
            </w:r>
          </w:p>
          <w:p>
            <w:pPr>
              <w:pStyle w:val="Heading4"/>
              <w:numPr>
                <w:ilvl w:val="0"/>
                <w:numId w:val="0"/>
              </w:numPr>
              <w:ind w:hanging="0" w:start="0"/>
              <w:rPr>
                <w:sz w:val="24"/>
                <w:szCs w:val="24"/>
              </w:rPr>
            </w:pPr>
            <w:r>
              <w:rPr>
                <w:sz w:val="24"/>
                <w:szCs w:val="24"/>
              </w:rPr>
              <w:t>Pérdida, faltante o rotura de mercadería:</w:t>
            </w:r>
          </w:p>
          <w:p>
            <w:pPr>
              <w:pStyle w:val="Normalindentado2"/>
              <w:rPr/>
            </w:pPr>
            <w:r>
              <w:rPr/>
              <w:t>Se considera una falta de gravedad que acarrea sanciones disciplinarias. El impacto económico y las responsabilidades son absorbidos y tramitados por el área legal de la firma, mientras que desde el sector logístico se gestiona una reentrega para no perjudicar al comercio.</w:t>
            </w:r>
          </w:p>
          <w:p>
            <w:pPr>
              <w:pStyle w:val="Heading4"/>
              <w:numPr>
                <w:ilvl w:val="0"/>
                <w:numId w:val="0"/>
              </w:numPr>
              <w:ind w:hanging="0" w:start="0"/>
              <w:rPr/>
            </w:pPr>
            <w:r>
              <w:rPr/>
              <w:t>Trazabilidad y resguardo documental</w:t>
            </w:r>
          </w:p>
          <w:p>
            <w:pPr>
              <w:pStyle w:val="Heading4"/>
              <w:numPr>
                <w:ilvl w:val="3"/>
                <w:numId w:val="1"/>
              </w:numPr>
              <w:ind w:hanging="0" w:start="0"/>
              <w:rPr>
                <w:sz w:val="24"/>
                <w:szCs w:val="24"/>
              </w:rPr>
            </w:pPr>
            <w:r>
              <w:rPr>
                <w:sz w:val="24"/>
                <w:szCs w:val="24"/>
              </w:rPr>
              <w:t>Certificación física:</w:t>
            </w:r>
          </w:p>
          <w:p>
            <w:pPr>
              <w:pStyle w:val="Normalindentado2"/>
              <w:rPr/>
            </w:pPr>
            <w:r>
              <w:rPr/>
              <w:t>El comprobante firmado por el receptor sirve como respaldo único de cumplimiento.</w:t>
            </w:r>
          </w:p>
          <w:p>
            <w:pPr>
              <w:pStyle w:val="Heading4"/>
              <w:numPr>
                <w:ilvl w:val="0"/>
                <w:numId w:val="0"/>
              </w:numPr>
              <w:ind w:hanging="0" w:start="0"/>
              <w:rPr>
                <w:sz w:val="24"/>
                <w:szCs w:val="24"/>
              </w:rPr>
            </w:pPr>
            <w:r>
              <w:rPr>
                <w:sz w:val="24"/>
                <w:szCs w:val="24"/>
              </w:rPr>
              <w:t>Archivo legal:</w:t>
            </w:r>
          </w:p>
          <w:p>
            <w:pPr>
              <w:pStyle w:val="Normalindentado2"/>
              <w:rPr/>
            </w:pPr>
            <w:r>
              <w:rPr/>
              <w:t>Toda la documentación impresa se archiva y custodia obligatoriamente durante un lapso de 5 años para satisfacer requerimientos impositivos y contables.</w:t>
            </w:r>
          </w:p>
          <w:p>
            <w:pPr>
              <w:pStyle w:val="BodyText"/>
              <w:spacing w:lineRule="auto" w:line="360" w:before="0" w:after="283"/>
              <w:ind w:hanging="0" w:start="0" w:end="0"/>
              <w:rPr>
                <w:rFonts w:ascii="Franklin Gothic Book" w:hAnsi="Franklin Gothic Book"/>
                <w:bCs/>
                <w:kern w:val="2"/>
                <w:sz w:val="24"/>
              </w:rPr>
            </w:pPr>
            <w:r>
              <w:rPr>
                <w:rFonts w:ascii="Franklin Gothic Book" w:hAnsi="Franklin Gothic Book"/>
                <w:bCs/>
                <w:kern w:val="2"/>
                <w:sz w:val="24"/>
              </w:rPr>
            </w:r>
          </w:p>
          <w:p>
            <w:pPr>
              <w:pStyle w:val="Heading4"/>
              <w:numPr>
                <w:ilvl w:val="0"/>
                <w:numId w:val="0"/>
              </w:numPr>
              <w:ind w:hanging="0" w:start="0"/>
              <w:rPr/>
            </w:pPr>
            <w:r>
              <w:rPr/>
              <w:t>Expectativas sobre la aplicación del transportista</w:t>
            </w:r>
          </w:p>
          <w:p>
            <w:pPr>
              <w:pStyle w:val="Heading4"/>
              <w:numPr>
                <w:ilvl w:val="3"/>
                <w:numId w:val="1"/>
              </w:numPr>
              <w:ind w:hanging="0" w:start="0"/>
              <w:rPr>
                <w:sz w:val="24"/>
                <w:szCs w:val="24"/>
              </w:rPr>
            </w:pPr>
            <w:r>
              <w:rPr>
                <w:sz w:val="24"/>
                <w:szCs w:val="24"/>
              </w:rPr>
              <w:t>Requerimientos móviles esenciales:</w:t>
            </w:r>
          </w:p>
          <w:p>
            <w:pPr>
              <w:pStyle w:val="Normalindentado2"/>
              <w:rPr/>
            </w:pPr>
            <w:r>
              <w:rPr/>
              <w:t>Se aspira a una aplicación para smartphone destinada a los choferes que muestre su itinerario asignado del día.</w:t>
            </w:r>
          </w:p>
          <w:p>
            <w:pPr>
              <w:pStyle w:val="Heading4"/>
              <w:numPr>
                <w:ilvl w:val="0"/>
                <w:numId w:val="0"/>
              </w:numPr>
              <w:ind w:hanging="0" w:start="0"/>
              <w:rPr>
                <w:sz w:val="24"/>
                <w:szCs w:val="24"/>
              </w:rPr>
            </w:pPr>
            <w:r>
              <w:rPr>
                <w:sz w:val="24"/>
                <w:szCs w:val="24"/>
              </w:rPr>
              <w:t>Datos visibles:</w:t>
            </w:r>
          </w:p>
          <w:p>
            <w:pPr>
              <w:pStyle w:val="Normalindentado2"/>
              <w:rPr/>
            </w:pPr>
            <w:r>
              <w:rPr/>
              <w:t>No se precisa que el transportista visualice el desglose fino de los productos, sino la dirección del punto de entrega, el orden apróximado de visitas y, de manera primordial, el importe exacto a cobrar y el medio de pago establecido (para saber si debe recaudar efectivo o verificar los datos de la cuenta bancaria de destino).</w:t>
            </w:r>
          </w:p>
          <w:p>
            <w:pPr>
              <w:pStyle w:val="Heading4"/>
              <w:numPr>
                <w:ilvl w:val="0"/>
                <w:numId w:val="0"/>
              </w:numPr>
              <w:ind w:hanging="0" w:start="0"/>
              <w:rPr>
                <w:sz w:val="24"/>
                <w:szCs w:val="24"/>
              </w:rPr>
            </w:pPr>
            <w:r>
              <w:rPr>
                <w:sz w:val="24"/>
                <w:szCs w:val="24"/>
              </w:rPr>
              <w:t>Respaldo:</w:t>
            </w:r>
          </w:p>
          <w:p>
            <w:pPr>
              <w:pStyle w:val="BodyText"/>
              <w:spacing w:lineRule="auto" w:line="336" w:before="0" w:after="0"/>
              <w:ind w:hanging="0" w:start="0" w:end="0"/>
              <w:rPr>
                <w:rFonts w:ascii="Franklin Gothic Book" w:hAnsi="Franklin Gothic Book"/>
                <w:bCs/>
                <w:kern w:val="2"/>
                <w:sz w:val="24"/>
              </w:rPr>
            </w:pPr>
            <w:r>
              <w:rPr>
                <w:rFonts w:ascii="Franklin Gothic Book" w:hAnsi="Franklin Gothic Book"/>
                <w:bCs/>
                <w:kern w:val="2"/>
                <w:sz w:val="24"/>
              </w:rPr>
              <w:t>La firma manuscrita sobre el remito físico se preserva como paso concluyente.</w:t>
            </w:r>
          </w:p>
          <w:p>
            <w:pPr>
              <w:pStyle w:val="Heading4"/>
              <w:numPr>
                <w:ilvl w:val="0"/>
                <w:numId w:val="0"/>
              </w:numPr>
              <w:ind w:hanging="0" w:start="0"/>
              <w:rPr>
                <w:sz w:val="32"/>
                <w:szCs w:val="32"/>
              </w:rPr>
            </w:pPr>
            <w:r>
              <w:rPr>
                <w:sz w:val="32"/>
                <w:szCs w:val="32"/>
              </w:rPr>
              <w:t>Alcance del Sistema y Expectativas</w:t>
            </w:r>
          </w:p>
          <w:p>
            <w:pPr>
              <w:pStyle w:val="Heading4"/>
              <w:numPr>
                <w:ilvl w:val="0"/>
                <w:numId w:val="0"/>
              </w:numPr>
              <w:ind w:hanging="0" w:start="0"/>
              <w:rPr/>
            </w:pPr>
            <w:r>
              <w:rPr/>
              <w:t>Fronteras del software y actores</w:t>
            </w:r>
          </w:p>
          <w:p>
            <w:pPr>
              <w:pStyle w:val="Heading4"/>
              <w:numPr>
                <w:ilvl w:val="3"/>
                <w:numId w:val="1"/>
              </w:numPr>
              <w:ind w:hanging="0" w:start="0"/>
              <w:rPr/>
            </w:pPr>
            <w:r>
              <w:rPr/>
              <w:t>Usuarios prioritarios:</w:t>
            </w:r>
          </w:p>
          <w:p>
            <w:pPr>
              <w:pStyle w:val="Heading4"/>
              <w:numPr>
                <w:ilvl w:val="0"/>
                <w:numId w:val="0"/>
              </w:numPr>
              <w:ind w:hanging="0" w:start="0"/>
              <w:rPr>
                <w:sz w:val="24"/>
                <w:szCs w:val="24"/>
              </w:rPr>
            </w:pPr>
            <w:r>
              <w:rPr>
                <w:sz w:val="24"/>
                <w:szCs w:val="24"/>
              </w:rPr>
              <w:t>1. Transportistas:</w:t>
            </w:r>
          </w:p>
          <w:p>
            <w:pPr>
              <w:pStyle w:val="Normalindentado2"/>
              <w:rPr/>
            </w:pPr>
            <w:r>
              <w:rPr/>
              <w:t>Uso de la aplicación móvil para guía de ruta y gestión de cobranzas en parada.</w:t>
            </w:r>
          </w:p>
          <w:p>
            <w:pPr>
              <w:pStyle w:val="Heading4"/>
              <w:numPr>
                <w:ilvl w:val="0"/>
                <w:numId w:val="0"/>
              </w:numPr>
              <w:ind w:hanging="0" w:start="0"/>
              <w:rPr>
                <w:sz w:val="24"/>
                <w:szCs w:val="24"/>
              </w:rPr>
            </w:pPr>
            <w:r>
              <w:rPr>
                <w:sz w:val="24"/>
                <w:szCs w:val="24"/>
              </w:rPr>
              <w:t>2. Personal Administrativo:</w:t>
            </w:r>
          </w:p>
          <w:p>
            <w:pPr>
              <w:pStyle w:val="Normalindentado2"/>
              <w:rPr/>
            </w:pPr>
            <w:r>
              <w:rPr/>
              <w:t>Panel de control para armado de rutas, registro y conciliación de cobros.</w:t>
            </w:r>
          </w:p>
          <w:p>
            <w:pPr>
              <w:pStyle w:val="Heading4"/>
              <w:numPr>
                <w:ilvl w:val="0"/>
                <w:numId w:val="0"/>
              </w:numPr>
              <w:ind w:hanging="0" w:start="0"/>
              <w:rPr>
                <w:sz w:val="24"/>
                <w:szCs w:val="24"/>
              </w:rPr>
            </w:pPr>
            <w:r>
              <w:rPr>
                <w:sz w:val="24"/>
                <w:szCs w:val="24"/>
              </w:rPr>
              <w:t>Actores excluidos:</w:t>
            </w:r>
          </w:p>
          <w:p>
            <w:pPr>
              <w:pStyle w:val="Normalindentado2"/>
              <w:rPr/>
            </w:pPr>
            <w:r>
              <w:rPr/>
              <w:t xml:space="preserve">Los </w:t>
            </w:r>
            <w:r>
              <w:rPr/>
              <w:t>c</w:t>
            </w:r>
            <w:r>
              <w:rPr/>
              <w:t>omercios minoristas y los clientes finales no tendrán acceso ni interactuarán de ninguna manera con el sistema.</w:t>
            </w:r>
          </w:p>
          <w:p>
            <w:pPr>
              <w:pStyle w:val="Heading4"/>
              <w:numPr>
                <w:ilvl w:val="0"/>
                <w:numId w:val="0"/>
              </w:numPr>
              <w:ind w:hanging="0" w:start="0"/>
              <w:rPr/>
            </w:pPr>
            <w:r>
              <w:rPr/>
              <w:t>Volumen y proyección de escala</w:t>
            </w:r>
          </w:p>
          <w:p>
            <w:pPr>
              <w:pStyle w:val="Normalindentado2"/>
              <w:rPr/>
            </w:pPr>
            <w:r>
              <w:rPr/>
              <w:t>Capacidad de absorción probada sobre una estructura de 35 partidos, 6 depósitos de acopio, 200 camiones y 300 transportistas. El software debe sostener este nivel de concurrencia diaria.</w:t>
            </w:r>
          </w:p>
          <w:p>
            <w:pPr>
              <w:pStyle w:val="Heading4"/>
              <w:numPr>
                <w:ilvl w:val="0"/>
                <w:numId w:val="0"/>
              </w:numPr>
              <w:ind w:hanging="0" w:start="0"/>
              <w:rPr/>
            </w:pPr>
            <w:r>
              <w:rPr/>
              <w:t>Funcionalidad crítica e irrenunciable</w:t>
            </w:r>
          </w:p>
          <w:p>
            <w:pPr>
              <w:pStyle w:val="Heading4"/>
              <w:numPr>
                <w:ilvl w:val="0"/>
                <w:numId w:val="0"/>
              </w:numPr>
              <w:ind w:hanging="0" w:start="0"/>
              <w:rPr>
                <w:sz w:val="24"/>
                <w:szCs w:val="24"/>
              </w:rPr>
            </w:pPr>
            <w:r>
              <w:rPr>
                <w:sz w:val="24"/>
                <w:szCs w:val="24"/>
              </w:rPr>
              <w:t>Conciliación ágil de cobranzas:</w:t>
            </w:r>
          </w:p>
          <w:p>
            <w:pPr>
              <w:pStyle w:val="Normalindentado2"/>
              <w:rPr/>
            </w:pPr>
            <w:r>
              <w:rPr/>
              <w:t>La herramienta debe permitir contrastar de forma directa e inequívoca los remitos emitidos frente a las rendiciones de los choferes (efectivo ingresado y comprobantes de transferencia), automatizando el cuadre con los distintos proveedores.</w:t>
            </w:r>
          </w:p>
          <w:p>
            <w:pPr>
              <w:pStyle w:val="Heading4"/>
              <w:numPr>
                <w:ilvl w:val="0"/>
                <w:numId w:val="0"/>
              </w:numPr>
              <w:ind w:hanging="0" w:start="0"/>
              <w:rPr>
                <w:sz w:val="24"/>
                <w:szCs w:val="24"/>
              </w:rPr>
            </w:pPr>
            <w:r>
              <w:rPr>
                <w:sz w:val="24"/>
                <w:szCs w:val="24"/>
              </w:rPr>
              <w:t>Infraestructura tecnológica previa</w:t>
            </w:r>
          </w:p>
          <w:p>
            <w:pPr>
              <w:pStyle w:val="Normalindentado2"/>
              <w:rPr/>
            </w:pPr>
            <w:r>
              <w:rPr/>
              <w:t>La empresa no cuenta con ningún software de gestión ni plataforma previa; todos los procedimientos se sustentan hoy en planillas aisladas, canales de mensajería y formularios en papel.</w:t>
            </w:r>
          </w:p>
          <w:p>
            <w:pPr>
              <w:pStyle w:val="Normalindentado2"/>
              <w:rPr/>
            </w:pPr>
            <w:r>
              <w:rPr/>
            </w:r>
          </w:p>
          <w:p>
            <w:pPr>
              <w:pStyle w:val="BodyText"/>
              <w:spacing w:lineRule="auto" w:line="336" w:before="0" w:after="0"/>
              <w:ind w:hanging="0" w:start="0" w:end="0"/>
              <w:rPr>
                <w:rFonts w:ascii="Franklin Gothic Book" w:hAnsi="Franklin Gothic Book"/>
                <w:bCs/>
                <w:kern w:val="2"/>
                <w:sz w:val="24"/>
              </w:rPr>
            </w:pPr>
            <w:r>
              <w:rPr>
                <w:rFonts w:ascii="Franklin Gothic Book" w:hAnsi="Franklin Gothic Book"/>
                <w:bCs/>
                <w:kern w:val="2"/>
                <w:sz w:val="24"/>
              </w:rPr>
              <w:t>## Anexo: Aclaraciones Conceptuales para el Equipo</w:t>
            </w:r>
          </w:p>
          <w:p>
            <w:pPr>
              <w:pStyle w:val="BodyText"/>
              <w:spacing w:lineRule="auto" w:line="360" w:before="0" w:after="283"/>
              <w:ind w:hanging="0" w:start="0" w:end="0"/>
              <w:rPr>
                <w:rFonts w:ascii="Franklin Gothic Book" w:hAnsi="Franklin Gothic Book"/>
                <w:bCs/>
                <w:kern w:val="2"/>
                <w:sz w:val="24"/>
              </w:rPr>
            </w:pPr>
            <w:r>
              <w:rPr>
                <w:rFonts w:ascii="Franklin Gothic Book" w:hAnsi="Franklin Gothic Book"/>
                <w:bCs/>
                <w:kern w:val="2"/>
                <w:sz w:val="24"/>
              </w:rPr>
            </w:r>
          </w:p>
          <w:p>
            <w:pPr>
              <w:pStyle w:val="BodyText"/>
              <w:spacing w:lineRule="auto" w:line="336" w:before="0" w:after="0"/>
              <w:ind w:hanging="0" w:start="0" w:end="0"/>
              <w:rPr>
                <w:rFonts w:ascii="Franklin Gothic Book" w:hAnsi="Franklin Gothic Book"/>
                <w:bCs/>
                <w:kern w:val="2"/>
                <w:sz w:val="24"/>
              </w:rPr>
            </w:pPr>
            <w:r>
              <w:rPr>
                <w:rFonts w:ascii="Franklin Gothic Book" w:hAnsi="Franklin Gothic Book"/>
                <w:bCs/>
                <w:kern w:val="2"/>
                <w:sz w:val="24"/>
              </w:rPr>
              <w:t xml:space="preserve">1. **¿Qué es la "cobranza por cuenta y orden"?:** </w:t>
            </w:r>
          </w:p>
          <w:p>
            <w:pPr>
              <w:pStyle w:val="BodyText"/>
              <w:spacing w:lineRule="auto" w:line="336" w:before="0" w:after="0"/>
              <w:ind w:hanging="0" w:start="0" w:end="0"/>
              <w:rPr>
                <w:rFonts w:ascii="Franklin Gothic Book" w:hAnsi="Franklin Gothic Book"/>
                <w:bCs/>
                <w:kern w:val="2"/>
                <w:sz w:val="24"/>
              </w:rPr>
            </w:pPr>
            <w:r>
              <w:rPr>
                <w:rFonts w:ascii="Franklin Gothic Book" w:hAnsi="Franklin Gothic Book"/>
                <w:bCs/>
                <w:kern w:val="2"/>
                <w:sz w:val="24"/>
              </w:rPr>
              <w:t>Significa que la empresa logística no es dueña de la mercadería ni le vende directamente al comercio; actúa como mandataria de la marca proveedora. Cobra el producto en el punto de venta en representación del fabricante y luego le rinde y transfiere el dinero neto recaudado. Por eso, cualquier desfasaje entre el dinero cobrado y el remito impacta directamente en la relación contractual con la marca proveedora.</w:t>
            </w:r>
          </w:p>
          <w:p>
            <w:pPr>
              <w:pStyle w:val="BodyText"/>
              <w:spacing w:lineRule="auto" w:line="336" w:before="0" w:after="0"/>
              <w:ind w:hanging="0" w:start="0" w:end="0"/>
              <w:rPr>
                <w:rFonts w:ascii="Franklin Gothic Book" w:hAnsi="Franklin Gothic Book"/>
                <w:bCs/>
                <w:kern w:val="2"/>
                <w:sz w:val="24"/>
              </w:rPr>
            </w:pPr>
            <w:r>
              <w:rPr>
                <w:rFonts w:ascii="Franklin Gothic Book" w:hAnsi="Franklin Gothic Book"/>
                <w:bCs/>
                <w:kern w:val="2"/>
                <w:sz w:val="24"/>
              </w:rPr>
              <w:t xml:space="preserve">2. **Exclusión de grandes superficies:** </w:t>
            </w:r>
          </w:p>
          <w:p>
            <w:pPr>
              <w:pStyle w:val="BodyText"/>
              <w:spacing w:lineRule="auto" w:line="336" w:before="0" w:after="0"/>
              <w:ind w:hanging="0" w:start="0" w:end="0"/>
              <w:rPr>
                <w:rFonts w:ascii="Franklin Gothic Book" w:hAnsi="Franklin Gothic Book"/>
                <w:bCs/>
                <w:kern w:val="2"/>
                <w:sz w:val="24"/>
              </w:rPr>
            </w:pPr>
            <w:r>
              <w:rPr>
                <w:rFonts w:ascii="Franklin Gothic Book" w:hAnsi="Franklin Gothic Book"/>
                <w:bCs/>
                <w:kern w:val="2"/>
                <w:sz w:val="24"/>
              </w:rPr>
              <w:t>Supermercados de gran escala (Coto, Carrefour, Jumbo) gestionan su propia logística de abastecimiento en centros de distribución mayoristas. La empresa de Martín se enfoca en el canal tradicional ("capilaridad barrial"), donde miles de pequeños comercios requieren una distribución puerta a puerta.</w:t>
            </w:r>
          </w:p>
          <w:p>
            <w:pPr>
              <w:pStyle w:val="BodyText"/>
              <w:spacing w:lineRule="auto" w:line="336" w:before="0" w:after="0"/>
              <w:ind w:hanging="0" w:start="0" w:end="0"/>
              <w:rPr>
                <w:rFonts w:ascii="Franklin Gothic Book" w:hAnsi="Franklin Gothic Book"/>
                <w:bCs/>
                <w:kern w:val="2"/>
                <w:sz w:val="24"/>
              </w:rPr>
            </w:pPr>
            <w:r>
              <w:rPr>
                <w:rFonts w:ascii="Franklin Gothic Book" w:hAnsi="Franklin Gothic Book"/>
                <w:bCs/>
                <w:kern w:val="2"/>
                <w:sz w:val="24"/>
              </w:rPr>
              <w:t xml:space="preserve">3. **Múltiples marcas en un mismo remito / viaje:** </w:t>
            </w:r>
          </w:p>
          <w:p>
            <w:pPr>
              <w:pStyle w:val="BodyText"/>
              <w:spacing w:lineRule="auto" w:line="336" w:before="0" w:after="0"/>
              <w:ind w:hanging="0" w:start="0" w:end="0"/>
              <w:rPr>
                <w:rFonts w:ascii="Franklin Gothic Book" w:hAnsi="Franklin Gothic Book"/>
                <w:bCs/>
                <w:kern w:val="2"/>
                <w:sz w:val="24"/>
              </w:rPr>
            </w:pPr>
            <w:r>
              <w:rPr>
                <w:rFonts w:ascii="Franklin Gothic Book" w:hAnsi="Franklin Gothic Book"/>
                <w:bCs/>
                <w:kern w:val="2"/>
                <w:sz w:val="24"/>
              </w:rPr>
              <w:t>Un mismo camión transporta mercadería consolidada de varios fabricantes para optimizar el flete. Esto explica por qué es tan engorroso el cuadre manual al final del día: un solo pago en efectivo de un comercio puede contener importes que deben transferirse a dos o más marcas distintas.</w:t>
            </w:r>
          </w:p>
          <w:p>
            <w:pPr>
              <w:pStyle w:val="BodyText"/>
              <w:spacing w:lineRule="auto" w:line="360" w:before="0" w:after="283"/>
              <w:ind w:hanging="0" w:start="0" w:end="0"/>
              <w:rPr>
                <w:rFonts w:ascii="Franklin Gothic Book" w:hAnsi="Franklin Gothic Book"/>
                <w:bCs/>
                <w:kern w:val="2"/>
                <w:sz w:val="24"/>
              </w:rPr>
            </w:pPr>
            <w:r>
              <w:rPr>
                <w:rFonts w:ascii="Franklin Gothic Book" w:hAnsi="Franklin Gothic Book"/>
                <w:bCs/>
                <w:kern w:val="2"/>
                <w:sz w:val="24"/>
              </w:rPr>
            </w:r>
          </w:p>
          <w:p>
            <w:pPr>
              <w:pStyle w:val="Normalindentado1"/>
              <w:spacing w:lineRule="auto" w:line="360"/>
              <w:ind w:hanging="0" w:start="0" w:end="0"/>
              <w:rPr>
                <w:rFonts w:ascii="Franklin Gothic Book" w:hAnsi="Franklin Gothic Book" w:cs="Arial"/>
                <w:bCs/>
                <w:kern w:val="2"/>
                <w:sz w:val="24"/>
              </w:rPr>
            </w:pPr>
            <w:r>
              <w:rPr>
                <w:rFonts w:cs="Arial" w:ascii="Franklin Gothic Book" w:hAnsi="Franklin Gothic Book"/>
                <w:bCs/>
                <w:kern w:val="2"/>
                <w:sz w:val="24"/>
              </w:rPr>
            </w:r>
          </w:p>
          <w:p>
            <w:pPr>
              <w:pStyle w:val="Normalindentado1"/>
              <w:spacing w:lineRule="auto" w:line="360"/>
              <w:ind w:hanging="0" w:start="0" w:end="0"/>
              <w:rPr>
                <w:rFonts w:ascii="Franklin Gothic Book" w:hAnsi="Franklin Gothic Book" w:cs="Arial"/>
                <w:bCs/>
                <w:kern w:val="2"/>
                <w:sz w:val="24"/>
              </w:rPr>
            </w:pPr>
            <w:r>
              <w:rPr>
                <w:rFonts w:cs="Arial" w:ascii="Franklin Gothic Book" w:hAnsi="Franklin Gothic Book"/>
                <w:bCs/>
                <w:kern w:val="2"/>
                <w:sz w:val="24"/>
              </w:rPr>
              <w:t>Información pendiente:</w:t>
            </w:r>
          </w:p>
          <w:p>
            <w:pPr>
              <w:pStyle w:val="Normalindentado2"/>
              <w:rPr/>
            </w:pPr>
            <w:r>
              <w:rPr/>
              <w:t>A partir de la entrevista inicial, quedan por definir tres aspectos indispensables para el diseño del sistema:</w:t>
            </w:r>
          </w:p>
          <w:p>
            <w:pPr>
              <w:pStyle w:val="Normalindentado2"/>
              <w:rPr/>
            </w:pPr>
            <w:r>
              <w:rPr/>
              <w:t>En primer lugar, se debe precisar el volumen diario de pedidos y la cantidad promedio de entregas por camión. también, resta relevar los requisitos visuales de la interfaz de usuario (UI), tanto para la visualización de rutas y cobros en la aplicación del repartidor como para el panel administrativo de arqueo y conciliación. Finalmente, es necesario determinar el canal y formato de ingreso de los remitos enviados por las marcas (papel, planillas o archivos digitales) para definir si la carga en el sistema será manual o mediante importación masiva.</w:t>
            </w:r>
          </w:p>
        </w:tc>
      </w:tr>
      <w:tr>
        <w:trPr/>
        <w:tc>
          <w:tcPr>
            <w:tcW w:w="9639" w:type="dxa"/>
            <w:tcBorders>
              <w:top w:val="single" w:sz="4" w:space="0" w:color="000000"/>
              <w:start w:val="single" w:sz="4" w:space="0" w:color="000000"/>
              <w:bottom w:val="single" w:sz="4" w:space="0" w:color="000000"/>
              <w:end w:val="single" w:sz="4" w:space="0" w:color="000000"/>
            </w:tcBorders>
          </w:tcPr>
          <w:p>
            <w:pPr>
              <w:pStyle w:val="Heading1"/>
              <w:numPr>
                <w:ilvl w:val="0"/>
                <w:numId w:val="0"/>
              </w:numPr>
              <w:spacing w:lineRule="auto" w:line="360" w:before="240" w:after="60"/>
              <w:ind w:hanging="0" w:start="0"/>
              <w:rPr>
                <w:rFonts w:ascii="Franklin Gothic Book" w:hAnsi="Franklin Gothic Book" w:cs="Franklin Gothic Book"/>
                <w:b w:val="false"/>
                <w:sz w:val="24"/>
                <w:szCs w:val="24"/>
              </w:rPr>
            </w:pPr>
            <w:commentRangeStart w:id="3"/>
            <w:r>
              <w:rPr>
                <w:rFonts w:cs="Franklin Gothic Book" w:ascii="Franklin Gothic Book" w:hAnsi="Franklin Gothic Book"/>
                <w:b w:val="false"/>
                <w:sz w:val="24"/>
                <w:szCs w:val="24"/>
              </w:rPr>
              <w:t>Documentos que se deben entregar:</w:t>
            </w:r>
            <w:r>
              <w:rPr>
                <w:rFonts w:cs="Franklin Gothic Book" w:ascii="Franklin Gothic Book" w:hAnsi="Franklin Gothic Book"/>
                <w:b w:val="false"/>
                <w:sz w:val="24"/>
                <w:szCs w:val="24"/>
              </w:rPr>
            </w:r>
            <w:commentRangeEnd w:id="3"/>
            <w:r>
              <w:commentReference w:id="3"/>
            </w:r>
            <w:r>
              <w:rPr>
                <w:rFonts w:cs="Franklin Gothic Book" w:ascii="Franklin Gothic Book" w:hAnsi="Franklin Gothic Book"/>
                <w:b w:val="false"/>
                <w:sz w:val="24"/>
                <w:szCs w:val="24"/>
              </w:rPr>
              <w:t xml:space="preserve"> </w:t>
            </w:r>
            <w:r>
              <w:rPr>
                <w:rFonts w:cs="Franklin Gothic Book" w:ascii="Franklin Gothic Book" w:hAnsi="Franklin Gothic Book"/>
                <w:b w:val="false"/>
                <w:sz w:val="24"/>
                <w:szCs w:val="24"/>
              </w:rPr>
              <w:t xml:space="preserve">Minuta </w:t>
            </w:r>
            <w:r>
              <w:rPr>
                <w:rFonts w:cs="Franklin Gothic Book" w:ascii="Franklin Gothic Book" w:hAnsi="Franklin Gothic Book"/>
                <w:b w:val="false"/>
                <w:sz w:val="24"/>
                <w:szCs w:val="24"/>
              </w:rPr>
              <w:t>ejecutiva y audio de la entrevista</w:t>
            </w:r>
          </w:p>
          <w:p>
            <w:pPr>
              <w:pStyle w:val="Normalindentado1"/>
              <w:spacing w:lineRule="auto" w:line="360"/>
              <w:ind w:hanging="0" w:start="0" w:end="0"/>
              <w:rPr>
                <w:rFonts w:ascii="Franklin Gothic Book" w:hAnsi="Franklin Gothic Book" w:cs="Arial"/>
                <w:bCs/>
                <w:kern w:val="2"/>
                <w:sz w:val="24"/>
              </w:rPr>
            </w:pPr>
            <w:commentRangeStart w:id="4"/>
            <w:r>
              <w:rPr>
                <w:rFonts w:cs="Arial" w:ascii="Franklin Gothic Book" w:hAnsi="Franklin Gothic Book"/>
                <w:bCs/>
                <w:kern w:val="2"/>
                <w:sz w:val="24"/>
              </w:rPr>
              <w:t>Documentos que debe entregar el entrevistado:</w:t>
            </w:r>
            <w:commentRangeEnd w:id="4"/>
            <w:r>
              <w:commentReference w:id="4"/>
            </w:r>
            <w:r>
              <w:rPr>
                <w:rFonts w:cs="Arial" w:ascii="Franklin Gothic Book" w:hAnsi="Franklin Gothic Book"/>
                <w:bCs/>
                <w:kern w:val="2"/>
                <w:sz w:val="24"/>
              </w:rPr>
            </w:r>
          </w:p>
          <w:p>
            <w:pPr>
              <w:pStyle w:val="Normalindentado1"/>
              <w:spacing w:lineRule="auto" w:line="360"/>
              <w:ind w:hanging="0" w:start="0" w:end="0"/>
              <w:rPr>
                <w:rFonts w:ascii="Franklin Gothic Book" w:hAnsi="Franklin Gothic Book" w:cs="Franklin Gothic Book"/>
              </w:rPr>
            </w:pPr>
            <w:r>
              <w:rPr>
                <w:rFonts w:cs="Arial" w:ascii="Franklin Gothic Book" w:hAnsi="Franklin Gothic Book"/>
                <w:bCs/>
                <w:kern w:val="2"/>
                <w:sz w:val="24"/>
              </w:rPr>
              <w:t xml:space="preserve">Próxima entrevista: </w:t>
            </w:r>
            <w:r>
              <w:rPr>
                <w:rFonts w:cs="Arial" w:ascii="Franklin Gothic Book" w:hAnsi="Franklin Gothic Book"/>
                <w:bCs/>
                <w:kern w:val="2"/>
                <w:sz w:val="24"/>
              </w:rPr>
              <w:t>14</w:t>
            </w:r>
            <w:r>
              <w:rPr>
                <w:rFonts w:cs="Arial" w:ascii="Franklin Gothic Book" w:hAnsi="Franklin Gothic Book"/>
                <w:bCs/>
                <w:kern w:val="2"/>
                <w:sz w:val="24"/>
              </w:rPr>
              <w:t>/</w:t>
            </w:r>
            <w:r>
              <w:rPr>
                <w:rFonts w:cs="Arial" w:ascii="Franklin Gothic Book" w:hAnsi="Franklin Gothic Book"/>
                <w:bCs/>
                <w:kern w:val="2"/>
                <w:sz w:val="24"/>
              </w:rPr>
              <w:t>09</w:t>
            </w:r>
            <w:r>
              <w:rPr>
                <w:rFonts w:cs="Arial" w:ascii="Franklin Gothic Book" w:hAnsi="Franklin Gothic Book"/>
                <w:bCs/>
                <w:kern w:val="2"/>
                <w:sz w:val="24"/>
              </w:rPr>
              <w:t>/</w:t>
            </w:r>
            <w:r>
              <w:rPr>
                <w:rFonts w:cs="Arial" w:ascii="Franklin Gothic Book" w:hAnsi="Franklin Gothic Book"/>
                <w:bCs/>
                <w:kern w:val="2"/>
                <w:sz w:val="24"/>
              </w:rPr>
              <w:t>26</w:t>
            </w:r>
          </w:p>
        </w:tc>
      </w:tr>
    </w:tbl>
    <w:p>
      <w:pPr>
        <w:pStyle w:val="Heading1"/>
        <w:numPr>
          <w:ilvl w:val="0"/>
          <w:numId w:val="0"/>
        </w:numPr>
        <w:spacing w:before="240" w:after="60"/>
        <w:ind w:hanging="0" w:start="0"/>
        <w:rPr>
          <w:rFonts w:ascii="Franklin Gothic Book" w:hAnsi="Franklin Gothic Book" w:cs="Franklin Gothic Book"/>
        </w:rPr>
      </w:pPr>
      <w:r>
        <w:rPr>
          <w:rFonts w:cs="Franklin Gothic Book" w:ascii="Franklin Gothic Book" w:hAnsi="Franklin Gothic Book"/>
        </w:rPr>
      </w:r>
    </w:p>
    <w:sectPr>
      <w:headerReference w:type="even" r:id="rId6"/>
      <w:headerReference w:type="default" r:id="rId7"/>
      <w:headerReference w:type="first" r:id="rId8"/>
      <w:type w:val="nextPage"/>
      <w:pgSz w:w="11906" w:h="16838"/>
      <w:pgMar w:left="1701" w:right="1701" w:gutter="0" w:header="0" w:top="1418" w:footer="0" w:bottom="1418"/>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Ingeniería de Software" w:date="2021-09-02T20:50:00Z" w:initials="IS">
    <w:p>
      <w:pPr>
        <w:overflowPunct w:val="false"/>
        <w:bidi w:val="0"/>
        <w:rPr/>
      </w:pPr>
      <w:r>
        <w:annotationRef/>
      </w:r>
      <w:r>
        <w:rPr>
          <w:rFonts w:ascii="Arial" w:hAnsi="Arial" w:eastAsia="Times New Roman" w:cs="Arial"/>
          <w:color w:val="auto"/>
          <w:kern w:val="2"/>
          <w:sz w:val="20"/>
          <w:szCs w:val="20"/>
          <w:lang w:val="es-ES" w:bidi="ar-SA"/>
        </w:rPr>
        <w:t>Se completa si durante la entrevista se menciona algún documento externo.</w:t>
      </w:r>
    </w:p>
  </w:comment>
  <w:comment w:id="1" w:author="Ingeniería de Software" w:date="2021-09-02T20:50:00Z" w:initials="IS">
    <w:p>
      <w:pPr>
        <w:overflowPunct w:val="false"/>
        <w:bidi w:val="0"/>
        <w:rPr/>
      </w:pPr>
      <w:r>
        <w:annotationRef/>
      </w:r>
      <w:r>
        <w:rPr>
          <w:rFonts w:ascii="Arial" w:hAnsi="Arial" w:eastAsia="Times New Roman" w:cs="Arial"/>
          <w:color w:val="auto"/>
          <w:kern w:val="2"/>
          <w:sz w:val="20"/>
          <w:szCs w:val="20"/>
          <w:lang w:val="es-ES" w:bidi="ar-SA"/>
        </w:rPr>
        <w:t>Debe hacerse un resumen de los temas charlados en la entrevista. Ej: “Se especificaron los datos que debería ingresar una persona al registrarse, etc etc”.</w:t>
      </w:r>
    </w:p>
  </w:comment>
  <w:comment w:id="2" w:author="Ingeniería de Software" w:date="2021-09-02T20:51:00Z" w:initials="IS">
    <w:p>
      <w:pPr>
        <w:overflowPunct w:val="false"/>
        <w:bidi w:val="0"/>
        <w:rPr/>
      </w:pPr>
      <w:r>
        <w:annotationRef/>
      </w:r>
      <w:r>
        <w:rPr>
          <w:rFonts w:ascii="Arial" w:hAnsi="Arial" w:eastAsia="Times New Roman" w:cs="Arial"/>
          <w:color w:val="auto"/>
          <w:kern w:val="2"/>
          <w:sz w:val="20"/>
          <w:szCs w:val="20"/>
          <w:lang w:val="es-ES" w:bidi="ar-SA"/>
        </w:rPr>
        <w:t>Basándose en el informe final, se debe indicar específicamente la información en detalle. Siguiendo con el ejemplo: “Los datos que debe ingresar una persona al registrarse son: Nombre, apellido, email, etc etc.”</w:t>
      </w:r>
    </w:p>
  </w:comment>
  <w:comment w:id="3" w:author="Ingeniería de Software" w:date="2021-09-02T20:51:00Z" w:initials="IS">
    <w:p>
      <w:pPr>
        <w:overflowPunct w:val="false"/>
        <w:bidi w:val="0"/>
        <w:rPr/>
      </w:pPr>
      <w:r>
        <w:annotationRef/>
      </w:r>
      <w:r>
        <w:rPr>
          <w:rFonts w:ascii="Arial" w:hAnsi="Arial" w:eastAsia="Times New Roman" w:cs="Arial"/>
          <w:color w:val="auto"/>
          <w:kern w:val="2"/>
          <w:sz w:val="20"/>
          <w:szCs w:val="20"/>
          <w:lang w:val="es-ES" w:bidi="ar-SA"/>
        </w:rPr>
        <w:t>Se completa en caso de que el entrevistador se haya comprometido a entregar alguna documentación.</w:t>
      </w:r>
    </w:p>
  </w:comment>
  <w:comment w:id="4" w:author="Ingeniería de Software" w:date="2021-09-02T20:52:00Z" w:initials="IS">
    <w:p>
      <w:pPr>
        <w:overflowPunct w:val="false"/>
        <w:bidi w:val="0"/>
        <w:rPr/>
      </w:pPr>
      <w:r>
        <w:annotationRef/>
      </w:r>
      <w:r>
        <w:rPr>
          <w:rFonts w:ascii="Arial" w:hAnsi="Arial" w:eastAsia="Times New Roman" w:cs="Arial"/>
          <w:color w:val="auto"/>
          <w:kern w:val="2"/>
          <w:sz w:val="20"/>
          <w:szCs w:val="20"/>
          <w:lang w:val="es-ES" w:bidi="ar-SA"/>
        </w:rPr>
        <w:t>Se completa en caso de que el entrevistado se haya comprometido a entregar alguna documentación.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Wingdings">
    <w:charset w:val="02"/>
    <w:family w:val="roman"/>
    <w:pitch w:val="variable"/>
  </w:font>
  <w:font w:name="Courier New">
    <w:charset w:val="01"/>
    <w:family w:val="roman"/>
    <w:pitch w:val="variable"/>
  </w:font>
  <w:font w:name="Times New Roman">
    <w:charset w:val="01"/>
    <w:family w:val="roman"/>
    <w:pitch w:val="variable"/>
  </w:font>
  <w:font w:name="Zurich XBlk BT">
    <w:altName w:val="Arial Black"/>
    <w:charset w:val="01"/>
    <w:family w:val="swiss"/>
    <w:pitch w:val="variable"/>
  </w:font>
  <w:font w:name="Tahoma">
    <w:charset w:val="01"/>
    <w:family w:val="swiss"/>
    <w:pitch w:val="variable"/>
  </w:font>
  <w:font w:name="Franklin Gothic Book">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360"/>
        </w:tabs>
        <w:ind w:start="360" w:hanging="360"/>
      </w:pPr>
      <w:rPr/>
    </w:lvl>
    <w:lvl w:ilvl="1">
      <w:start w:val="1"/>
      <w:numFmt w:val="decimal"/>
      <w:lvlText w:val="%1.%2"/>
      <w:lvlJc w:val="start"/>
      <w:pPr>
        <w:tabs>
          <w:tab w:val="num" w:pos="1440"/>
        </w:tabs>
        <w:ind w:start="1440" w:hanging="720"/>
      </w:pPr>
      <w:rPr/>
    </w:lvl>
    <w:lvl w:ilvl="2">
      <w:start w:val="1"/>
      <w:numFmt w:val="decimal"/>
      <w:lvlText w:val="%1.%2.%3"/>
      <w:lvlJc w:val="start"/>
      <w:pPr>
        <w:tabs>
          <w:tab w:val="num" w:pos="1920"/>
        </w:tabs>
        <w:ind w:start="1920" w:hanging="720"/>
      </w:pPr>
      <w:rPr/>
    </w:lvl>
    <w:lvl w:ilvl="3">
      <w:start w:val="1"/>
      <w:numFmt w:val="decimal"/>
      <w:lvlText w:val="%1.%2.%3.%4"/>
      <w:lvlJc w:val="start"/>
      <w:pPr>
        <w:tabs>
          <w:tab w:val="num" w:pos="2880"/>
        </w:tabs>
        <w:ind w:start="2880" w:hanging="1080"/>
      </w:pPr>
      <w:rPr/>
    </w:lvl>
    <w:lvl w:ilvl="4">
      <w:start w:val="1"/>
      <w:numFmt w:val="decimal"/>
      <w:lvlText w:val="%1.%2.%3.%4.%5"/>
      <w:lvlJc w:val="start"/>
      <w:pPr>
        <w:tabs>
          <w:tab w:val="num" w:pos="3480"/>
        </w:tabs>
        <w:ind w:start="3480" w:hanging="1080"/>
      </w:pPr>
      <w:rPr/>
    </w:lvl>
    <w:lvl w:ilvl="5">
      <w:start w:val="1"/>
      <w:numFmt w:val="decimal"/>
      <w:lvlText w:val="%1.%2.%3.%4.%5.%6"/>
      <w:lvlJc w:val="start"/>
      <w:pPr>
        <w:tabs>
          <w:tab w:val="num" w:pos="4440"/>
        </w:tabs>
        <w:ind w:start="4440" w:hanging="1440"/>
      </w:pPr>
      <w:rPr/>
    </w:lvl>
    <w:lvl w:ilvl="6">
      <w:start w:val="1"/>
      <w:numFmt w:val="decimal"/>
      <w:lvlText w:val="%1.%2.%3.%4.%5.%6.%7"/>
      <w:lvlJc w:val="start"/>
      <w:pPr>
        <w:tabs>
          <w:tab w:val="num" w:pos="5040"/>
        </w:tabs>
        <w:ind w:start="5040" w:hanging="1440"/>
      </w:pPr>
      <w:rPr/>
    </w:lvl>
    <w:lvl w:ilvl="7">
      <w:start w:val="1"/>
      <w:numFmt w:val="decimal"/>
      <w:lvlText w:val="%1.%2.%3.%4.%5.%6.%7.%8"/>
      <w:lvlJc w:val="start"/>
      <w:pPr>
        <w:tabs>
          <w:tab w:val="num" w:pos="6000"/>
        </w:tabs>
        <w:ind w:start="6000" w:hanging="1800"/>
      </w:pPr>
      <w:rPr/>
    </w:lvl>
    <w:lvl w:ilvl="8">
      <w:start w:val="1"/>
      <w:numFmt w:val="decimal"/>
      <w:lvlText w:val="%1.%2.%3.%4.%5.%6.%7.%8.%9"/>
      <w:lvlJc w:val="start"/>
      <w:pPr>
        <w:tabs>
          <w:tab w:val="num" w:pos="6960"/>
        </w:tabs>
        <w:ind w:start="6960" w:hanging="21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4"/>
  <w:defaultTabStop w:val="708"/>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Arial" w:hAnsi="Arial" w:eastAsia="Times New Roman" w:cs="Arial"/>
      <w:color w:val="auto"/>
      <w:kern w:val="0"/>
      <w:sz w:val="20"/>
      <w:szCs w:val="24"/>
      <w:lang w:val="es-ES" w:eastAsia="zh-CN" w:bidi="ar-SA"/>
    </w:rPr>
  </w:style>
  <w:style w:type="paragraph" w:styleId="Heading1">
    <w:name w:val="heading 1"/>
    <w:basedOn w:val="Normal"/>
    <w:next w:val="Normalindentado1"/>
    <w:qFormat/>
    <w:pPr>
      <w:keepNext w:val="true"/>
      <w:numPr>
        <w:ilvl w:val="0"/>
        <w:numId w:val="2"/>
      </w:numPr>
      <w:spacing w:before="240" w:after="60"/>
      <w:outlineLvl w:val="0"/>
    </w:pPr>
    <w:rPr>
      <w:rFonts w:ascii="Arial" w:hAnsi="Arial" w:cs="Arial"/>
      <w:b/>
      <w:bCs/>
      <w:kern w:val="2"/>
      <w:sz w:val="32"/>
      <w:szCs w:val="32"/>
    </w:rPr>
  </w:style>
  <w:style w:type="paragraph" w:styleId="Heading2">
    <w:name w:val="heading 2"/>
    <w:basedOn w:val="Normal"/>
    <w:next w:val="Normalindentado2"/>
    <w:qFormat/>
    <w:pPr>
      <w:keepNext w:val="true"/>
      <w:numPr>
        <w:ilvl w:val="0"/>
        <w:numId w:val="2"/>
      </w:numPr>
      <w:spacing w:before="240" w:after="60"/>
      <w:outlineLvl w:val="1"/>
    </w:pPr>
    <w:rPr>
      <w:rFonts w:ascii="Arial" w:hAnsi="Arial" w:cs="Arial"/>
      <w:b/>
      <w:bCs/>
      <w:iCs/>
      <w:sz w:val="28"/>
      <w:szCs w:val="28"/>
    </w:rPr>
  </w:style>
  <w:style w:type="paragraph" w:styleId="Heading3">
    <w:name w:val="heading 3"/>
    <w:basedOn w:val="Normal"/>
    <w:next w:val="Normalindentado3"/>
    <w:qFormat/>
    <w:pPr>
      <w:keepNext w:val="true"/>
      <w:numPr>
        <w:ilvl w:val="0"/>
        <w:numId w:val="2"/>
      </w:numPr>
      <w:spacing w:before="240" w:after="60"/>
      <w:outlineLvl w:val="2"/>
    </w:pPr>
    <w:rPr>
      <w:rFonts w:ascii="Arial" w:hAnsi="Arial" w:cs="Arial"/>
      <w:b/>
      <w:bCs/>
      <w:sz w:val="26"/>
      <w:szCs w:val="26"/>
    </w:rPr>
  </w:style>
  <w:style w:type="paragraph" w:styleId="Heading4">
    <w:name w:val="heading 4"/>
    <w:basedOn w:val="Normal"/>
    <w:next w:val="Normalindentado4"/>
    <w:qFormat/>
    <w:pPr>
      <w:keepNext w:val="true"/>
      <w:numPr>
        <w:ilvl w:val="3"/>
        <w:numId w:val="1"/>
      </w:numPr>
      <w:spacing w:before="240" w:after="60"/>
      <w:ind w:hanging="0" w:start="900" w:end="0"/>
      <w:outlineLvl w:val="3"/>
    </w:pPr>
    <w:rPr>
      <w:b/>
      <w:bCs/>
      <w:sz w:val="28"/>
      <w:szCs w:val="28"/>
    </w:rPr>
  </w:style>
  <w:style w:type="paragraph" w:styleId="Heading5">
    <w:name w:val="heading 5"/>
    <w:basedOn w:val="Normal"/>
    <w:next w:val="Normalindentado5"/>
    <w:qFormat/>
    <w:pPr>
      <w:numPr>
        <w:ilvl w:val="4"/>
        <w:numId w:val="1"/>
      </w:numPr>
      <w:spacing w:before="240" w:after="60"/>
      <w:ind w:hanging="0" w:start="1200" w:end="0"/>
      <w:outlineLvl w:val="4"/>
    </w:pPr>
    <w:rPr>
      <w:b/>
      <w:bCs/>
      <w:i/>
      <w:iCs/>
      <w:sz w:val="26"/>
      <w:szCs w:val="26"/>
    </w:rPr>
  </w:style>
  <w:style w:type="paragraph" w:styleId="Heading6">
    <w:name w:val="heading 6"/>
    <w:basedOn w:val="Normal"/>
    <w:next w:val="Normal"/>
    <w:qFormat/>
    <w:pPr>
      <w:keepNext w:val="true"/>
      <w:numPr>
        <w:ilvl w:val="5"/>
        <w:numId w:val="1"/>
      </w:numPr>
      <w:outlineLvl w:val="5"/>
    </w:pPr>
    <w:rPr>
      <w:i/>
      <w:iCs/>
      <w:sz w:val="22"/>
    </w:rPr>
  </w:style>
  <w:style w:type="paragraph" w:styleId="Heading7">
    <w:name w:val="heading 7"/>
    <w:basedOn w:val="Normal"/>
    <w:next w:val="Normal"/>
    <w:qFormat/>
    <w:pPr>
      <w:keepNext w:val="true"/>
      <w:numPr>
        <w:ilvl w:val="6"/>
        <w:numId w:val="1"/>
      </w:numPr>
      <w:outlineLvl w:val="6"/>
    </w:pPr>
    <w:rPr>
      <w:i/>
      <w:iCs/>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Wingdings" w:hAnsi="Wingdings" w:cs="Wingdings"/>
      <w:color w:val="0000FF"/>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Wingdings" w:hAnsi="Wingdings" w:cs="Wingdings"/>
      <w:color w:val="0000FF"/>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rFonts w:ascii="Wingdings" w:hAnsi="Wingdings" w:cs="Wingdings"/>
      <w:color w:val="0000FF"/>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Wingdings" w:hAnsi="Wingdings" w:cs="Wingdings"/>
      <w:color w:val="0000FF"/>
    </w:rPr>
  </w:style>
  <w:style w:type="character" w:styleId="WW8Num5z1">
    <w:name w:val="WW8Num5z1"/>
    <w:qFormat/>
    <w:rPr>
      <w:rFonts w:ascii="Times New Roman" w:hAnsi="Times New Roman" w:eastAsia="Times New Roman" w:cs="Times New Roman"/>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5z4">
    <w:name w:val="WW8Num5z4"/>
    <w:qFormat/>
    <w:rPr>
      <w:rFonts w:ascii="Courier New" w:hAnsi="Courier New" w:cs="Courier New"/>
    </w:rPr>
  </w:style>
  <w:style w:type="character" w:styleId="WW8Num6z0">
    <w:name w:val="WW8Num6z0"/>
    <w:qFormat/>
    <w:rPr>
      <w:rFonts w:ascii="Wingdings" w:hAnsi="Wingdings" w:cs="Wingdings"/>
      <w:color w:val="0000FF"/>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Wingdings" w:hAnsi="Wingdings" w:cs="Wingdings"/>
      <w:color w:val="0000FF"/>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Wingdings" w:hAnsi="Wingdings" w:cs="Wingdings"/>
      <w:color w:val="0000FF"/>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Fuentedeprrafopredeter">
    <w:name w:val="Fuente de párrafo predeter."/>
    <w:qFormat/>
    <w:rPr/>
  </w:style>
  <w:style w:type="character" w:styleId="PageNumber">
    <w:name w:val="page number"/>
    <w:basedOn w:val="Fuentedeprrafopredeter"/>
    <w:rPr/>
  </w:style>
  <w:style w:type="character" w:styleId="Hyperlink">
    <w:name w:val="Hyperlink"/>
    <w:rPr>
      <w:color w:val="0000FF"/>
      <w:u w:val="single"/>
    </w:rPr>
  </w:style>
  <w:style w:type="character" w:styleId="FootnoteCharacters">
    <w:name w:val="Footnote Characters"/>
    <w:qFormat/>
    <w:rPr>
      <w:vertAlign w:val="superscript"/>
    </w:rPr>
  </w:style>
  <w:style w:type="character" w:styleId="Trminodefinido">
    <w:name w:val="Término definido"/>
    <w:qFormat/>
    <w:rPr>
      <w:i/>
    </w:rPr>
  </w:style>
  <w:style w:type="character" w:styleId="Refdecomentario">
    <w:name w:val="Ref. de comentario"/>
    <w:qFormat/>
    <w:rPr>
      <w:sz w:val="16"/>
      <w:szCs w:val="16"/>
    </w:rPr>
  </w:style>
  <w:style w:type="character" w:styleId="TextodegloboCar">
    <w:name w:val="Texto de globo Car"/>
    <w:qFormat/>
    <w:rPr>
      <w:rFonts w:ascii="Arial" w:hAnsi="Arial" w:cs="Arial"/>
      <w:sz w:val="16"/>
      <w:szCs w:val="16"/>
    </w:rPr>
  </w:style>
  <w:style w:type="character" w:styleId="TextocomentarioCar">
    <w:name w:val="Texto comentario Car"/>
    <w:qFormat/>
    <w:rPr>
      <w:rFonts w:ascii="Arial" w:hAnsi="Arial" w:cs="Arial"/>
      <w:lang w:val="es-ES"/>
    </w:rPr>
  </w:style>
  <w:style w:type="character" w:styleId="AsuntodelcomentarioCar">
    <w:name w:val="Asunto del comentario Car"/>
    <w:qFormat/>
    <w:rPr>
      <w:rFonts w:ascii="Arial" w:hAnsi="Arial" w:cs="Arial"/>
      <w:b/>
      <w:bCs/>
      <w:lang w:val="es-ES"/>
    </w:rPr>
  </w:style>
  <w:style w:type="character" w:styleId="NumberingSymbols">
    <w:name w:val="Numbering Symbols"/>
    <w:rPr/>
  </w:style>
  <w:style w:type="paragraph" w:styleId="Heading">
    <w:name w:val="Heading"/>
    <w:basedOn w:val="Normal"/>
    <w:next w:val="BodyText"/>
    <w:qFormat/>
    <w:pPr>
      <w:numPr>
        <w:ilvl w:val="0"/>
        <w:numId w:val="0"/>
      </w:numPr>
      <w:spacing w:before="240" w:after="60"/>
      <w:jc w:val="center"/>
      <w:outlineLvl w:val="0"/>
    </w:pPr>
    <w:rPr>
      <w:rFonts w:ascii="Arial" w:hAnsi="Arial" w:cs="Arial"/>
      <w:b/>
      <w:bCs/>
      <w:kern w:val="2"/>
      <w:sz w:val="32"/>
      <w:szCs w:val="32"/>
    </w:rPr>
  </w:style>
  <w:style w:type="paragraph" w:styleId="BodyText">
    <w:name w:val="Body Text"/>
    <w:basedOn w:val="Normal"/>
    <w:pPr/>
    <w:rPr>
      <w:sz w:val="16"/>
    </w:rPr>
  </w:style>
  <w:style w:type="paragraph" w:styleId="List">
    <w:name w:val="List"/>
    <w:basedOn w:val="Normal"/>
    <w:pPr>
      <w:ind w:hanging="283" w:start="283" w:end="0"/>
    </w:pPr>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Normalindentado1">
    <w:name w:val="Normal indentado 1"/>
    <w:basedOn w:val="Normal"/>
    <w:qFormat/>
    <w:pPr>
      <w:ind w:hanging="0" w:start="300" w:end="0"/>
    </w:pPr>
    <w:rPr>
      <w:rFonts w:ascii="Arial" w:hAnsi="Arial" w:cs="Arial"/>
      <w:sz w:val="20"/>
    </w:rPr>
  </w:style>
  <w:style w:type="paragraph" w:styleId="Normalindentado2">
    <w:name w:val="Normal indentado 2"/>
    <w:basedOn w:val="Normal"/>
    <w:qFormat/>
    <w:pPr>
      <w:ind w:hanging="0" w:start="600" w:end="0"/>
    </w:pPr>
    <w:rPr>
      <w:rFonts w:ascii="Arial" w:hAnsi="Arial" w:cs="Arial"/>
      <w:sz w:val="20"/>
    </w:rPr>
  </w:style>
  <w:style w:type="paragraph" w:styleId="Normalindentado3">
    <w:name w:val="Normal indentado 3"/>
    <w:basedOn w:val="Normal"/>
    <w:qFormat/>
    <w:pPr>
      <w:ind w:hanging="0" w:start="1200" w:end="0"/>
    </w:pPr>
    <w:rPr>
      <w:rFonts w:ascii="Arial" w:hAnsi="Arial" w:cs="Arial"/>
      <w:sz w:val="20"/>
    </w:rPr>
  </w:style>
  <w:style w:type="paragraph" w:styleId="Normalindentado4">
    <w:name w:val="Normal indentado 4"/>
    <w:basedOn w:val="Normal"/>
    <w:qFormat/>
    <w:pPr>
      <w:ind w:hanging="0" w:start="1200" w:end="0"/>
    </w:pPr>
    <w:rPr/>
  </w:style>
  <w:style w:type="paragraph" w:styleId="Normalindentado5">
    <w:name w:val="Normal indentado 5"/>
    <w:basedOn w:val="Normalindentado4"/>
    <w:qFormat/>
    <w:pPr>
      <w:ind w:hanging="0" w:start="1500" w:end="0"/>
    </w:pPr>
    <w:rPr/>
  </w:style>
  <w:style w:type="paragraph" w:styleId="Portada">
    <w:name w:val="Portada"/>
    <w:basedOn w:val="Normal"/>
    <w:qFormat/>
    <w:pPr/>
    <w:rPr>
      <w:rFonts w:ascii="Zurich XBlk BT;Arial Black" w:hAnsi="Zurich XBlk BT;Arial Black" w:cs="Zurich XBlk BT;Arial Black"/>
      <w:sz w:val="22"/>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252" w:leader="none"/>
        <w:tab w:val="right" w:pos="8504" w:leader="none"/>
      </w:tabs>
    </w:pPr>
    <w:rPr/>
  </w:style>
  <w:style w:type="paragraph" w:styleId="Footer">
    <w:name w:val="footer"/>
    <w:basedOn w:val="Normal"/>
    <w:pPr>
      <w:tabs>
        <w:tab w:val="clear" w:pos="708"/>
        <w:tab w:val="center" w:pos="4252" w:leader="none"/>
        <w:tab w:val="right" w:pos="8504" w:leader="none"/>
      </w:tabs>
    </w:pPr>
    <w:rPr/>
  </w:style>
  <w:style w:type="paragraph" w:styleId="TOC1">
    <w:name w:val="toc 1"/>
    <w:basedOn w:val="Normal"/>
    <w:next w:val="Normal"/>
    <w:pPr>
      <w:spacing w:before="360" w:after="0"/>
    </w:pPr>
    <w:rPr>
      <w:rFonts w:ascii="Arial" w:hAnsi="Arial" w:cs="Arial"/>
      <w:b/>
      <w:bCs/>
      <w:caps/>
      <w:szCs w:val="28"/>
    </w:rPr>
  </w:style>
  <w:style w:type="paragraph" w:styleId="TOC2">
    <w:name w:val="toc 2"/>
    <w:basedOn w:val="Normal"/>
    <w:next w:val="Normal"/>
    <w:pPr>
      <w:spacing w:before="240" w:after="0"/>
    </w:pPr>
    <w:rPr>
      <w:b/>
      <w:bCs/>
    </w:rPr>
  </w:style>
  <w:style w:type="paragraph" w:styleId="TOC3">
    <w:name w:val="toc 3"/>
    <w:basedOn w:val="Normal"/>
    <w:next w:val="Normal"/>
    <w:pPr>
      <w:ind w:hanging="0" w:start="240" w:end="0"/>
    </w:pPr>
    <w:rPr/>
  </w:style>
  <w:style w:type="paragraph" w:styleId="TOC4">
    <w:name w:val="toc 4"/>
    <w:basedOn w:val="Normal"/>
    <w:next w:val="Normal"/>
    <w:pPr>
      <w:ind w:hanging="0" w:start="480" w:end="0"/>
    </w:pPr>
    <w:rPr/>
  </w:style>
  <w:style w:type="paragraph" w:styleId="TOC5">
    <w:name w:val="toc 5"/>
    <w:basedOn w:val="Normal"/>
    <w:next w:val="Normal"/>
    <w:pPr>
      <w:ind w:hanging="0" w:start="720" w:end="0"/>
    </w:pPr>
    <w:rPr/>
  </w:style>
  <w:style w:type="paragraph" w:styleId="TOC6">
    <w:name w:val="toc 6"/>
    <w:basedOn w:val="Normal"/>
    <w:next w:val="Normal"/>
    <w:pPr>
      <w:ind w:hanging="0" w:start="96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40" w:end="0"/>
    </w:pPr>
    <w:rPr/>
  </w:style>
  <w:style w:type="paragraph" w:styleId="TOC9">
    <w:name w:val="toc 9"/>
    <w:basedOn w:val="Normal"/>
    <w:next w:val="Normal"/>
    <w:pPr>
      <w:ind w:hanging="0" w:start="1680" w:end="0"/>
    </w:pPr>
    <w:rPr/>
  </w:style>
  <w:style w:type="paragraph" w:styleId="FootnoteText">
    <w:name w:val="footnote text"/>
    <w:basedOn w:val="Normal"/>
    <w:pPr/>
    <w:rPr>
      <w:sz w:val="20"/>
      <w:szCs w:val="20"/>
    </w:rPr>
  </w:style>
  <w:style w:type="paragraph" w:styleId="Listaconnmeros">
    <w:name w:val="Lista con números"/>
    <w:basedOn w:val="Normal"/>
    <w:qFormat/>
    <w:pPr>
      <w:tabs>
        <w:tab w:val="clear" w:pos="708"/>
        <w:tab w:val="left" w:pos="360" w:leader="none"/>
      </w:tabs>
      <w:ind w:hanging="360" w:start="360" w:end="0"/>
    </w:pPr>
    <w:rPr/>
  </w:style>
  <w:style w:type="paragraph" w:styleId="Listaconnmeros2">
    <w:name w:val="Lista con números 2"/>
    <w:basedOn w:val="Normal"/>
    <w:qFormat/>
    <w:pPr>
      <w:tabs>
        <w:tab w:val="clear" w:pos="708"/>
        <w:tab w:val="left" w:pos="643" w:leader="none"/>
      </w:tabs>
      <w:ind w:hanging="360" w:start="643" w:end="0"/>
    </w:pPr>
    <w:rPr/>
  </w:style>
  <w:style w:type="paragraph" w:styleId="Listaconnmeros3">
    <w:name w:val="Lista con números 3"/>
    <w:basedOn w:val="Normal"/>
    <w:qFormat/>
    <w:pPr>
      <w:tabs>
        <w:tab w:val="clear" w:pos="708"/>
        <w:tab w:val="left" w:pos="926" w:leader="none"/>
      </w:tabs>
      <w:ind w:hanging="360" w:start="926" w:end="0"/>
    </w:pPr>
    <w:rPr/>
  </w:style>
  <w:style w:type="paragraph" w:styleId="Listaconnmeros4">
    <w:name w:val="Lista con números 4"/>
    <w:basedOn w:val="Normal"/>
    <w:qFormat/>
    <w:pPr>
      <w:tabs>
        <w:tab w:val="clear" w:pos="708"/>
        <w:tab w:val="left" w:pos="1209" w:leader="none"/>
      </w:tabs>
      <w:ind w:hanging="360" w:start="1209" w:end="0"/>
    </w:pPr>
    <w:rPr/>
  </w:style>
  <w:style w:type="paragraph" w:styleId="Listaconnmeros5">
    <w:name w:val="Lista con números 5"/>
    <w:basedOn w:val="Normal"/>
    <w:qFormat/>
    <w:pPr>
      <w:tabs>
        <w:tab w:val="clear" w:pos="708"/>
        <w:tab w:val="left" w:pos="1492" w:leader="none"/>
      </w:tabs>
      <w:ind w:hanging="360" w:start="1492" w:end="0"/>
    </w:pPr>
    <w:rPr/>
  </w:style>
  <w:style w:type="paragraph" w:styleId="Listaconvietas">
    <w:name w:val="Lista con viñetas"/>
    <w:basedOn w:val="Normal"/>
    <w:qFormat/>
    <w:pPr>
      <w:tabs>
        <w:tab w:val="clear" w:pos="708"/>
        <w:tab w:val="left" w:pos="360" w:leader="none"/>
      </w:tabs>
      <w:ind w:hanging="360" w:start="360" w:end="0"/>
    </w:pPr>
    <w:rPr/>
  </w:style>
  <w:style w:type="paragraph" w:styleId="Listaconvietas2">
    <w:name w:val="Lista con viñetas 2"/>
    <w:basedOn w:val="Normal"/>
    <w:qFormat/>
    <w:pPr>
      <w:tabs>
        <w:tab w:val="clear" w:pos="708"/>
        <w:tab w:val="left" w:pos="643" w:leader="none"/>
      </w:tabs>
      <w:ind w:hanging="360" w:start="643" w:end="0"/>
    </w:pPr>
    <w:rPr/>
  </w:style>
  <w:style w:type="paragraph" w:styleId="Listaconvietas3">
    <w:name w:val="Lista con viñetas 3"/>
    <w:basedOn w:val="Normal"/>
    <w:qFormat/>
    <w:pPr>
      <w:tabs>
        <w:tab w:val="clear" w:pos="708"/>
        <w:tab w:val="left" w:pos="926" w:leader="none"/>
      </w:tabs>
      <w:ind w:hanging="360" w:start="926" w:end="0"/>
    </w:pPr>
    <w:rPr/>
  </w:style>
  <w:style w:type="paragraph" w:styleId="Listaconvietas4">
    <w:name w:val="Lista con viñetas 4"/>
    <w:basedOn w:val="Normal"/>
    <w:qFormat/>
    <w:pPr>
      <w:tabs>
        <w:tab w:val="clear" w:pos="708"/>
        <w:tab w:val="left" w:pos="1209" w:leader="none"/>
      </w:tabs>
      <w:ind w:hanging="360" w:start="1209" w:end="0"/>
    </w:pPr>
    <w:rPr/>
  </w:style>
  <w:style w:type="paragraph" w:styleId="Listaconvietas5">
    <w:name w:val="Lista con viñetas 5"/>
    <w:basedOn w:val="Normal"/>
    <w:qFormat/>
    <w:pPr>
      <w:tabs>
        <w:tab w:val="clear" w:pos="708"/>
        <w:tab w:val="left" w:pos="1492" w:leader="none"/>
      </w:tabs>
      <w:ind w:hanging="360" w:start="1492" w:end="0"/>
    </w:pPr>
    <w:rPr/>
  </w:style>
  <w:style w:type="paragraph" w:styleId="Encabezadodenota">
    <w:name w:val="Encabezado de nota"/>
    <w:basedOn w:val="Normal"/>
    <w:next w:val="Normal"/>
    <w:qFormat/>
    <w:pPr/>
    <w:rPr/>
  </w:style>
  <w:style w:type="paragraph" w:styleId="Textoindependiente2">
    <w:name w:val="Texto independiente 2"/>
    <w:basedOn w:val="Normal"/>
    <w:qFormat/>
    <w:pPr>
      <w:spacing w:lineRule="auto" w:line="360"/>
      <w:jc w:val="both"/>
    </w:pPr>
    <w:rPr>
      <w:rFonts w:ascii="Arial" w:hAnsi="Arial" w:cs="Arial"/>
      <w:sz w:val="20"/>
    </w:rPr>
  </w:style>
  <w:style w:type="paragraph" w:styleId="Cierre">
    <w:name w:val="Cierre"/>
    <w:basedOn w:val="Normal"/>
    <w:qFormat/>
    <w:pPr>
      <w:ind w:hanging="0" w:start="4252" w:end="0"/>
    </w:pPr>
    <w:rPr/>
  </w:style>
  <w:style w:type="paragraph" w:styleId="Continuarlista">
    <w:name w:val="Continuar lista"/>
    <w:basedOn w:val="Normal"/>
    <w:qFormat/>
    <w:pPr>
      <w:spacing w:before="0" w:after="120"/>
      <w:ind w:hanging="0" w:start="283" w:end="0"/>
    </w:pPr>
    <w:rPr/>
  </w:style>
  <w:style w:type="paragraph" w:styleId="Continuarlista2">
    <w:name w:val="Continuar lista 2"/>
    <w:basedOn w:val="Normal"/>
    <w:qFormat/>
    <w:pPr>
      <w:spacing w:before="0" w:after="120"/>
      <w:ind w:hanging="0" w:start="566" w:end="0"/>
    </w:pPr>
    <w:rPr/>
  </w:style>
  <w:style w:type="paragraph" w:styleId="Continuarlista3">
    <w:name w:val="Continuar lista 3"/>
    <w:basedOn w:val="Normal"/>
    <w:qFormat/>
    <w:pPr>
      <w:spacing w:before="0" w:after="120"/>
      <w:ind w:hanging="0" w:start="849" w:end="0"/>
    </w:pPr>
    <w:rPr/>
  </w:style>
  <w:style w:type="paragraph" w:styleId="Continuarlista4">
    <w:name w:val="Continuar lista 4"/>
    <w:basedOn w:val="Normal"/>
    <w:qFormat/>
    <w:pPr>
      <w:spacing w:before="0" w:after="120"/>
      <w:ind w:hanging="0" w:start="1132" w:end="0"/>
    </w:pPr>
    <w:rPr/>
  </w:style>
  <w:style w:type="paragraph" w:styleId="Continuarlista5">
    <w:name w:val="Continuar lista 5"/>
    <w:basedOn w:val="Normal"/>
    <w:qFormat/>
    <w:pPr>
      <w:spacing w:before="0" w:after="120"/>
      <w:ind w:hanging="0" w:start="1415" w:end="0"/>
    </w:pPr>
    <w:rPr/>
  </w:style>
  <w:style w:type="paragraph" w:styleId="DireccinHTML">
    <w:name w:val="Dirección HTML"/>
    <w:basedOn w:val="Normal"/>
    <w:qFormat/>
    <w:pPr/>
    <w:rPr>
      <w:i/>
      <w:iCs/>
    </w:rPr>
  </w:style>
  <w:style w:type="paragraph" w:styleId="EnvelopeAddress">
    <w:name w:val="envelope address"/>
    <w:basedOn w:val="Normal"/>
    <w:pPr>
      <w:ind w:hanging="0" w:start="2880" w:end="0"/>
    </w:pPr>
    <w:rPr>
      <w:rFonts w:ascii="Arial" w:hAnsi="Arial" w:cs="Arial"/>
    </w:rPr>
  </w:style>
  <w:style w:type="paragraph" w:styleId="Encabezadodelista">
    <w:name w:val="Encabezado de lista"/>
    <w:basedOn w:val="Normal"/>
    <w:next w:val="Normal"/>
    <w:qFormat/>
    <w:pPr>
      <w:spacing w:before="120" w:after="0"/>
    </w:pPr>
    <w:rPr>
      <w:rFonts w:ascii="Arial" w:hAnsi="Arial" w:cs="Arial"/>
      <w:b/>
      <w:bCs/>
    </w:rPr>
  </w:style>
  <w:style w:type="paragraph" w:styleId="Encabezadodemensaje">
    <w:name w:val="Encabezado de mensaje"/>
    <w:basedOn w:val="Normal"/>
    <w:qFormat/>
    <w:pPr>
      <w:pBdr>
        <w:top w:val="single" w:sz="6" w:space="1" w:color="000000"/>
        <w:left w:val="single" w:sz="6" w:space="1" w:color="000000"/>
        <w:bottom w:val="single" w:sz="6" w:space="1" w:color="000000"/>
        <w:right w:val="single" w:sz="6" w:space="1" w:color="000000"/>
      </w:pBdr>
      <w:shd w:val="clear" w:fill="CCCCCC"/>
      <w:ind w:hanging="1134" w:start="1134" w:end="0"/>
    </w:pPr>
    <w:rPr>
      <w:rFonts w:ascii="Arial" w:hAnsi="Arial" w:cs="Arial"/>
    </w:rPr>
  </w:style>
  <w:style w:type="paragraph" w:styleId="Epgrafe">
    <w:name w:val="Epígrafe"/>
    <w:basedOn w:val="Normal"/>
    <w:next w:val="Normal"/>
    <w:qFormat/>
    <w:pPr>
      <w:spacing w:before="120" w:after="120"/>
    </w:pPr>
    <w:rPr>
      <w:b/>
      <w:bCs/>
      <w:sz w:val="20"/>
      <w:szCs w:val="20"/>
    </w:rPr>
  </w:style>
  <w:style w:type="paragraph" w:styleId="Fecha">
    <w:name w:val="Fecha"/>
    <w:basedOn w:val="Normal"/>
    <w:next w:val="Normal"/>
    <w:qFormat/>
    <w:pPr/>
    <w:rPr/>
  </w:style>
  <w:style w:type="paragraph" w:styleId="Signature">
    <w:name w:val="Signature"/>
    <w:basedOn w:val="Normal"/>
    <w:pPr>
      <w:ind w:hanging="0" w:start="4252" w:end="0"/>
    </w:pPr>
    <w:rPr/>
  </w:style>
  <w:style w:type="paragraph" w:styleId="Firmadecorreoelectrnico">
    <w:name w:val="Firma de correo electrónico"/>
    <w:basedOn w:val="Normal"/>
    <w:qFormat/>
    <w:pPr/>
    <w:rPr/>
  </w:style>
  <w:style w:type="paragraph" w:styleId="HTMLconformatoprevio">
    <w:name w:val="HTML con formato previo"/>
    <w:basedOn w:val="Normal"/>
    <w:qFormat/>
    <w:pPr/>
    <w:rPr>
      <w:rFonts w:ascii="Courier New" w:hAnsi="Courier New" w:cs="Courier New"/>
      <w:sz w:val="20"/>
      <w:szCs w:val="20"/>
    </w:rPr>
  </w:style>
  <w:style w:type="paragraph" w:styleId="Index1">
    <w:name w:val="index 1"/>
    <w:basedOn w:val="Normal"/>
    <w:next w:val="Normal"/>
    <w:pPr>
      <w:ind w:hanging="240" w:start="240" w:end="0"/>
    </w:pPr>
    <w:rPr/>
  </w:style>
  <w:style w:type="paragraph" w:styleId="Index2">
    <w:name w:val="index 2"/>
    <w:basedOn w:val="Normal"/>
    <w:next w:val="Normal"/>
    <w:pPr>
      <w:ind w:hanging="240" w:start="480" w:end="0"/>
    </w:pPr>
    <w:rPr/>
  </w:style>
  <w:style w:type="paragraph" w:styleId="Index3">
    <w:name w:val="index 3"/>
    <w:basedOn w:val="Normal"/>
    <w:next w:val="Normal"/>
    <w:pPr>
      <w:ind w:hanging="240" w:start="720" w:end="0"/>
    </w:pPr>
    <w:rPr/>
  </w:style>
  <w:style w:type="paragraph" w:styleId="ndice4">
    <w:name w:val="Índice 4"/>
    <w:basedOn w:val="Normal"/>
    <w:next w:val="Normal"/>
    <w:qFormat/>
    <w:pPr>
      <w:ind w:hanging="240" w:start="960" w:end="0"/>
    </w:pPr>
    <w:rPr/>
  </w:style>
  <w:style w:type="paragraph" w:styleId="ndice5">
    <w:name w:val="Índice 5"/>
    <w:basedOn w:val="Normal"/>
    <w:next w:val="Normal"/>
    <w:qFormat/>
    <w:pPr>
      <w:ind w:hanging="240" w:start="1200" w:end="0"/>
    </w:pPr>
    <w:rPr/>
  </w:style>
  <w:style w:type="paragraph" w:styleId="ndice6">
    <w:name w:val="Índice 6"/>
    <w:basedOn w:val="Normal"/>
    <w:next w:val="Normal"/>
    <w:qFormat/>
    <w:pPr>
      <w:ind w:hanging="240" w:start="1440" w:end="0"/>
    </w:pPr>
    <w:rPr/>
  </w:style>
  <w:style w:type="paragraph" w:styleId="ndice7">
    <w:name w:val="Índice 7"/>
    <w:basedOn w:val="Normal"/>
    <w:next w:val="Normal"/>
    <w:qFormat/>
    <w:pPr>
      <w:ind w:hanging="240" w:start="1680" w:end="0"/>
    </w:pPr>
    <w:rPr/>
  </w:style>
  <w:style w:type="paragraph" w:styleId="ndice8">
    <w:name w:val="Índice 8"/>
    <w:basedOn w:val="Normal"/>
    <w:next w:val="Normal"/>
    <w:qFormat/>
    <w:pPr>
      <w:ind w:hanging="240" w:start="1920" w:end="0"/>
    </w:pPr>
    <w:rPr/>
  </w:style>
  <w:style w:type="paragraph" w:styleId="ndice9">
    <w:name w:val="Índice 9"/>
    <w:basedOn w:val="Normal"/>
    <w:next w:val="Normal"/>
    <w:qFormat/>
    <w:pPr>
      <w:ind w:hanging="240" w:start="2160" w:end="0"/>
    </w:pPr>
    <w:rPr/>
  </w:style>
  <w:style w:type="paragraph" w:styleId="Lista2">
    <w:name w:val="Lista 2"/>
    <w:basedOn w:val="Normal"/>
    <w:qFormat/>
    <w:pPr>
      <w:ind w:hanging="283" w:start="566" w:end="0"/>
    </w:pPr>
    <w:rPr/>
  </w:style>
  <w:style w:type="paragraph" w:styleId="Lista3">
    <w:name w:val="Lista 3"/>
    <w:basedOn w:val="Normal"/>
    <w:qFormat/>
    <w:pPr>
      <w:ind w:hanging="283" w:start="849" w:end="0"/>
    </w:pPr>
    <w:rPr/>
  </w:style>
  <w:style w:type="paragraph" w:styleId="Lista4">
    <w:name w:val="Lista 4"/>
    <w:basedOn w:val="Normal"/>
    <w:qFormat/>
    <w:pPr>
      <w:ind w:hanging="283" w:start="1132" w:end="0"/>
    </w:pPr>
    <w:rPr/>
  </w:style>
  <w:style w:type="paragraph" w:styleId="Lista5">
    <w:name w:val="Lista 5"/>
    <w:basedOn w:val="Normal"/>
    <w:qFormat/>
    <w:pPr>
      <w:ind w:hanging="283" w:start="1415" w:end="0"/>
    </w:pPr>
    <w:rPr/>
  </w:style>
  <w:style w:type="paragraph" w:styleId="Mapadeldocumento">
    <w:name w:val="Mapa del documento"/>
    <w:basedOn w:val="Normal"/>
    <w:qFormat/>
    <w:pPr>
      <w:shd w:val="clear" w:fill="000080"/>
    </w:pPr>
    <w:rPr>
      <w:rFonts w:ascii="Tahoma" w:hAnsi="Tahoma" w:cs="Tahoma"/>
    </w:rPr>
  </w:style>
  <w:style w:type="paragraph" w:styleId="NormalWeb">
    <w:name w:val="Normal (Web)"/>
    <w:basedOn w:val="Normal"/>
    <w:qFormat/>
    <w:pPr/>
    <w:rPr/>
  </w:style>
  <w:style w:type="paragraph" w:styleId="EnvelopeReturn">
    <w:name w:val="envelope return"/>
    <w:basedOn w:val="Normal"/>
    <w:pPr/>
    <w:rPr>
      <w:rFonts w:ascii="Arial" w:hAnsi="Arial" w:cs="Arial"/>
      <w:sz w:val="20"/>
      <w:szCs w:val="20"/>
    </w:rPr>
  </w:style>
  <w:style w:type="paragraph" w:styleId="Saludo">
    <w:name w:val="Saludo"/>
    <w:basedOn w:val="Normal"/>
    <w:next w:val="Normal"/>
    <w:qFormat/>
    <w:pPr/>
    <w:rPr/>
  </w:style>
  <w:style w:type="paragraph" w:styleId="Sangra2detindependiente">
    <w:name w:val="Sangría 2 de t. independiente"/>
    <w:basedOn w:val="Normal"/>
    <w:qFormat/>
    <w:pPr>
      <w:spacing w:lineRule="auto" w:line="480" w:before="0" w:after="120"/>
      <w:ind w:hanging="0" w:start="283" w:end="0"/>
    </w:pPr>
    <w:rPr/>
  </w:style>
  <w:style w:type="paragraph" w:styleId="Sangra3detindependiente">
    <w:name w:val="Sangría 3 de t. independiente"/>
    <w:basedOn w:val="Normal"/>
    <w:qFormat/>
    <w:pPr>
      <w:spacing w:before="0" w:after="120"/>
      <w:ind w:hanging="0" w:start="283" w:end="0"/>
    </w:pPr>
    <w:rPr>
      <w:sz w:val="16"/>
      <w:szCs w:val="16"/>
    </w:rPr>
  </w:style>
  <w:style w:type="paragraph" w:styleId="BodyTextIndent">
    <w:name w:val="Body Text Indent"/>
    <w:basedOn w:val="Normal"/>
    <w:pPr>
      <w:spacing w:before="0" w:after="120"/>
      <w:ind w:hanging="0" w:start="283" w:end="0"/>
    </w:pPr>
    <w:rPr/>
  </w:style>
  <w:style w:type="paragraph" w:styleId="Sangranormal">
    <w:name w:val="Sangría normal"/>
    <w:basedOn w:val="Normal"/>
    <w:qFormat/>
    <w:pPr>
      <w:ind w:hanging="0" w:start="708" w:end="0"/>
    </w:pPr>
    <w:rPr/>
  </w:style>
  <w:style w:type="paragraph" w:styleId="Subtitle">
    <w:name w:val="Subtitle"/>
    <w:basedOn w:val="Normal"/>
    <w:next w:val="BodyText"/>
    <w:qFormat/>
    <w:pPr>
      <w:numPr>
        <w:ilvl w:val="0"/>
        <w:numId w:val="0"/>
      </w:numPr>
      <w:spacing w:before="0" w:after="60"/>
      <w:jc w:val="center"/>
      <w:outlineLvl w:val="1"/>
    </w:pPr>
    <w:rPr>
      <w:rFonts w:ascii="Arial" w:hAnsi="Arial" w:cs="Arial"/>
    </w:rPr>
  </w:style>
  <w:style w:type="paragraph" w:styleId="Tabladeilustraciones">
    <w:name w:val="Tabla de ilustraciones"/>
    <w:basedOn w:val="Normal"/>
    <w:next w:val="Normal"/>
    <w:qFormat/>
    <w:pPr>
      <w:ind w:hanging="480" w:start="480" w:end="0"/>
    </w:pPr>
    <w:rPr/>
  </w:style>
  <w:style w:type="paragraph" w:styleId="Textocomentario">
    <w:name w:val="Texto comentario"/>
    <w:basedOn w:val="Normal"/>
    <w:qFormat/>
    <w:pPr/>
    <w:rPr>
      <w:sz w:val="20"/>
      <w:szCs w:val="20"/>
    </w:rPr>
  </w:style>
  <w:style w:type="paragraph" w:styleId="Textoconsangra">
    <w:name w:val="Texto con sangría"/>
    <w:basedOn w:val="Normal"/>
    <w:next w:val="Normal"/>
    <w:qFormat/>
    <w:pPr>
      <w:ind w:hanging="240" w:start="240" w:end="0"/>
    </w:pPr>
    <w:rPr/>
  </w:style>
  <w:style w:type="paragraph" w:styleId="Textodebloque">
    <w:name w:val="Texto de bloque"/>
    <w:basedOn w:val="Normal"/>
    <w:qFormat/>
    <w:pPr>
      <w:spacing w:before="0" w:after="120"/>
      <w:ind w:hanging="0" w:start="1440" w:end="1440"/>
    </w:pPr>
    <w:rPr/>
  </w:style>
  <w:style w:type="paragraph" w:styleId="Textoindependiente3">
    <w:name w:val="Texto independiente 3"/>
    <w:basedOn w:val="Normal"/>
    <w:qFormat/>
    <w:pPr>
      <w:spacing w:before="0" w:after="120"/>
    </w:pPr>
    <w:rPr>
      <w:sz w:val="16"/>
      <w:szCs w:val="16"/>
    </w:rPr>
  </w:style>
  <w:style w:type="paragraph" w:styleId="Textoindependienteprimerasangra">
    <w:name w:val="Texto independiente primera sangría"/>
    <w:basedOn w:val="BodyText"/>
    <w:qFormat/>
    <w:pPr>
      <w:spacing w:before="0" w:after="120"/>
      <w:ind w:firstLine="210" w:start="0" w:end="0"/>
    </w:pPr>
    <w:rPr>
      <w:sz w:val="24"/>
    </w:rPr>
  </w:style>
  <w:style w:type="paragraph" w:styleId="Textoindependienteprimerasangra2">
    <w:name w:val="Texto independiente primera sangría 2"/>
    <w:basedOn w:val="BodyTextIndent"/>
    <w:qFormat/>
    <w:pPr>
      <w:ind w:firstLine="210" w:start="283" w:end="0"/>
    </w:pPr>
    <w:rPr/>
  </w:style>
  <w:style w:type="paragraph" w:styleId="Textomacro">
    <w:name w:val="Texto macro"/>
    <w:qFormat/>
    <w:pPr>
      <w:widowControl/>
      <w:tabs>
        <w:tab w:val="clear" w:pos="708"/>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overflowPunct w:val="true"/>
      <w:bidi w:val="0"/>
      <w:spacing w:before="0" w:after="0"/>
      <w:jc w:val="start"/>
    </w:pPr>
    <w:rPr>
      <w:rFonts w:ascii="Courier New" w:hAnsi="Courier New" w:eastAsia="Times New Roman" w:cs="Courier New"/>
      <w:color w:val="auto"/>
      <w:kern w:val="0"/>
      <w:sz w:val="20"/>
      <w:szCs w:val="20"/>
      <w:lang w:val="es-ES" w:eastAsia="zh-CN" w:bidi="ar-SA"/>
    </w:rPr>
  </w:style>
  <w:style w:type="paragraph" w:styleId="EndnoteText">
    <w:name w:val="endnote text"/>
    <w:basedOn w:val="Normal"/>
    <w:pPr/>
    <w:rPr>
      <w:sz w:val="20"/>
      <w:szCs w:val="20"/>
    </w:rPr>
  </w:style>
  <w:style w:type="paragraph" w:styleId="Textosinformato">
    <w:name w:val="Texto sin formato"/>
    <w:basedOn w:val="Normal"/>
    <w:qFormat/>
    <w:pPr/>
    <w:rPr>
      <w:rFonts w:ascii="Courier New" w:hAnsi="Courier New" w:cs="Courier New"/>
      <w:sz w:val="20"/>
      <w:szCs w:val="20"/>
    </w:rPr>
  </w:style>
  <w:style w:type="paragraph" w:styleId="IndexHeading">
    <w:name w:val="index heading"/>
    <w:basedOn w:val="Normal"/>
    <w:next w:val="Index1"/>
    <w:pPr/>
    <w:rPr>
      <w:rFonts w:ascii="Arial" w:hAnsi="Arial" w:cs="Arial"/>
      <w:b/>
      <w:bCs/>
    </w:rPr>
  </w:style>
  <w:style w:type="paragraph" w:styleId="Titulo1sinnumeracion">
    <w:name w:val="Titulo 1 sin numeracion"/>
    <w:basedOn w:val="Heading1"/>
    <w:next w:val="Normal"/>
    <w:qFormat/>
    <w:pPr>
      <w:numPr>
        <w:ilvl w:val="0"/>
        <w:numId w:val="2"/>
      </w:numPr>
    </w:pPr>
    <w:rPr/>
  </w:style>
  <w:style w:type="paragraph" w:styleId="guiazul">
    <w:name w:val="guiazul"/>
    <w:basedOn w:val="NormalWeb"/>
    <w:qFormat/>
    <w:pPr/>
    <w:rPr>
      <w:i/>
      <w:color w:val="0000FF"/>
    </w:rPr>
  </w:style>
  <w:style w:type="paragraph" w:styleId="EstiloPortadaArial15ptNegritaColorpersonalizadoRGB36">
    <w:name w:val="Estilo Portada + Arial 15 pt Negrita Color personalizado(RGB(36"/>
    <w:basedOn w:val="Portada"/>
    <w:qFormat/>
    <w:pPr>
      <w:ind w:hanging="0" w:start="2880" w:end="0"/>
    </w:pPr>
    <w:rPr>
      <w:rFonts w:ascii="Arial" w:hAnsi="Arial" w:cs="Arial"/>
      <w:b/>
      <w:bCs/>
      <w:color w:val="5F5F5F"/>
      <w:sz w:val="30"/>
      <w:szCs w:val="30"/>
    </w:rPr>
  </w:style>
  <w:style w:type="paragraph" w:styleId="EstiloPortadaArialNegritaColorpersonalizadoRGB36">
    <w:name w:val="Estilo Portada + Arial Negrita Color personalizado(RGB(36"/>
    <w:basedOn w:val="Portada"/>
    <w:qFormat/>
    <w:pPr>
      <w:ind w:hanging="0" w:start="2880" w:end="0"/>
    </w:pPr>
    <w:rPr>
      <w:rFonts w:ascii="Arial" w:hAnsi="Arial" w:cs="Arial"/>
      <w:b/>
      <w:bCs/>
      <w:color w:val="5F5F5F"/>
      <w:szCs w:val="22"/>
    </w:rPr>
  </w:style>
  <w:style w:type="paragraph" w:styleId="Textodeglobo">
    <w:name w:val="Texto de globo"/>
    <w:basedOn w:val="Normal"/>
    <w:qFormat/>
    <w:pPr/>
    <w:rPr>
      <w:rFonts w:cs="Arial"/>
      <w:sz w:val="16"/>
      <w:szCs w:val="16"/>
    </w:rPr>
  </w:style>
  <w:style w:type="paragraph" w:styleId="Asuntodelcomentario">
    <w:name w:val="Asunto del comentario"/>
    <w:basedOn w:val="Textocomentario"/>
    <w:next w:val="Textocomentario"/>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3">
    <w:name w:val="Header 3"/>
    <w:basedOn w:val="Normalindentado1"/>
    <w:qFormat/>
    <w:pPr>
      <w:spacing w:lineRule="auto" w:line="360"/>
    </w:pPr>
    <w:rPr/>
  </w:style>
  <w:style w:type="paragraph" w:styleId="headding3">
    <w:name w:val="headding 3"/>
    <w:basedOn w:val="Normalindentado3"/>
    <w:qFormat/>
    <w:pPr/>
    <w:rPr/>
  </w:style>
  <w:style w:type="paragraph" w:styleId="headding5">
    <w:name w:val="headding 5"/>
    <w:basedOn w:val="BodyText"/>
    <w:pPr>
      <w:spacing w:lineRule="auto" w:line="360"/>
      <w:ind w:hanging="0" w:start="0" w:end="0"/>
    </w:pPr>
    <w:rPr>
      <w:rFonts w:ascii="Franklin Gothic Book" w:hAnsi="Franklin Gothic Book" w:cs="Arial"/>
      <w:bCs/>
      <w:kern w:val="2"/>
      <w:sz w:val="24"/>
    </w:rPr>
  </w:style>
  <w:style w:type="paragraph" w:styleId="headding4">
    <w:name w:val="headding 4"/>
    <w:basedOn w:val="headding5"/>
    <w:pPr/>
    <w:rPr/>
  </w:style>
  <w:style w:type="paragraph" w:styleId="heading41">
    <w:name w:val="heading 41"/>
    <w:basedOn w:val="headding4"/>
    <w:pPr/>
    <w:rPr>
      <w:b/>
      <w:bCs/>
    </w:rPr>
  </w:style>
  <w:style w:type="paragraph" w:styleId="FrameContents">
    <w:name w:val="Frame Contents"/>
    <w:basedOn w:val="Normal"/>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header" Target="header6.xml"/><Relationship Id="rId9" Type="http://schemas.openxmlformats.org/officeDocument/2006/relationships/comments" Target="comment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179</TotalTime>
  <Application>LibreOffice/26.8.0.3$Linux_X86_64 LibreOffice_project/680$Build-3</Application>
  <AppVersion>15.0000</AppVersion>
  <Pages>10</Pages>
  <Words>3107</Words>
  <Characters>16686</Characters>
  <CharactersWithSpaces>19613</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2011-04-04T11:26:00Z</dcterms:created>
  <dc:creator>Autor</dc:creator>
  <dc:description/>
  <dc:language>en-US</dc:language>
  <cp:lastModifiedBy/>
  <cp:lastPrinted>2011-04-04T10:29:00Z</cp:lastPrinted>
  <dcterms:modified xsi:type="dcterms:W3CDTF">2026-09-17T15:12:59Z</dcterms:modified>
  <cp:revision>21</cp:revision>
  <dc:subject/>
  <dc:title>Requisitos del software</dc:title>
</cp:coreProperties>
</file>

<file path=docProps/custom.xml><?xml version="1.0" encoding="utf-8"?>
<Properties xmlns="http://schemas.openxmlformats.org/officeDocument/2006/custom-properties" xmlns:vt="http://schemas.openxmlformats.org/officeDocument/2006/docPropsVTypes"/>
</file>