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4.0" w:type="dxa"/>
        <w:jc w:val="left"/>
        <w:tblInd w:w="281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64"/>
        <w:tblGridChange w:id="0">
          <w:tblGrid>
            <w:gridCol w:w="576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Libre Franklin" w:cs="Libre Franklin" w:eastAsia="Libre Franklin" w:hAnsi="Libre Franklin"/>
                <w:color w:val="241a6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line="240" w:lineRule="auto"/>
        <w:ind w:left="2880" w:firstLine="0"/>
        <w:jc w:val="right"/>
        <w:rPr>
          <w:rFonts w:ascii="Libre Franklin" w:cs="Libre Franklin" w:eastAsia="Libre Franklin" w:hAnsi="Libre Franklin"/>
          <w:b w:val="1"/>
          <w:bCs w:val="1"/>
          <w:color w:val="5f5f5f"/>
          <w:sz w:val="30"/>
          <w:szCs w:val="3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5f5f5f"/>
          <w:sz w:val="30"/>
          <w:szCs w:val="30"/>
          <w:rtl w:val="0"/>
        </w:rPr>
        <w:t xml:space="preserve">Requerimientos no funcionales</w:t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jc w:val="left"/>
        <w:rPr>
          <w:rFonts w:ascii="Libre Franklin" w:cs="Libre Franklin" w:eastAsia="Libre Franklin" w:hAnsi="Libre Franklin"/>
          <w:b w:val="1"/>
          <w:bCs w:val="1"/>
          <w:color w:val="5f5f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2880" w:firstLine="0"/>
        <w:rPr>
          <w:rFonts w:ascii="Libre Franklin" w:cs="Libre Franklin" w:eastAsia="Libre Franklin" w:hAnsi="Libre Frankl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="240" w:lineRule="auto"/>
        <w:ind w:left="2880" w:firstLine="0"/>
        <w:jc w:val="right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5f5f5f"/>
          <w:rtl w:val="0"/>
        </w:rPr>
        <w:t xml:space="preserve">Proyecto: </w:t>
      </w:r>
      <w:r w:rsidDel="00000000" w:rsidR="00000000" w:rsidRPr="00000000">
        <w:rPr>
          <w:rFonts w:ascii="Libre Franklin" w:cs="Libre Franklin" w:eastAsia="Libre Franklin" w:hAnsi="Libre Franklin"/>
          <w:color w:val="5f5f5f"/>
          <w:rtl w:val="0"/>
        </w:rPr>
        <w:t xml:space="preserve">Sistema de Gestión Logístic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2880" w:firstLine="0"/>
        <w:jc w:val="right"/>
        <w:rPr>
          <w:rFonts w:ascii="Libre Franklin" w:cs="Libre Franklin" w:eastAsia="Libre Franklin" w:hAnsi="Libre Franklin"/>
          <w:color w:val="5f5f5f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5f5f5f"/>
          <w:rtl w:val="0"/>
        </w:rPr>
        <w:t xml:space="preserve">Identificación: </w:t>
      </w:r>
      <w:r w:rsidDel="00000000" w:rsidR="00000000" w:rsidRPr="00000000">
        <w:rPr>
          <w:rFonts w:ascii="Libre Franklin" w:cs="Libre Franklin" w:eastAsia="Libre Franklin" w:hAnsi="Libre Franklin"/>
          <w:color w:val="5f5f5f"/>
          <w:rtl w:val="0"/>
        </w:rPr>
        <w:t xml:space="preserve">Carlos, Aylén 03538/0</w:t>
      </w:r>
    </w:p>
    <w:p w:rsidR="00000000" w:rsidDel="00000000" w:rsidP="00000000" w:rsidRDefault="00000000" w:rsidRPr="00000000" w14:paraId="0000001A">
      <w:pPr>
        <w:spacing w:line="240" w:lineRule="auto"/>
        <w:ind w:left="2880" w:firstLine="0"/>
        <w:jc w:val="right"/>
        <w:rPr>
          <w:rFonts w:ascii="Libre Franklin" w:cs="Libre Franklin" w:eastAsia="Libre Franklin" w:hAnsi="Libre Franklin"/>
          <w:color w:val="5f5f5f"/>
        </w:rPr>
      </w:pPr>
      <w:r w:rsidDel="00000000" w:rsidR="00000000" w:rsidRPr="00000000">
        <w:rPr>
          <w:rFonts w:ascii="Libre Franklin" w:cs="Libre Franklin" w:eastAsia="Libre Franklin" w:hAnsi="Libre Franklin"/>
          <w:color w:val="5f5f5f"/>
          <w:rtl w:val="0"/>
        </w:rPr>
        <w:t xml:space="preserve">Caruso, Catalina 03298/4</w:t>
      </w:r>
    </w:p>
    <w:p w:rsidR="00000000" w:rsidDel="00000000" w:rsidP="00000000" w:rsidRDefault="00000000" w:rsidRPr="00000000" w14:paraId="0000001B">
      <w:pPr>
        <w:spacing w:line="240" w:lineRule="auto"/>
        <w:ind w:left="2880" w:firstLine="0"/>
        <w:jc w:val="right"/>
        <w:rPr>
          <w:rFonts w:ascii="Libre Franklin" w:cs="Libre Franklin" w:eastAsia="Libre Franklin" w:hAnsi="Libre Franklin"/>
          <w:color w:val="5f5f5f"/>
        </w:rPr>
      </w:pPr>
      <w:r w:rsidDel="00000000" w:rsidR="00000000" w:rsidRPr="00000000">
        <w:rPr>
          <w:rFonts w:ascii="Libre Franklin" w:cs="Libre Franklin" w:eastAsia="Libre Franklin" w:hAnsi="Libre Franklin"/>
          <w:color w:val="5f5f5f"/>
          <w:rtl w:val="0"/>
        </w:rPr>
        <w:t xml:space="preserve">Chica Herrero, Ian</w:t>
      </w:r>
    </w:p>
    <w:p w:rsidR="00000000" w:rsidDel="00000000" w:rsidP="00000000" w:rsidRDefault="00000000" w:rsidRPr="00000000" w14:paraId="0000001C">
      <w:pPr>
        <w:spacing w:line="240" w:lineRule="auto"/>
        <w:ind w:left="2880" w:firstLine="0"/>
        <w:jc w:val="right"/>
        <w:rPr>
          <w:rFonts w:ascii="Libre Franklin" w:cs="Libre Franklin" w:eastAsia="Libre Franklin" w:hAnsi="Libre Franklin"/>
          <w:color w:val="5f5f5f"/>
        </w:rPr>
      </w:pPr>
      <w:r w:rsidDel="00000000" w:rsidR="00000000" w:rsidRPr="00000000">
        <w:rPr>
          <w:rFonts w:ascii="Libre Franklin" w:cs="Libre Franklin" w:eastAsia="Libre Franklin" w:hAnsi="Libre Franklin"/>
          <w:color w:val="5f5f5f"/>
          <w:rtl w:val="0"/>
        </w:rPr>
        <w:t xml:space="preserve">Giandon, Enzo Agustín 03532/4</w:t>
      </w:r>
    </w:p>
    <w:p w:rsidR="00000000" w:rsidDel="00000000" w:rsidP="00000000" w:rsidRDefault="00000000" w:rsidRPr="00000000" w14:paraId="0000001D">
      <w:pPr>
        <w:spacing w:line="240" w:lineRule="auto"/>
        <w:ind w:left="2880" w:firstLine="0"/>
        <w:jc w:val="right"/>
        <w:rPr>
          <w:rFonts w:ascii="Libre Franklin" w:cs="Libre Franklin" w:eastAsia="Libre Franklin" w:hAnsi="Libre Franklin"/>
          <w:color w:val="5f5f5f"/>
        </w:rPr>
      </w:pPr>
      <w:r w:rsidDel="00000000" w:rsidR="00000000" w:rsidRPr="00000000">
        <w:rPr>
          <w:rFonts w:ascii="Libre Franklin" w:cs="Libre Franklin" w:eastAsia="Libre Franklin" w:hAnsi="Libre Franklin"/>
          <w:color w:val="5f5f5f"/>
          <w:rtl w:val="0"/>
        </w:rPr>
        <w:t xml:space="preserve">Giralde, Lautaro 03568/7</w:t>
      </w:r>
    </w:p>
    <w:p w:rsidR="00000000" w:rsidDel="00000000" w:rsidP="00000000" w:rsidRDefault="00000000" w:rsidRPr="00000000" w14:paraId="0000001E">
      <w:pPr>
        <w:spacing w:line="240" w:lineRule="auto"/>
        <w:ind w:left="2880" w:firstLine="0"/>
        <w:jc w:val="right"/>
        <w:rPr>
          <w:rFonts w:ascii="Libre Franklin" w:cs="Libre Franklin" w:eastAsia="Libre Franklin" w:hAnsi="Libre Franklin"/>
          <w:color w:val="5f5f5f"/>
        </w:rPr>
      </w:pPr>
      <w:r w:rsidDel="00000000" w:rsidR="00000000" w:rsidRPr="00000000">
        <w:rPr>
          <w:rFonts w:ascii="Libre Franklin" w:cs="Libre Franklin" w:eastAsia="Libre Franklin" w:hAnsi="Libre Franklin"/>
          <w:color w:val="5f5f5f"/>
          <w:rtl w:val="0"/>
        </w:rPr>
        <w:t xml:space="preserve">Sinion Mendoza, Mayerly </w:t>
      </w:r>
    </w:p>
    <w:p w:rsidR="00000000" w:rsidDel="00000000" w:rsidP="00000000" w:rsidRDefault="00000000" w:rsidRPr="00000000" w14:paraId="0000001F">
      <w:pPr>
        <w:spacing w:line="240" w:lineRule="auto"/>
        <w:ind w:left="2880" w:firstLine="0"/>
        <w:jc w:val="right"/>
        <w:rPr>
          <w:rFonts w:ascii="Libre Franklin" w:cs="Libre Franklin" w:eastAsia="Libre Franklin" w:hAnsi="Libre Franklin"/>
          <w:b w:val="1"/>
          <w:bCs w:val="1"/>
          <w:color w:val="5f5f5f"/>
        </w:rPr>
      </w:pPr>
      <w:r w:rsidDel="00000000" w:rsidR="00000000" w:rsidRPr="00000000">
        <w:rPr>
          <w:rFonts w:ascii="Libre Franklin" w:cs="Libre Franklin" w:eastAsia="Libre Franklin" w:hAnsi="Libre Franklin"/>
          <w:color w:val="5f5f5f"/>
          <w:rtl w:val="0"/>
        </w:rPr>
        <w:t xml:space="preserve">Tolaba, Alan 4122/3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Libre Franklin" w:cs="Libre Franklin" w:eastAsia="Libre Franklin" w:hAnsi="Libre Franklin"/>
          <w:b w:val="1"/>
          <w:bCs w:val="1"/>
          <w:color w:val="5f5f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944.0" w:type="dxa"/>
        <w:jc w:val="left"/>
        <w:tblInd w:w="263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2994"/>
        <w:tblGridChange w:id="0">
          <w:tblGrid>
            <w:gridCol w:w="2125"/>
            <w:gridCol w:w="825"/>
            <w:gridCol w:w="29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850000" cy="850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000" cy="85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241a61"/>
                <w:sz w:val="20"/>
                <w:szCs w:val="20"/>
                <w:rtl w:val="0"/>
              </w:rPr>
              <w:t xml:space="preserve">Softech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241a61"/>
                <w:sz w:val="18"/>
                <w:szCs w:val="18"/>
                <w:rtl w:val="0"/>
              </w:rPr>
              <w:t xml:space="preserve">Septiembre del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40" w:before="180" w:line="360" w:lineRule="auto"/>
        <w:jc w:val="center"/>
        <w:rPr>
          <w:rFonts w:ascii="Libre Franklin" w:cs="Libre Franklin" w:eastAsia="Libre Franklin" w:hAnsi="Libre Franklin"/>
          <w:b w:val="1"/>
          <w:bCs w:val="1"/>
          <w:color w:val="241a6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0" w:before="180" w:line="3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241a61"/>
          <w:sz w:val="28"/>
          <w:szCs w:val="28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180" w:line="320" w:lineRule="auto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e3a8a"/>
          <w:sz w:val="24"/>
          <w:szCs w:val="24"/>
          <w:rtl w:val="0"/>
        </w:rPr>
        <w:t xml:space="preserve">1. Seguridad, Roles y Autenticación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90" w:line="280" w:lineRule="auto"/>
        <w:rPr>
          <w:rFonts w:ascii="Libre Franklin" w:cs="Libre Franklin" w:eastAsia="Libre Franklin" w:hAnsi="Libre Franklin"/>
          <w:b w:val="1"/>
          <w:bCs w:val="1"/>
          <w:color w:val="111827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11827"/>
          <w:rtl w:val="0"/>
        </w:rPr>
        <w:t xml:space="preserve">RNF01 – Identificación del usuario: </w:t>
      </w:r>
      <w:r w:rsidDel="00000000" w:rsidR="00000000" w:rsidRPr="00000000">
        <w:rPr>
          <w:rFonts w:ascii="Libre Franklin" w:cs="Libre Franklin" w:eastAsia="Libre Franklin" w:hAnsi="Libre Franklin"/>
          <w:color w:val="374151"/>
          <w:rtl w:val="0"/>
        </w:rPr>
        <w:t xml:space="preserve">El sistema deberá garantizar que cada persona posea un único perfil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90" w:line="280" w:lineRule="auto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11827"/>
          <w:rtl w:val="0"/>
        </w:rPr>
        <w:t xml:space="preserve">RNF02 – Identificación del dispositivo: </w:t>
      </w:r>
      <w:r w:rsidDel="00000000" w:rsidR="00000000" w:rsidRPr="00000000">
        <w:rPr>
          <w:rFonts w:ascii="Libre Franklin" w:cs="Libre Franklin" w:eastAsia="Libre Franklin" w:hAnsi="Libre Franklin"/>
          <w:color w:val="374151"/>
          <w:rtl w:val="0"/>
        </w:rPr>
        <w:t xml:space="preserve">El sistema deberá identificar y registrar el dispositivo físico desde el cual se realiza la conexión a la aplicación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90" w:line="280" w:lineRule="auto"/>
        <w:rPr>
          <w:rFonts w:ascii="Libre Franklin" w:cs="Libre Franklin" w:eastAsia="Libre Franklin" w:hAnsi="Libre Franklin"/>
          <w:color w:val="374151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11827"/>
          <w:rtl w:val="0"/>
        </w:rPr>
        <w:t xml:space="preserve">RNF03 – Seguridad basada en roles: </w:t>
      </w:r>
      <w:r w:rsidDel="00000000" w:rsidR="00000000" w:rsidRPr="00000000">
        <w:rPr>
          <w:rFonts w:ascii="Libre Franklin" w:cs="Libre Franklin" w:eastAsia="Libre Franklin" w:hAnsi="Libre Franklin"/>
          <w:color w:val="374151"/>
          <w:rtl w:val="0"/>
        </w:rPr>
        <w:t xml:space="preserve">El sistema implementará un control de acceso basado en roles. Incluso dentro de cada rol, otorgar distintos permisos según el usuario.</w:t>
      </w:r>
    </w:p>
    <w:p w:rsidR="00000000" w:rsidDel="00000000" w:rsidP="00000000" w:rsidRDefault="00000000" w:rsidRPr="00000000" w14:paraId="0000003C">
      <w:pPr>
        <w:spacing w:after="90" w:line="280" w:lineRule="auto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11827"/>
          <w:rtl w:val="0"/>
        </w:rPr>
        <w:t xml:space="preserve">RNF04 – Cifrado de contraseñas y recuperación asistida: </w:t>
      </w:r>
      <w:r w:rsidDel="00000000" w:rsidR="00000000" w:rsidRPr="00000000">
        <w:rPr>
          <w:rFonts w:ascii="Libre Franklin" w:cs="Libre Franklin" w:eastAsia="Libre Franklin" w:hAnsi="Libre Franklin"/>
          <w:color w:val="374151"/>
          <w:rtl w:val="0"/>
        </w:rPr>
        <w:t xml:space="preserve">El sistema almacenará todas las contraseñas cifradas, impidiendo su visibilidad en texto plano.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90" w:line="280" w:lineRule="auto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11827"/>
          <w:rtl w:val="0"/>
        </w:rPr>
        <w:t xml:space="preserve">RNF05 – Retención y Resguardo Legal de Datos: </w:t>
      </w:r>
      <w:r w:rsidDel="00000000" w:rsidR="00000000" w:rsidRPr="00000000">
        <w:rPr>
          <w:rFonts w:ascii="Libre Franklin" w:cs="Libre Franklin" w:eastAsia="Libre Franklin" w:hAnsi="Libre Franklin"/>
          <w:color w:val="374151"/>
          <w:rtl w:val="0"/>
        </w:rPr>
        <w:t xml:space="preserve">Las imágenes digitales capturadas de los remitos en papel firmados se conservarán y permanecerán disponibles en los servidores por un plazo mínimo de 5 años.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90" w:line="280" w:lineRule="auto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11827"/>
          <w:rtl w:val="0"/>
        </w:rPr>
        <w:t xml:space="preserve">RNF06 – Simplicidad de Autenticación en Calle: </w:t>
      </w:r>
      <w:r w:rsidDel="00000000" w:rsidR="00000000" w:rsidRPr="00000000">
        <w:rPr>
          <w:rFonts w:ascii="Libre Franklin" w:cs="Libre Franklin" w:eastAsia="Libre Franklin" w:hAnsi="Libre Franklin"/>
          <w:color w:val="374151"/>
          <w:rtl w:val="0"/>
        </w:rPr>
        <w:t xml:space="preserve">La plataforma móvil ofrecerá un mecanismo de ingreso agilizado para el transportista. Reduciendo la complejidad del acceso y previniendo interrupciones operativas por el bloqueo de credenciales durante la jornada laboral.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180" w:line="320" w:lineRule="auto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e3a8a"/>
          <w:sz w:val="24"/>
          <w:szCs w:val="24"/>
          <w:rtl w:val="0"/>
        </w:rPr>
        <w:t xml:space="preserve">2. Confiabilidad, Precisión e Integridad Financiera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90" w:line="280" w:lineRule="auto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11827"/>
          <w:rtl w:val="0"/>
        </w:rPr>
        <w:t xml:space="preserve">RNF07 – Precisión de los importes: </w:t>
      </w:r>
      <w:r w:rsidDel="00000000" w:rsidR="00000000" w:rsidRPr="00000000">
        <w:rPr>
          <w:rFonts w:ascii="Libre Franklin" w:cs="Libre Franklin" w:eastAsia="Libre Franklin" w:hAnsi="Libre Franklin"/>
          <w:color w:val="374151"/>
          <w:rtl w:val="0"/>
        </w:rPr>
        <w:t xml:space="preserve">El sistema deberá garantizar la precisión absoluta de los valores monetarios, evitando errores de redondeo derivados de la utilización de números de punto flotante.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90" w:line="280" w:lineRule="auto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11827"/>
          <w:rtl w:val="0"/>
        </w:rPr>
        <w:t xml:space="preserve">RNF08 – Integridad y atomicidad transaccional: </w:t>
      </w:r>
      <w:r w:rsidDel="00000000" w:rsidR="00000000" w:rsidRPr="00000000">
        <w:rPr>
          <w:rFonts w:ascii="Libre Franklin" w:cs="Libre Franklin" w:eastAsia="Libre Franklin" w:hAnsi="Libre Franklin"/>
          <w:color w:val="374151"/>
          <w:rtl w:val="0"/>
        </w:rPr>
        <w:t xml:space="preserve">El sistema deberá garantizar la atomicidad (propiedades ACID) de las operaciones relacionadas con la distribución de pagos y liquidaciones.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180" w:line="320" w:lineRule="auto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e3a8a"/>
          <w:sz w:val="24"/>
          <w:szCs w:val="24"/>
          <w:rtl w:val="0"/>
        </w:rPr>
        <w:t xml:space="preserve">3. Capacidad, Rendimiento y Restricciones de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90" w:line="280" w:lineRule="auto"/>
        <w:rPr>
          <w:rFonts w:ascii="Libre Franklin" w:cs="Libre Franklin" w:eastAsia="Libre Franklin" w:hAnsi="Libre Franklin"/>
          <w:color w:val="374151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11827"/>
          <w:rtl w:val="0"/>
        </w:rPr>
        <w:t xml:space="preserve">RNF09 – Capacidad y concurrencia a gran escala: </w:t>
      </w:r>
      <w:r w:rsidDel="00000000" w:rsidR="00000000" w:rsidRPr="00000000">
        <w:rPr>
          <w:rFonts w:ascii="Libre Franklin" w:cs="Libre Franklin" w:eastAsia="Libre Franklin" w:hAnsi="Libre Franklin"/>
          <w:color w:val="374151"/>
          <w:rtl w:val="0"/>
        </w:rPr>
        <w:t xml:space="preserve">El sistema deberá soportar hasta 1.000 dispositivos conectados simultáneamente .</w:t>
      </w:r>
    </w:p>
    <w:p w:rsidR="00000000" w:rsidDel="00000000" w:rsidP="00000000" w:rsidRDefault="00000000" w:rsidRPr="00000000" w14:paraId="00000044">
      <w:pPr>
        <w:spacing w:after="90" w:line="280" w:lineRule="auto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374151"/>
          <w:rtl w:val="0"/>
        </w:rPr>
        <w:t xml:space="preserve">RNF10 - Optimizacion  a nivel de base de datos:</w:t>
      </w:r>
      <w:r w:rsidDel="00000000" w:rsidR="00000000" w:rsidRPr="00000000">
        <w:rPr>
          <w:rFonts w:ascii="Libre Franklin" w:cs="Libre Franklin" w:eastAsia="Libre Franklin" w:hAnsi="Libre Franklin"/>
          <w:color w:val="374151"/>
          <w:rtl w:val="0"/>
        </w:rPr>
        <w:t xml:space="preserve"> El sistema debe estar preparado para procesar de forma fluida un volumen transaccional diario de hasta 14.000 entregas y 70.000 remitos sin degradar sus tiempos de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90" w:line="280" w:lineRule="auto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11827"/>
          <w:rtl w:val="0"/>
        </w:rPr>
        <w:t xml:space="preserve">RNF11 – Flexibilidad horaria: </w:t>
      </w:r>
      <w:r w:rsidDel="00000000" w:rsidR="00000000" w:rsidRPr="00000000">
        <w:rPr>
          <w:rFonts w:ascii="Libre Franklin" w:cs="Libre Franklin" w:eastAsia="Libre Franklin" w:hAnsi="Libre Franklin"/>
          <w:color w:val="374151"/>
          <w:rtl w:val="0"/>
        </w:rPr>
        <w:t xml:space="preserve">El registro de operaciones estará disponible las 24 horas del día, sin bloqueos ni restricciones rígidas de franjas horarias.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90" w:line="280" w:lineRule="auto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11827"/>
          <w:rtl w:val="0"/>
        </w:rPr>
        <w:t xml:space="preserve">RNF12 – Escalabilidad horizontal: </w:t>
      </w:r>
      <w:r w:rsidDel="00000000" w:rsidR="00000000" w:rsidRPr="00000000">
        <w:rPr>
          <w:rFonts w:ascii="Libre Franklin" w:cs="Libre Franklin" w:eastAsia="Libre Franklin" w:hAnsi="Libre Franklin"/>
          <w:color w:val="374151"/>
          <w:rtl w:val="0"/>
        </w:rPr>
        <w:t xml:space="preserve">El sistema deberá estar diseñado de manera modular para permitir incorporar nuevos comercios, camiones, choferes y centros de acopio desde el panel de configuración sin requerir modificaciones estructurales en el software ni interrupciones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90" w:line="280" w:lineRule="auto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11827"/>
          <w:rtl w:val="0"/>
        </w:rPr>
        <w:t xml:space="preserve">RNF13 – Formato de Hoja de Ruta e Importación Masiva: </w:t>
      </w:r>
      <w:r w:rsidDel="00000000" w:rsidR="00000000" w:rsidRPr="00000000">
        <w:rPr>
          <w:rFonts w:ascii="Libre Franklin" w:cs="Libre Franklin" w:eastAsia="Libre Franklin" w:hAnsi="Libre Franklin"/>
          <w:color w:val="374151"/>
          <w:rtl w:val="0"/>
        </w:rPr>
        <w:t xml:space="preserve">El panel administrativo deberá procesar e importar archivos estructurados provistos por las marcas.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180" w:line="320" w:lineRule="auto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e3a8a"/>
          <w:sz w:val="24"/>
          <w:szCs w:val="24"/>
          <w:rtl w:val="0"/>
        </w:rPr>
        <w:t xml:space="preserve">4. Mantenibilidad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90" w:line="280" w:lineRule="auto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11827"/>
          <w:rtl w:val="0"/>
        </w:rPr>
        <w:t xml:space="preserve">RNF14 – Trazabilidad de errores y registro de eventos (Logs): </w:t>
      </w:r>
      <w:r w:rsidDel="00000000" w:rsidR="00000000" w:rsidRPr="00000000">
        <w:rPr>
          <w:rFonts w:ascii="Libre Franklin" w:cs="Libre Franklin" w:eastAsia="Libre Franklin" w:hAnsi="Libre Franklin"/>
          <w:color w:val="374151"/>
          <w:rtl w:val="0"/>
        </w:rPr>
        <w:t xml:space="preserve">El sistema debe guardar un registro de las operaciones realizadas por cada usuario y operaciones masivas.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before="180" w:line="320" w:lineRule="auto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e3a8a"/>
          <w:sz w:val="24"/>
          <w:szCs w:val="24"/>
          <w:rtl w:val="0"/>
        </w:rPr>
        <w:t xml:space="preserve">5. Portabilidad y Acceso a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90" w:line="280" w:lineRule="auto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11827"/>
          <w:rtl w:val="0"/>
        </w:rPr>
        <w:t xml:space="preserve">RNF15 – Plataforma Administrativa y Móvil: </w:t>
      </w:r>
      <w:r w:rsidDel="00000000" w:rsidR="00000000" w:rsidRPr="00000000">
        <w:rPr>
          <w:rFonts w:ascii="Libre Franklin" w:cs="Libre Franklin" w:eastAsia="Libre Franklin" w:hAnsi="Libre Franklin"/>
          <w:color w:val="374151"/>
          <w:rtl w:val="0"/>
        </w:rPr>
        <w:t xml:space="preserve">El sistema dispondrá de una plataforma compatible tanto para computadoras de escritorio como para el sistema operativo Android.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90" w:line="280" w:lineRule="auto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11827"/>
          <w:rtl w:val="0"/>
        </w:rPr>
        <w:t xml:space="preserve">RNF16 – Carga y captura de imágenes: </w:t>
      </w:r>
      <w:r w:rsidDel="00000000" w:rsidR="00000000" w:rsidRPr="00000000">
        <w:rPr>
          <w:rFonts w:ascii="Libre Franklin" w:cs="Libre Franklin" w:eastAsia="Libre Franklin" w:hAnsi="Libre Franklin"/>
          <w:color w:val="374151"/>
          <w:rtl w:val="0"/>
        </w:rPr>
        <w:t xml:space="preserve">La aplicación móvil deberá permitir adjuntar fotografías.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90" w:line="280" w:lineRule="auto"/>
        <w:rPr>
          <w:rFonts w:ascii="Libre Franklin" w:cs="Libre Franklin" w:eastAsia="Libre Franklin" w:hAnsi="Libre Franklin"/>
          <w:color w:val="374151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11827"/>
          <w:rtl w:val="0"/>
        </w:rPr>
        <w:t xml:space="preserve">RNF17 – Usabilidad y accesibilidad en la vía pública: </w:t>
      </w:r>
      <w:r w:rsidDel="00000000" w:rsidR="00000000" w:rsidRPr="00000000">
        <w:rPr>
          <w:rFonts w:ascii="Libre Franklin" w:cs="Libre Franklin" w:eastAsia="Libre Franklin" w:hAnsi="Libre Franklin"/>
          <w:color w:val="374151"/>
          <w:rtl w:val="0"/>
        </w:rPr>
        <w:t xml:space="preserve">Se priorizará el alto contraste visual y la simplicidad funcional por encima de la identidad estética de la firma.</w:t>
      </w:r>
    </w:p>
    <w:p w:rsidR="00000000" w:rsidDel="00000000" w:rsidP="00000000" w:rsidRDefault="00000000" w:rsidRPr="00000000" w14:paraId="0000004E">
      <w:pPr>
        <w:spacing w:after="90" w:line="280" w:lineRule="auto"/>
        <w:rPr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11827"/>
          <w:rtl w:val="0"/>
        </w:rPr>
        <w:t xml:space="preserve">RNF18 – Rendimiento y optimización para hardware de gama baja: </w:t>
      </w:r>
      <w:r w:rsidDel="00000000" w:rsidR="00000000" w:rsidRPr="00000000">
        <w:rPr>
          <w:rFonts w:ascii="Libre Franklin" w:cs="Libre Franklin" w:eastAsia="Libre Franklin" w:hAnsi="Libre Franklin"/>
          <w:color w:val="374151"/>
          <w:rtl w:val="0"/>
        </w:rPr>
        <w:t xml:space="preserve">Se garantizará una ejecución fluida en teléfonos con prestaciones reducidas. La aplicación para smartphones minimizará el consumo de memoria RAM, espacio de almacenamiento local y procesamiento gráfico.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