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firstLine="720"/>
        <w:jc w:val="center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gwklt36dmmd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685248</wp:posOffset>
            </wp:positionH>
            <wp:positionV relativeFrom="paragraph">
              <wp:posOffset>146050</wp:posOffset>
            </wp:positionV>
            <wp:extent cx="2135025" cy="1212194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025" cy="1212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8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Fundação de Apoio à Escola Técnica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110.236220472441" w:right="-147.401574803148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 Estado do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nleyboe0zll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tcwccpy51fo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feuim2z569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1" w:line="259" w:lineRule="auto"/>
        <w:ind w:left="2421" w:right="2442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paoq25m76k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cbjx7urq52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PROJETO FINAL SISTEMA DE LOGÍSTICA</w:t>
      </w:r>
    </w:p>
    <w:p w:rsidR="00000000" w:rsidDel="00000000" w:rsidP="00000000" w:rsidRDefault="00000000" w:rsidRPr="00000000" w14:paraId="00000010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ykkmgvlmny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d5jb97onb3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9hvwsohpa8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g1mwaiidmq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TERESÓPOLIS</w:t>
      </w:r>
    </w:p>
    <w:p w:rsidR="00000000" w:rsidDel="00000000" w:rsidP="00000000" w:rsidRDefault="00000000" w:rsidRPr="00000000" w14:paraId="0000001F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Fundação de Apoio à Escola Técnica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-147.401574803148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 Estado do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Rule="auto"/>
        <w:ind w:firstLine="72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DIEGO ALMEIDA DA SILVA</w:t>
      </w:r>
    </w:p>
    <w:p w:rsidR="00000000" w:rsidDel="00000000" w:rsidP="00000000" w:rsidRDefault="00000000" w:rsidRPr="00000000" w14:paraId="00000028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ENZO WACKER GUINOSSI</w:t>
      </w:r>
    </w:p>
    <w:p w:rsidR="00000000" w:rsidDel="00000000" w:rsidP="00000000" w:rsidRDefault="00000000" w:rsidRPr="00000000" w14:paraId="00000029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GABRIEL DE ARAUJO CARRIJO SOARES DA SILVEIRA</w:t>
      </w:r>
    </w:p>
    <w:p w:rsidR="00000000" w:rsidDel="00000000" w:rsidP="00000000" w:rsidRDefault="00000000" w:rsidRPr="00000000" w14:paraId="0000002A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JEFERSON HENRIQUE DE PAULA FERNANDES</w:t>
      </w:r>
    </w:p>
    <w:p w:rsidR="00000000" w:rsidDel="00000000" w:rsidP="00000000" w:rsidRDefault="00000000" w:rsidRPr="00000000" w14:paraId="0000002B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JOÃO RUAN NOGUEIRA DUARTE DA SILVA</w:t>
      </w:r>
    </w:p>
    <w:p w:rsidR="00000000" w:rsidDel="00000000" w:rsidP="00000000" w:rsidRDefault="00000000" w:rsidRPr="00000000" w14:paraId="0000002C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THIAGO BARRETO ROCHA</w:t>
      </w:r>
    </w:p>
    <w:p w:rsidR="00000000" w:rsidDel="00000000" w:rsidP="00000000" w:rsidRDefault="00000000" w:rsidRPr="00000000" w14:paraId="0000002D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Rule="auto"/>
        <w:ind w:firstLine="72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                               </w:t>
        <w:tab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Rule="auto"/>
        <w:ind w:firstLine="72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                 </w:t>
        <w:tab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ind w:left="170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Rule="auto"/>
        <w:ind w:left="170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ind w:left="170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280" w:lineRule="auto"/>
        <w:ind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PROJETO FINAL SISTEMA DE LOGÍSTICA</w:t>
      </w:r>
    </w:p>
    <w:p w:rsidR="00000000" w:rsidDel="00000000" w:rsidP="00000000" w:rsidRDefault="00000000" w:rsidRPr="00000000" w14:paraId="00000034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160" w:before="0" w:line="360" w:lineRule="auto"/>
        <w:ind w:firstLine="72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160" w:before="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160" w:before="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knp1nk1mq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54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apresentado ao Curso Técnico em Informática como requisito final para a obtenção do título de Técnico em Informática, sob a orientação do Prof. Jorge Carneiro.</w:t>
      </w:r>
    </w:p>
    <w:p w:rsidR="00000000" w:rsidDel="00000000" w:rsidP="00000000" w:rsidRDefault="00000000" w:rsidRPr="00000000" w14:paraId="0000003A">
      <w:pPr>
        <w:spacing w:line="276" w:lineRule="auto"/>
        <w:ind w:left="46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ind w:left="88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ind w:left="88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ind w:left="88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TERESÓPOLIS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BANCA EXAMINADORA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 ________________________________________ 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Jorge Roberto Carneiro 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Orientador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Leonardo Rodrigues Claussen 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Técnico 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 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Leandro Gonçalves Dorneles 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 Educacional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Fabiano de Oliveira Pinto 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Cogestor da Unidade 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Convidada de Honra – Diretora – Inúbia Corrêa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dt>
      <w:sdtPr>
        <w:id w:val="6394413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6yj6qzfz02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 EXECUTIVO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bo2gt6e4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 PROPOSTA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s42an4d4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1: DOCUMENTO DE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31recpf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2: PROTÓTIPO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nclj5vv7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 Criação da logomarca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8drnraoa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Tipografia do projeto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tc4u6cxi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3: PLANEJAMENTO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fzp3djx2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4: RECURSOS APLICÁVEIS E RENTABILIDADE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49lvuzomr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5: VISÃO GERAL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leaz8mfam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6: BIBLIOGRAFIA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7lsbluxb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7: APÊNDICE A - SLIDES DO PROJETO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id1718gfy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8: APÊNDICE B - MANUAL DO USUÁRIO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vedq3hh5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9: APÊNDICE C - BANCO DE DADOS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as8lilcmz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10: APÊNDICE D - CÓDIGO FONTE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qq9zgyreo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11: APÊNDICE E - IMPLEMENTAÇÕES DESEJÁVEIS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56yj6qzfz02y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 EXECUTIVO</w:t>
      </w:r>
    </w:p>
    <w:p w:rsidR="00000000" w:rsidDel="00000000" w:rsidP="00000000" w:rsidRDefault="00000000" w:rsidRPr="00000000" w14:paraId="0000008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3mvcydt2cxr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yb8uuqhuhn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8bugi1sqap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c7mhggvxvi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aboqybf9my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6u8g7tpq6d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pyn4bwg18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z4lr6578bv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50633yl3ah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n255jqbbof1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4cf3p1w0uy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9zv2xfqhkxle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h8jmo71jgw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w6z7n4khwf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thpx0ktifwa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qmhv2ynjct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9hjh2ih7nb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sbo2gt6e471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SOLUÇÃO PROPOSTA</w:t>
      </w:r>
    </w:p>
    <w:p w:rsidR="00000000" w:rsidDel="00000000" w:rsidP="00000000" w:rsidRDefault="00000000" w:rsidRPr="00000000" w14:paraId="0000009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1um4h3kdjf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l3zzrkltcl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9g7ez4zpoq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fje7zgqm5f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4fhe6d3q9me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wrsnuwhwsf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jkjths18to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i9auyu8dds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a7czqfyhry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y4l1xlxxd1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7qydwejr8k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gwsw6qf6cv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9zyu3fssud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6gdboew620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buztq9pk8mk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a9easstnpv8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sgicp5pl0a5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os42an4d419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1: DOCUMENTO DE REQUISITOS</w:t>
      </w:r>
    </w:p>
    <w:p w:rsidR="00000000" w:rsidDel="00000000" w:rsidP="00000000" w:rsidRDefault="00000000" w:rsidRPr="00000000" w14:paraId="000000A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i5qad403jd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73rf70prs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cllyaz7tup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pfx6ljtrwk2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8bp7kfkaubz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lyi1g2xkgv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z5rhay3dtqk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ho1k7j39kol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33pt3m31lz5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g8b0et6qieq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ceesaz58nt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tzz4jt47rv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1shroeucq0e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scofmppnck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5hdzn6q3jx8d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025y5wxakd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azdy7ltvozco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l31recpfd60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2: PROTÓTIPO</w:t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  <w:sz w:val="24"/>
          <w:szCs w:val="24"/>
        </w:rPr>
      </w:pPr>
      <w:bookmarkStart w:colFirst="0" w:colLast="0" w:name="_x8nclj5vv704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2.0 Criação da logomarca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identidade visual do logotipo do Sistema</w:t>
      </w:r>
      <w:r w:rsidDel="00000000" w:rsidR="00000000" w:rsidRPr="00000000">
        <w:rPr>
          <w:b w:val="1"/>
          <w:bCs w:val="1"/>
          <w:rtl w:val="0"/>
        </w:rPr>
        <w:t xml:space="preserve"> Nexus</w:t>
      </w:r>
      <w:r w:rsidDel="00000000" w:rsidR="00000000" w:rsidRPr="00000000">
        <w:rPr>
          <w:rtl w:val="0"/>
        </w:rPr>
        <w:t xml:space="preserve"> foi reutilizada a partir de outra logomarca, por se encaixar no contexto atual do centro de logística decidimos </w:t>
      </w:r>
      <w:r w:rsidDel="00000000" w:rsidR="00000000" w:rsidRPr="00000000">
        <w:rPr>
          <w:rtl w:val="0"/>
        </w:rPr>
        <w:t xml:space="preserve">reutilizar</w:t>
      </w:r>
      <w:r w:rsidDel="00000000" w:rsidR="00000000" w:rsidRPr="00000000">
        <w:rPr>
          <w:rtl w:val="0"/>
        </w:rPr>
        <w:t xml:space="preserve"> esta logomarca com algumas descrições informadas pelo cliente de maneira informal descrita na entrevista.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-10949</wp:posOffset>
            </wp:positionH>
            <wp:positionV relativeFrom="paragraph">
              <wp:posOffset>742950</wp:posOffset>
            </wp:positionV>
            <wp:extent cx="5734050" cy="2732177"/>
            <wp:effectExtent b="12700" l="12700" r="12700" t="1270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7620" l="0" r="0" t="78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21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Simbologia e Conceito Visual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Hexágono / Caixa Isométrica:</w:t>
      </w:r>
      <w:r w:rsidDel="00000000" w:rsidR="00000000" w:rsidRPr="00000000">
        <w:rPr>
          <w:rtl w:val="0"/>
        </w:rPr>
        <w:t xml:space="preserve"> A estrutura externa cúbica em perspectiva isométrica se encaixa diretamente no contexto das caixas de insumos, o armazenamento físico  do galpão de logística.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 Folhas / Documentos:</w:t>
      </w:r>
      <w:r w:rsidDel="00000000" w:rsidR="00000000" w:rsidRPr="00000000">
        <w:rPr>
          <w:rtl w:val="0"/>
        </w:rPr>
        <w:t xml:space="preserve"> No interior do cubo, a sobreposição de documentos e papéis se encaixa diretamente no contexto das notas fiscais, fichas de controle, guias de remessa e o fluxo de documentação física que acompanha a movimentação dos materiais.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Conexão e Armazenamento:</w:t>
      </w:r>
      <w:r w:rsidDel="00000000" w:rsidR="00000000" w:rsidRPr="00000000">
        <w:rPr>
          <w:rtl w:val="0"/>
        </w:rPr>
        <w:t xml:space="preserve"> A integração da caixa com os documentos no centro traduz a proposta central do software: unir o controle físico de estoque ao gerenciamento digital e documental.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Cores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 da decisão: </w:t>
      </w:r>
      <w:r w:rsidDel="00000000" w:rsidR="00000000" w:rsidRPr="00000000">
        <w:rPr>
          <w:rtl w:val="0"/>
        </w:rPr>
        <w:t xml:space="preserve">No contexto da primeira entrevista foram descritas algumas cores como azul e verde, a partir dessas preferências, alcançou-se uma tonalidade em gradiente que estabelece um meio-termo ideal: nem excessivamente escura, nem excessivamente clara.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Verde e Azul (Gradiente):</w:t>
      </w:r>
      <w:r w:rsidDel="00000000" w:rsidR="00000000" w:rsidRPr="00000000">
        <w:rPr>
          <w:rtl w:val="0"/>
        </w:rPr>
        <w:t xml:space="preserve"> A transição entre os tons de verde e azul foi escolhida para harmonizar com a identidade visual pré-existente no ambiente de trabalho, escolhemos algo que não se distanciasse do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utilizado no galpão e o direcionamento repassado pela equipe.</w:t>
      </w:r>
    </w:p>
    <w:p w:rsidR="00000000" w:rsidDel="00000000" w:rsidP="00000000" w:rsidRDefault="00000000" w:rsidRPr="00000000" w14:paraId="000000D0">
      <w:pPr>
        <w:pStyle w:val="Heading2"/>
        <w:rPr>
          <w:b w:val="1"/>
          <w:bCs w:val="1"/>
          <w:sz w:val="24"/>
          <w:szCs w:val="24"/>
        </w:rPr>
      </w:pPr>
      <w:bookmarkStart w:colFirst="0" w:colLast="0" w:name="_cp8drnraoat2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Tipografia do projeto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palavra </w:t>
      </w:r>
      <w:r w:rsidDel="00000000" w:rsidR="00000000" w:rsidRPr="00000000">
        <w:rPr>
          <w:b w:val="1"/>
          <w:bCs w:val="1"/>
          <w:rtl w:val="0"/>
        </w:rPr>
        <w:t xml:space="preserve">NEXUS</w:t>
      </w:r>
      <w:r w:rsidDel="00000000" w:rsidR="00000000" w:rsidRPr="00000000">
        <w:rPr>
          <w:rtl w:val="0"/>
        </w:rPr>
        <w:t xml:space="preserve"> da logomarca utiliza uma tipografia em caixa alta com inclinação em itálico, adotando a fonte </w:t>
      </w:r>
      <w:r w:rsidDel="00000000" w:rsidR="00000000" w:rsidRPr="00000000">
        <w:rPr>
          <w:b w:val="1"/>
          <w:bCs w:val="1"/>
          <w:rtl w:val="0"/>
        </w:rPr>
        <w:t xml:space="preserve">Nexa Bold Italic</w:t>
      </w:r>
      <w:r w:rsidDel="00000000" w:rsidR="00000000" w:rsidRPr="00000000">
        <w:rPr>
          <w:rtl w:val="0"/>
        </w:rPr>
        <w:t xml:space="preserve"> como padrão para a logomarca, esta tipografia transmite a modernidade e consistência visual.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-49049</wp:posOffset>
            </wp:positionH>
            <wp:positionV relativeFrom="paragraph">
              <wp:posOffset>723900</wp:posOffset>
            </wp:positionV>
            <wp:extent cx="5810250" cy="2905125"/>
            <wp:effectExtent b="12700" l="12700" r="12700" t="1270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8592" l="11658" r="12158" t="45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051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Tipografia  geral da interface do sistema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 tipografia das interfaces escolhemos a fonte Arial devido à sua excelente legibilidade em telas de diferentes resoluções  e neutralidade, levando em conta que não possuímos informações da capacidade de resolução dos monitores do galpão, escolhemos a fonte que evita falhas de renderização na interface. 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Utilizado em sistemas corporativos e aplicações operacionais de grande porte, sendo utilizada na interface gráfica de plataformas como a suíte Google Workspace (Docs e Planilhas), em sistemas ERP legados e modernos (como versões desktop do SAP).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657225</wp:posOffset>
            </wp:positionV>
            <wp:extent cx="5638800" cy="2765710"/>
            <wp:effectExtent b="12700" l="12700" r="12700" t="1270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7006" l="0" r="0" t="693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657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671ghjcy165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sz w:val="24"/>
          <w:szCs w:val="24"/>
        </w:rPr>
      </w:pPr>
      <w:bookmarkStart w:colFirst="0" w:colLast="0" w:name="_cbilxc1jx9vq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azzak7a86a1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4i15e410rfc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xluj28wq3d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ysnluls1aaq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9p5zuo979dy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soipbvljjte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bxs8jjq6ylef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ietd7rx9fbs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7je78ltjza2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pa5be7ourl4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5jqvm8nfdaxx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wqz53lzxd0m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ovu1q709072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tgp0voc0qzov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mu6exruo9pw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v0zl4ege9zn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ntc4u6cxi99" w:id="86"/>
      <w:bookmarkEnd w:id="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3: PLANEJAMENTO </w:t>
      </w:r>
    </w:p>
    <w:p w:rsidR="00000000" w:rsidDel="00000000" w:rsidP="00000000" w:rsidRDefault="00000000" w:rsidRPr="00000000" w14:paraId="000000F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1qpiob748u4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ys8rx1tj6zr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3rh4m275gg1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kcrihhlml7k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nkccrh9emgvw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40zoym3d9al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xqh9i6x6t6x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8pzrs64m228c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oxl24k78wsy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45ei5p8ps8l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916jh46he2hc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4g8qzdsa726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gitifdape5q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gf09dbhoeyl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q4derxxltqb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4l7o0nh8klue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tkgdh82sqq5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afzp3djx2zv" w:id="104"/>
      <w:bookmarkEnd w:id="10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4: RECURSOS APLICÁVEIS E RENTABILIDADE </w:t>
      </w:r>
    </w:p>
    <w:p w:rsidR="00000000" w:rsidDel="00000000" w:rsidP="00000000" w:rsidRDefault="00000000" w:rsidRPr="00000000" w14:paraId="0000011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4udl9hf6j814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yiioe9rj3tq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izedkozip19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5z3lv3sksnfb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o30ue3p6jhj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2l7lqy7dp7f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ta9v51tvbn9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ibkp4plgfae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zrjlz2ohy36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d3l44bi2ecg2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ik07gox3u7y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99qf00z9wfxe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bt79gpgt28mq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xb4fffevblc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7zc9so6oyhjs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msr08ae6ysmx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r49lvuzomr5" w:id="121"/>
      <w:bookmarkEnd w:id="1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5: VISÃO GERAL </w:t>
      </w:r>
    </w:p>
    <w:p w:rsidR="00000000" w:rsidDel="00000000" w:rsidP="00000000" w:rsidRDefault="00000000" w:rsidRPr="00000000" w14:paraId="0000012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zcbp0mejggp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xxrrkb6u5sc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z3n2uyk3vyay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e4ll2pr3whp2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n4drcbx98f8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mtiumh5d25g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p5me2686xe4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ddry7nlka30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rwfbkn6ihj8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qtp974o6w0x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8bxg9r385dl9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ta259hcde8pd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ptr4o6npkiq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mu6hzfect2g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5a5n2f6imtpt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c9soumqzgl1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8oicqflcuboy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jnleaz8mfamo" w:id="139"/>
      <w:bookmarkEnd w:id="1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6: BIBLIOGRAFIA</w:t>
      </w:r>
    </w:p>
    <w:p w:rsidR="00000000" w:rsidDel="00000000" w:rsidP="00000000" w:rsidRDefault="00000000" w:rsidRPr="00000000" w14:paraId="0000013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aswgyqwsntei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72lcz86z05hs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nwa3pgiems9f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t8igc7w8dmf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kbivklbn1ww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vv0y14xdwet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i7ky8t2qin6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blet989wgtq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4lqp6kgiyw4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zpytpffqmhp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9kcqyxuq0b8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vq5jy11ucjeu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mq5pxt7170j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uu24ko769ki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eqkgw4prrhb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i30kj8r29gdy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3cnglszs02t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6a7lsbluxbof" w:id="157"/>
      <w:bookmarkEnd w:id="1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7: APÊNDICE A - SLIDES DO PROJETO</w:t>
      </w:r>
    </w:p>
    <w:p w:rsidR="00000000" w:rsidDel="00000000" w:rsidP="00000000" w:rsidRDefault="00000000" w:rsidRPr="00000000" w14:paraId="0000014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k6fr1oj5yuc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30l96lh2p26i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nd44ozdmvx74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9g7ib6o9z9t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bb5zwve4gkx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yla6k091e503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k0ahbeftm9bc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uey05zag7c9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yetu761bmks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bisbtm5o5ok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b4q9yut15l0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zaymqo0rl7k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x1x37iahi5y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i1o8y4v910w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t15na0cphv4v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ygy6cfkkskru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ia1g3537qqu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dmid1718gfyt" w:id="175"/>
      <w:bookmarkEnd w:id="1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8: APÊNDICE B - MANUAL DO USUÁRIO </w:t>
      </w:r>
    </w:p>
    <w:p w:rsidR="00000000" w:rsidDel="00000000" w:rsidP="00000000" w:rsidRDefault="00000000" w:rsidRPr="00000000" w14:paraId="0000015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7lr3divx5piq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rg0h0h1cz88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b98rqqfqi69p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dwh7vl81py3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huwvgchrmdq1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pjxgu1xel9ot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namqt1p9v1c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z9qn6jp77qy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vchi1mxx0wpo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gkn4hur6547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moqb0nkrif1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ed9lgcxsapkc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u7b6ctlwt33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qiujk5ie4dnb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9dmcoekd80vc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8gx9kxyynuc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gnevosxunf1z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lvedq3hh571" w:id="193"/>
      <w:bookmarkEnd w:id="19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9: APÊNDICE C - BANCO DE DADOS</w:t>
      </w:r>
    </w:p>
    <w:p w:rsidR="00000000" w:rsidDel="00000000" w:rsidP="00000000" w:rsidRDefault="00000000" w:rsidRPr="00000000" w14:paraId="0000016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mv915lb4wlj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u60o3mdkmcyq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afhyd1ebxn8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s35nx57zhj8v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lrqdrxp3rsyc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xmwu6jqqwb5t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2gqydqo17wk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8h58lraxbyhr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1gmkn2m1t24x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dd3pk3nqwzsi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atjsasxfjrn9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rqaaqodjddve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97rgrfb36af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o56hbmra9qh9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dm0yaovvu7k5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cfkio5u1zctc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8hgeynk75o6w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afas8lilcmza" w:id="211"/>
      <w:bookmarkEnd w:id="2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10: APÊNDICE D - CÓDIGO FONTE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jc w:val="both"/>
        <w:rPr>
          <w:b w:val="1"/>
          <w:bCs w:val="1"/>
          <w:sz w:val="28"/>
          <w:szCs w:val="28"/>
        </w:rPr>
      </w:pPr>
      <w:bookmarkStart w:colFirst="0" w:colLast="0" w:name="_fiqq9zgyreo7" w:id="212"/>
      <w:bookmarkEnd w:id="2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11: APÊNDICE E - IMPLEMENTAÇÕES DESEJÁVEIS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pág.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pBdr>
        <w:top w:color="auto" w:space="0" w:sz="0" w:val="none"/>
        <w:left w:color="auto" w:space="0" w:sz="0" w:val="none"/>
        <w:bottom w:color="000000" w:space="2" w:sz="6" w:val="single"/>
        <w:right w:color="auto" w:space="0" w:sz="0" w:val="none"/>
        <w:between w:color="auto" w:space="0" w:sz="0" w:val="none"/>
      </w:pBdr>
      <w:ind w:firstLine="72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                         CURSO TÉCNICO DE TI FAETEC 2026</w:t>
    </w:r>
  </w:p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