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555555"/>
          <w:sz w:val="22"/>
        </w:rPr>
        <w:t>UNIVERSIDAD NACIONAL DE SALTA — FACULTAD DE INGENIERÍA</w:t>
        <w:br/>
      </w:r>
      <w:r>
        <w:rPr>
          <w:rFonts w:ascii="Calibri" w:hAnsi="Calibri"/>
          <w:color w:val="777777"/>
          <w:sz w:val="19"/>
        </w:rPr>
        <w:t>CARRERA DE INGENIERÍA INDUSTRIAL | PROYECTO FINAL DE GRADO</w:t>
      </w:r>
    </w:p>
    <w:p>
      <w:pPr>
        <w:spacing w:before="240" w:after="120"/>
        <w:jc w:val="center"/>
      </w:pPr>
      <w:r>
        <w:rPr>
          <w:rFonts w:ascii="Calibri" w:hAnsi="Calibri"/>
          <w:b/>
          <w:color w:val="1B365D"/>
          <w:sz w:val="36"/>
        </w:rPr>
        <w:t>MANUAL TÉCNICO DE CONEXIONADO ELÉCTRICO,</w:t>
        <w:br/>
        <w:t>INSTRUMENTACIÓN Y MAPEO DE PINES ESP32</w:t>
      </w:r>
    </w:p>
    <w:p>
      <w:pPr>
        <w:spacing w:before="0" w:after="280"/>
        <w:jc w:val="center"/>
      </w:pPr>
      <w:r>
        <w:rPr>
          <w:rFonts w:ascii="Calibri" w:hAnsi="Calibri"/>
          <w:i/>
          <w:color w:val="2A528A"/>
          <w:sz w:val="23"/>
        </w:rPr>
        <w:t>Planta Automatizada de Ultrafiltración para Potabilización de Agua con Membranas de Hemodiálisis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 xml:space="preserve">Tesistas: </w:t>
            </w:r>
            <w:r>
              <w:rPr>
                <w:sz w:val="19"/>
              </w:rPr>
              <w:t>Antonella Guitián &amp; Owen Cañizares</w:t>
            </w:r>
          </w:p>
        </w:tc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 xml:space="preserve">Director: </w:t>
            </w:r>
            <w:r>
              <w:rPr>
                <w:sz w:val="19"/>
              </w:rPr>
              <w:t>Dr. Jorge Emilio Almazán (INIQUI - CONICET / UNSa)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 xml:space="preserve">Codirector: </w:t>
            </w:r>
            <w:r>
              <w:rPr>
                <w:sz w:val="19"/>
              </w:rPr>
              <w:t>Ing. Enzo Corte</w:t>
            </w:r>
          </w:p>
        </w:tc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 xml:space="preserve">Microcontrolador: </w:t>
            </w:r>
            <w:r>
              <w:rPr>
                <w:sz w:val="19"/>
              </w:rPr>
              <w:t>ESP32 NodeMCU 38 Pines + Motherboard Shield</w:t>
            </w:r>
          </w:p>
        </w:tc>
      </w:tr>
    </w:tbl>
    <w:p>
      <w:pPr>
        <w:spacing w:before="160" w:after="160"/>
      </w:pPr>
    </w:p>
    <w:p>
      <w:pPr>
        <w:pStyle w:val="Heading1"/>
        <w:spacing w:before="280" w:after="80"/>
      </w:pPr>
      <w:r>
        <w:rPr>
          <w:color w:val="1B365D"/>
        </w:rPr>
        <w:t>1. Objeto y Alcance del Documento</w:t>
      </w:r>
    </w:p>
    <w:p>
      <w:pPr>
        <w:spacing w:line="276" w:lineRule="auto" w:after="120"/>
      </w:pPr>
      <w:r>
        <w:t>El presente documento técnico constituye la guía operativa definitiva para la integración física, eléctrica y lógica de los sensores, actuadores y etapas de potencia del módulo de ultrafiltración. Dicho conexionado se realiza sobre la placa de expansión (Motherboard Shield de 38 pines con borneras tipo clema a tornillo), garantizando máxima inmunidad al ruido electromagnético, robustez mecánica contra vibraciones y facilidad de mantenimiento en planta.</w:t>
      </w:r>
    </w:p>
    <w:p>
      <w:pPr>
        <w:pStyle w:val="Heading1"/>
        <w:spacing w:before="280" w:after="120"/>
      </w:pPr>
      <w:r>
        <w:rPr>
          <w:color w:val="1B365D"/>
        </w:rPr>
        <w:t>2. Inventario Consolidado de Dispositivos e Instrumentación</w:t>
      </w:r>
    </w:p>
    <w:p>
      <w:pPr>
        <w:spacing w:line="276" w:lineRule="auto" w:after="160"/>
      </w:pPr>
      <w:r>
        <w:t>A partir del relevamiento fotográfico de la carpeta SENSORES y de las órdenes de adquisición en Mercado Libre, se consolidan los siguientes 9 dispositivos principales para el funcionamiento autónomo del sistema: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12" w:space="0" w:color="0F233D"/>
              <w:left w:val="single" w:sz="4" w:space="0" w:color="D1D5DB"/>
              <w:right w:val="single" w:sz="4" w:space="0" w:color="D1D5D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Dispositivo / Módulo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12" w:space="0" w:color="0F233D"/>
              <w:left w:val="single" w:sz="4" w:space="0" w:color="D1D5DB"/>
              <w:right w:val="single" w:sz="4" w:space="0" w:color="D1D5D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Especificación Técnica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12" w:space="0" w:color="0F233D"/>
              <w:left w:val="single" w:sz="4" w:space="0" w:color="D1D5DB"/>
              <w:right w:val="single" w:sz="4" w:space="0" w:color="D1D5D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Función en la Planta Piloto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12" w:space="0" w:color="0F233D"/>
              <w:left w:val="single" w:sz="4" w:space="0" w:color="D1D5DB"/>
              <w:right w:val="single" w:sz="4" w:space="0" w:color="D1D5D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Origen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ESP32 NodeMCU + Motherboard Shield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38 Pines, USB-C, Wi-Fi 2.4 GHz + Bluetooth 4.2. Motherboard con zócalos, borneras a tornillo y Jack DC.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Cerebro de control, adquisición analógica/digital, máquina de estados y servidor Web SCADA local.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Link 1 Mercado Libre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Conversor ADC ADS1115 (16 Bits)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Conversor Delta-Sigma de 16 bits, interfaz I2C, 4 canales analógicos (A0-A3), PGA interno.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Digitalización precisa del sensor TDS y futuros transductores de presión PTM sin ruido de ESP32.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Link 3 Mercado Libre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Sensor de Calidad de Agua (TDS)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Placa acondicionadora con sonda sumergible de titanio, rango 0-1000 ppm, salida analógica 0-2.3V.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Supervisión continua de remoción de sales y pureza del permeado según Código Alimentario Argentino.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Link 2 Mercado Libre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2x Caudalímetros YF-S401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Sensor Hall, turbina de 0.3 a 6.0 L/min, 98 pulsos/litro, rosca rápida con espigas.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Medición en tiempo real del Caudal de Permeado (Qp) y Caudal de Retentado/Concentrado (Qc).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Inventario SENSORES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Sensor de Temperatura DS18B20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Sonda estanca sumergible en acero inoxidable, bus digital OneWire, resolución configurable 9-12 bits.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Monitoreo térmico del fluido para normalizar el flujo Darcy (TCF) y compensar la lectura TDS.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Inventario SENSORES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Sensor de Nivel (Boya Inox)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Flotante magnético vertical de 100 mm en acero inoxidable AISI 304, contacto seco reed-switch.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Enclavamiento mandatorio de seguridad contra marcha en seco en el tanque reactor.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Inventario SENSORES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Driver Leadshine DM860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Driver digital DSP, 24-80 VAC / 24-110 VDC, corriente configurable hasta 7.2A, optoaislado.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Etapa de potencia para accionamiento de la bomba peristáltica MBP-2000 con motor NEMA 34.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Inventario SENSORES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Driver Puente H L298N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Puente H dual de potencia, control PWM por pin ENA, lógica TTL, borne de potencia 12V.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Accionamiento bidireccional y regulación de velocidad del agitador de paletas del Jar Test.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Inventario SENSORES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Step-Down LM2596 (CC/CV)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Regulador reductor conmutado, entrada hasta 35V, salida regulada con potenciómetro multivuelta.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Reducción de 12V DC a exactamente 5.00V DC para alimentar el ESP32 por el pin VIN.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Inventario SENSORES</w:t>
            </w:r>
          </w:p>
        </w:tc>
      </w:tr>
    </w:tbl>
    <w:p>
      <w:pPr>
        <w:spacing w:before="80" w:after="80"/>
      </w:pPr>
    </w:p>
    <w:p>
      <w:pPr>
        <w:pStyle w:val="Heading1"/>
        <w:spacing w:before="280" w:after="120"/>
      </w:pPr>
      <w:r>
        <w:rPr>
          <w:color w:val="1B365D"/>
        </w:rPr>
        <w:t>3. Criterios de Seguridad y Reglas de Oro de Ingeniería Eléctrica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EBF3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4" w:space="0" w:color="B0C4DE"/>
              <w:bottom w:val="single" w:sz="4" w:space="0" w:color="B0C4DE"/>
              <w:left w:val="single" w:sz="24" w:space="0" w:color="1B365D"/>
              <w:right w:val="single" w:sz="4" w:space="0" w:color="B0C4D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B365D"/>
                <w:sz w:val="21"/>
              </w:rPr>
              <w:t>📌 REGLAS CRÍTICAS DE MONTAJE EN BANCO</w:t>
              <w:br/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22222"/>
                <w:sz w:val="19"/>
              </w:rPr>
              <w:t>1. ARQUITECTURA DE MASA COMÚN (GND UNIFICADO): Todos los potenciales de referencia de 0V de corriente continua (GND del ESP32, GND del reductor LM2596, GND del driver L298N, bornes PUL- y DIR- del DM860 y GND de los sensores) deben estar obligatoriamente interconectados. El transformador de 24 VAC del driver DM860 se mantiene estrictamente aislado en su propio circuito de alterna.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22222"/>
                <w:sz w:val="19"/>
              </w:rPr>
              <w:t>2. CALIBRACIÓN OBLIGATORIA DEL LM2596 A 5.00V DC: Antes de conectar la salida del módulo step-down al pin VIN del shield del ESP32, alimentar el LM2596 con la fuente de 12V y girar el tornillo dorado del potenciómetro multivuelta midiendo con tester entre OUT+ y OUT- hasta fijar exactamente 5.00V. Una sobretensión accidental (&gt;6V) destruirá el microcontrolador.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color w:val="222222"/>
                <w:sz w:val="19"/>
              </w:rPr>
              <w:t>3. LÓGICA DE 3.3V DEL ESP32: El ESP32 opera a 3.3V lógicos. El conversor ADS1115 debe alimentarse con el riel 3V3 del ESP32 para que los niveles de datos (SDA/SCL) sean de 3.3V seguros.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9"/>
              </w:rPr>
              <w:t>4. RESISTENCIA PULL-UP EXTERNA EN DS18B20: El pin GPIO 34 es un pin exclusivo de entrada (GPI) y carece de pull-up interno. Debe conectarse físicamente una resistencia de 4.7 kΩ entre la línea de datos amarilla y los 3.3V.</w:t>
            </w:r>
          </w:p>
        </w:tc>
      </w:tr>
    </w:tbl>
    <w:p>
      <w:pPr>
        <w:spacing w:before="40" w:after="80"/>
      </w:pPr>
    </w:p>
    <w:p>
      <w:pPr>
        <w:pStyle w:val="Heading1"/>
        <w:spacing w:before="280" w:after="120"/>
      </w:pPr>
      <w:r>
        <w:rPr>
          <w:color w:val="1B365D"/>
        </w:rPr>
        <w:t>4. Mapeo Maestro Pin a Pin: Conexión sobre Shield de Borneras</w:t>
      </w:r>
    </w:p>
    <w:p>
      <w:pPr>
        <w:spacing w:line="276" w:lineRule="auto" w:after="160"/>
      </w:pPr>
      <w:r>
        <w:t>A continuación se detalla la asignación precisa de cada cable de la planta a los bornes a tornillo de la Motherboard Shield del ESP32: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12" w:space="0" w:color="0F233D"/>
              <w:left w:val="single" w:sz="4" w:space="0" w:color="D1D5DB"/>
              <w:right w:val="single" w:sz="4" w:space="0" w:color="D1D5D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12" w:space="0" w:color="0F233D"/>
              <w:left w:val="single" w:sz="4" w:space="0" w:color="D1D5DB"/>
              <w:right w:val="single" w:sz="4" w:space="0" w:color="D1D5D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Terminal Dispositivo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12" w:space="0" w:color="0F233D"/>
              <w:left w:val="single" w:sz="4" w:space="0" w:color="D1D5DB"/>
              <w:right w:val="single" w:sz="4" w:space="0" w:color="D1D5D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Borne Shield ESP32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12" w:space="0" w:color="0F233D"/>
              <w:left w:val="single" w:sz="4" w:space="0" w:color="D1D5DB"/>
              <w:right w:val="single" w:sz="4" w:space="0" w:color="D1D5D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Tipo de Señal</w:t>
            </w:r>
          </w:p>
        </w:tc>
        <w:tc>
          <w:tcPr>
            <w:tcW w:type="dxa" w:w="230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12" w:space="0" w:color="0F233D"/>
              <w:left w:val="single" w:sz="4" w:space="0" w:color="D1D5DB"/>
              <w:right w:val="single" w:sz="4" w:space="0" w:color="D1D5DB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Detalle Funcional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Módulo Step-Down LM2596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OUT+ (+5.00V)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VIN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Alimentación DC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Alimentación industrial del ESP32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Módulo Step-Down LM2596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OUT- (0V / GND)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GND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Masa Común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Retorno común de corriente continua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Driver Leadshine DM860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PUL+ (Pulsos de paso)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GPIO 18 (D18)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Salida Digital (LEDC)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Generación por hardware timer de velocidad (0-120 RPM)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Driver Leadshine DM860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DIR+ (Sentido de giro)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GPIO 19 (D19)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Salida Digital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HIGH = Horario (Filtración) / LOW = Antihorario (Backwash)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Driver Leadshine DM860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PUL- y DIR- (Puenteados)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GND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Masa Común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Cierre de circuito de optoacopladores internos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Driver Leadshine DM860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ENA+ y ENA-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DESCONECTADOS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Lógica Enable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Driver habilitado de fábrica con torque permanente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Driver Puente H L298N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ENA (Sin jumper negro)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GPIO 4 (D4)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Salida PWM (LEDC)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Regulación Camp-Stein (150 RPM rápida, 30 RPM lenta)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Driver Puente H L298N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IN1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GPIO 16 (D16)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Salida Digital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Sentido de rotación de paleta de mezcla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Driver Puente H L298N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IN2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GPIO 17 (D17)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Salida Digital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Sentido de rotación de paleta de mezcla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Driver Puente H L298N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GND (Bornera azul)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GND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Masa Común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Referencia equipotencial con el microcontrolador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Boya de Nivel Inoxidable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Cable Blanco 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GPIO 32 (D32)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Entrada Digital (INPUT_PULLUP)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Lectura de nivel mínimo de fluido en reactor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Boya de Nivel Inoxidable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Cable Blanco 2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GND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Masa Común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Cierre a masa cuando el flotante está arriba (OK)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Conversor ADC ADS1115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SDA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GPIO 21 (D21)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Bus I2C (Datos)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Comunicación sincrónica con conversor de 16 bits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Conversor ADC ADS1115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SCL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GPIO 22 (D22)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Bus I2C (Reloj)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Línea de sincronismo de reloj I2C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Conversor ADC ADS1115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VDD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3V3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Alimentación 3.3V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Alimentación del ADC compatible con bus del ESP32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Conversor ADC ADS1115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GND y ADDR (Puenteados)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GND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Masa Común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Fija dirección I2C en 0x48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Sensor Analógico TDS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Signal (Cable Amarillo/A)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Borne A0 del ADS1115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Entrada Analógica 16b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Lectura milivoltimétrica de sólidos disueltos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Sensor Analógico TDS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+ (VCC) / - (GND)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3V3 / GND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Alimentación y Masa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Energización de placa de interfaz de la sonda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Caudalímetro Permeado (Qp)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Cable Amarillo (Pulsos)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GPIO 27 (D27)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Entrada Interrupción (RISING)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Conteo de pulsos de agua tratada (98 pulsos/L)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Caudalímetro Permeado (Qp)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Cable Rojo / Negro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3V3 / GND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Alimentación y Masa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Alimentación de efecto Hall a 3.3V seguros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Caudalímetro Retentado (Qc)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Cable Amarillo (Pulsos)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GPIO 14 (D14)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Entrada Interrupción (RISING)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Conteo de pulsos de concentrado/descarte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Caudalímetro Retentado (Qc)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Cable Rojo / Negro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3V3 / GND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Alimentación y Masa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Alimentación de efecto Hall a 3.3V seguros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Sensor Temp. DS18B20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Cable Amarillo (Datos)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GPIO 34 (D34)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Bus OneWire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Datos de temperatura digital (+ Resistencia 4.7k a 3V3)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Sensor Temp. DS18B20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Cable Rojo / Negro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b/>
                <w:color w:val="1B365D"/>
                <w:sz w:val="16"/>
              </w:rPr>
              <w:t>3V3 / GND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Alimentación y Masa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50" w:after="50" w:line="264" w:lineRule="auto"/>
            </w:pPr>
            <w:r>
              <w:rPr>
                <w:sz w:val="16"/>
              </w:rPr>
              <w:t>Energización de sonda estanca</w:t>
            </w:r>
          </w:p>
        </w:tc>
      </w:tr>
    </w:tbl>
    <w:p>
      <w:pPr>
        <w:spacing w:before="120" w:after="120"/>
      </w:pPr>
    </w:p>
    <w:p>
      <w:pPr>
        <w:pStyle w:val="Heading1"/>
        <w:spacing w:before="280" w:after="120"/>
      </w:pPr>
      <w:r>
        <w:rPr>
          <w:color w:val="1B365D"/>
        </w:rPr>
        <w:t>5. Guía Detallada de Montaje y Conexionado por Subsistema</w:t>
      </w:r>
    </w:p>
    <w:p>
      <w:pPr>
        <w:pStyle w:val="Heading2"/>
      </w:pPr>
      <w:r>
        <w:rPr>
          <w:color w:val="2A528A"/>
        </w:rPr>
        <w:t>5.1. Encastre del ESP32 en la Motherboard Shield</w:t>
      </w:r>
    </w:p>
    <w:p>
      <w:pPr>
        <w:spacing w:line="276" w:lineRule="auto" w:after="120"/>
      </w:pPr>
      <w:r>
        <w:t>1. Identificar la orientación: el conector USB-C debe apuntar hacia el borde exterior de la placa base.</w:t>
        <w:br/>
        <w:t>2. Alinear cuidadosamente los 19 pines de cada lado con las tiras de zócalos hembra.</w:t>
        <w:br/>
        <w:t>3. Ejercer presión vertical y uniforme con ambos pulgares hasta que los pines queden totalmente insertados.</w:t>
        <w:br/>
        <w:t>4. Comprobar visualmente que ninguna pata se haya doblado hacia afuera o quedado desfasada.</w:t>
      </w:r>
    </w:p>
    <w:p>
      <w:pPr>
        <w:pStyle w:val="Heading2"/>
      </w:pPr>
      <w:r>
        <w:rPr>
          <w:color w:val="2A528A"/>
        </w:rPr>
        <w:t>5.2. Conversor ADC ADS1115 y Sensor de Sólidos Disueltos (TDS)</w:t>
      </w:r>
    </w:p>
    <w:p>
      <w:pPr>
        <w:spacing w:line="276" w:lineRule="auto" w:after="120"/>
      </w:pPr>
      <w:r>
        <w:t>El módulo ADS1115 permite aislar la señal analógica del ruido electromagnético que generan los motores NEMA 34 y L298N. Se conecta al bus I2C del ESP32 de la siguiente manera:</w:t>
        <w:br/>
        <w:t>• Pin VDD ➔ Borne 3V3 del shield.</w:t>
        <w:br/>
        <w:t>• Pin GND y Pin ADDR ➔ Borne GND del shield (puenteados). Con ADDR a GND, la dirección I2C es 0x48.</w:t>
        <w:br/>
        <w:t>• Pin SCL ➔ Borne D22 (GPIO 22).</w:t>
        <w:br/>
        <w:t>• Pin SDA ➔ Borne D21 (GPIO 21).</w:t>
        <w:br/>
        <w:t>• Interfaz TDS: La sonda sumergible de dos electrodos se conecta a la ficha blanca de 2 pines de su placa negra. De la bornera de 3 pines de la placa TDS: el cable de alimentación va a 3V3, la masa a GND, y la salida analógica (A / Signal) se cablea directamente al pin analógico A0 del ADS1115.</w:t>
        <w:br/>
        <w:t>• Los canales A1, A2 y A3 del ADS1115 quedan libres para los transductores piezoresistivos de presión transmembrana (PTM).</w:t>
      </w:r>
    </w:p>
    <w:p>
      <w:pPr>
        <w:pStyle w:val="Heading2"/>
      </w:pPr>
      <w:r>
        <w:rPr>
          <w:color w:val="2A528A"/>
        </w:rPr>
        <w:t>5.3. Caudalímetros de Turbina YF-S401 (Permeado y Retentado)</w:t>
      </w:r>
    </w:p>
    <w:p>
      <w:pPr>
        <w:spacing w:line="276" w:lineRule="auto" w:after="120"/>
      </w:pPr>
      <w:r>
        <w:t>Cada caudalímetro cuenta con 3 conductores identificados por código de color estándar:</w:t>
        <w:br/>
        <w:t>• Cable Rojo (VCC): Conectar al borne 3V3 del shield (alimentar a 3.3V asegura que los pulsos de salida no superen la tensión admisible del microcontrolador).</w:t>
        <w:br/>
        <w:t>• Cable Negro (GND): Conectar a la barra de GND común.</w:t>
        <w:br/>
        <w:t>• Cable Amarillo (Señal de pulsos Hall):</w:t>
        <w:br/>
        <w:t xml:space="preserve">   - Caudalímetro en línea de Permeado (agua limpia producida): Borne D27 (GPIO 27).</w:t>
        <w:br/>
        <w:t xml:space="preserve">   - Caudalímetro en línea de Retentado (descarte/concentrado): Borne D14 (GPIO 14).</w:t>
        <w:br/>
        <w:t>En el firmware, ambos pines se configuran con interrupciones en flanco de subida (attachInterrupt, RISING) para garantizar un conteo exacto de los 98 pulsos por cada litro que atraviesa la turbina.</w:t>
      </w:r>
    </w:p>
    <w:p>
      <w:pPr>
        <w:pStyle w:val="Heading2"/>
      </w:pPr>
      <w:r>
        <w:rPr>
          <w:color w:val="2A528A"/>
        </w:rPr>
        <w:t>5.4. Sonda Térmica Estanca DS18B20 (Compensación de Darcy y TDS)</w:t>
      </w:r>
    </w:p>
    <w:p>
      <w:pPr>
        <w:spacing w:line="276" w:lineRule="auto" w:after="120"/>
      </w:pPr>
      <w:r>
        <w:t>La sonda digital DS18B20 mide la temperatura del agua para dos funciones matemáticas críticas: el factor de corrección térmica de viscosidad dinámica según Darcy (TCF) y la normalización de conductividad TDS a 25 °C.</w:t>
        <w:br/>
        <w:t>• Cable Rojo (VCC): Borne 3V3 del shield.</w:t>
        <w:br/>
        <w:t>• Cable Negro (GND): Borne GND del shield.</w:t>
        <w:br/>
        <w:t>• Cable Amarillo (Datos OneWire): Borne D34 (GPIO 34).</w:t>
        <w:br/>
        <w:t>• Resistencia de Pull-Up: Conectar una resistencia de 4.7 kΩ entre el borne D34 y el borne 3V3.</w:t>
      </w:r>
    </w:p>
    <w:p>
      <w:pPr>
        <w:pStyle w:val="Heading2"/>
      </w:pPr>
      <w:r>
        <w:rPr>
          <w:color w:val="2A528A"/>
        </w:rPr>
        <w:t>5.5. Boya de Nivel de Acero Inoxidable (Seguridad Anti Marcha en Seco)</w:t>
      </w:r>
    </w:p>
    <w:p>
      <w:pPr>
        <w:spacing w:line="276" w:lineRule="auto" w:after="120"/>
      </w:pPr>
      <w:r>
        <w:t>El sensor de nivel es un interruptor electromecánico tipo reed-switch sin polaridad:</w:t>
        <w:br/>
        <w:t>• Cable Blanco 1: Borne D32 (GPIO 32).</w:t>
        <w:br/>
        <w:t>• Cable Blanco 2: Borne GND.</w:t>
        <w:br/>
        <w:t>• Lógica de operación: El microcontrolador activa la resistencia interna INPUT_PULLUP. Mientras el tanque tenga agua suficiente, el flotador magnético se eleva y cierra el contacto a masa (lectura LOW / Estado Seguro). Si el nivel cae a la cota mínima, el flotador baja por gravedad, el circuito se abre (lectura HIGH / Alarma) y el firmware detiene instantáneamente tanto la bomba NEMA 34 como el agitador L298N.</w:t>
      </w:r>
    </w:p>
    <w:p>
      <w:pPr>
        <w:pStyle w:val="Heading2"/>
      </w:pPr>
      <w:r>
        <w:rPr>
          <w:color w:val="2A528A"/>
        </w:rPr>
        <w:t>5.6. Driver Leadshine DM860 y Motor NEMA 34 (Bomba Peristáltica)</w:t>
      </w:r>
    </w:p>
    <w:p>
      <w:pPr>
        <w:spacing w:line="276" w:lineRule="auto" w:after="120"/>
      </w:pPr>
      <w:r>
        <w:t>Conexiones de control de baja tensión (Shield ➔ DM860):</w:t>
        <w:br/>
        <w:t>• Borne D18 del shield ➔ Borne PUL+ del DM860.</w:t>
        <w:br/>
        <w:t>• Borne D19 del shield ➔ Borne DIR+ del DM860.</w:t>
        <w:br/>
        <w:t>• Borne GND del shield ➔ Bornes PUL- y DIR- del DM860 (puenteados entre sí).</w:t>
        <w:br/>
        <w:t>• Bornes ENA+ y ENA- ➔ Dejar sin conectar (al aire).</w:t>
        <w:br/>
        <w:br/>
        <w:t>Configuración obligatoria de microswitches (DIP Switches del lateral del DM860):</w:t>
        <w:br/>
        <w:t>• SW1: OFF | SW2: ON | SW3: ON (Corriente pico ~6.0A para torque óptimo de 4.0 Nm).</w:t>
        <w:br/>
        <w:t>• SW4: OFF (Standstill Current al 50%: fundamental para evitar que el motor caliente en reposo).</w:t>
        <w:br/>
        <w:t>• SW5: ON | SW6: OFF | SW7: ON | SW8: ON (1600 pulsos/rev, 8 micropasos para giro ultrasilencioso).</w:t>
      </w:r>
    </w:p>
    <w:p>
      <w:pPr>
        <w:pStyle w:val="Heading2"/>
      </w:pPr>
      <w:r>
        <w:rPr>
          <w:color w:val="2A528A"/>
        </w:rPr>
        <w:t>5.7. Driver Puente H L298N (Agitador de Coagulación / Jar Test)</w:t>
      </w:r>
    </w:p>
    <w:p>
      <w:pPr>
        <w:spacing w:line="276" w:lineRule="auto" w:after="120"/>
      </w:pPr>
      <w:r>
        <w:t>• Quitar el jumper negro que cortocircuita los pines ENA.</w:t>
        <w:br/>
        <w:t>• Pin ENA del L298N ➔ Borne D4 (GPIO 4, salida PWM de velocidad).</w:t>
        <w:br/>
        <w:t>• Pin IN1 del L298N ➔ Borne D16 (GPIO 16, sentido A).</w:t>
        <w:br/>
        <w:t>• Pin IN2 del L298N ➔ Borne D17 (GPIO 17, sentido B).</w:t>
        <w:br/>
        <w:t>• Bornera de potencia azul: Borne +12V a la fuente de 12V DC; borne GND al negativo de la fuente y al GND del ESP32.</w:t>
        <w:br/>
        <w:t>• Bornes OUT1 y OUT2: Conectar directamente a los dos conductores del motor de corriente continua del agitador.</w:t>
      </w:r>
    </w:p>
    <w:p>
      <w:pPr>
        <w:pStyle w:val="Heading1"/>
        <w:spacing w:before="280" w:after="120"/>
      </w:pPr>
      <w:r>
        <w:rPr>
          <w:color w:val="1B365D"/>
        </w:rPr>
        <w:t>6. Registro Fotográfico de Dispositivos e Instalación</w:t>
      </w:r>
    </w:p>
    <w:p>
      <w:pPr>
        <w:spacing w:line="276" w:lineRule="auto" w:after="160"/>
      </w:pPr>
      <w:r>
        <w:t>A continuación se incorporan las evidencias fotográficas de los módulos ensayados en banco de laboratorio: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08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06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9-17 at 16.15.2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0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color w:val="555555"/>
                <w:sz w:val="16"/>
              </w:rPr>
              <w:t>Figura 1: ESP32 montado en banco y driver industrial DM860 con NEMA 34.</w:t>
            </w:r>
          </w:p>
        </w:tc>
        <w:tc>
          <w:tcPr>
            <w:tcW w:type="dxa" w:w="4608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06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9-17 at 16.12.54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0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color w:val="555555"/>
                <w:sz w:val="16"/>
              </w:rPr>
              <w:t>Figura 2: Módulo ADC ADS1115 de 16 bits I2C (pines VDD, GND, SCL, SDA, A0-A3).</w:t>
            </w:r>
          </w:p>
        </w:tc>
      </w:tr>
      <w:tr>
        <w:tc>
          <w:tcPr>
            <w:tcW w:type="dxa" w:w="4608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6775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or de solido disueltos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67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color w:val="555555"/>
                <w:sz w:val="16"/>
              </w:rPr>
              <w:t>Figura 3: Sonda sumergible y módulo acondicionador analógico de TDS.</w:t>
            </w:r>
          </w:p>
        </w:tc>
        <w:tc>
          <w:tcPr>
            <w:tcW w:type="dxa" w:w="4608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3551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ores de caudal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35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color w:val="555555"/>
                <w:sz w:val="16"/>
              </w:rPr>
              <w:t>Figura 4: Caudalímetros de turbina YF-S401 (Permeado y Retentado).</w:t>
            </w:r>
          </w:p>
        </w:tc>
      </w:tr>
      <w:tr>
        <w:tc>
          <w:tcPr>
            <w:tcW w:type="dxa" w:w="4608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313284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or de nivel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132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color w:val="555555"/>
                <w:sz w:val="16"/>
              </w:rPr>
              <w:t>Figura 5: Sensor de nivel tipo boya vertical de acero inoxidable AISI 304.</w:t>
            </w:r>
          </w:p>
        </w:tc>
        <w:tc>
          <w:tcPr>
            <w:tcW w:type="dxa" w:w="4608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0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9-17 at 16.14.08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0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color w:val="555555"/>
                <w:sz w:val="16"/>
              </w:rPr>
              <w:t>Figura 6: Driver Puente H L298N para el control PWM del motor agitador.</w:t>
            </w:r>
          </w:p>
        </w:tc>
      </w:tr>
      <w:tr>
        <w:tc>
          <w:tcPr>
            <w:tcW w:type="dxa" w:w="4608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06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9-17 at 16.13.24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0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color w:val="555555"/>
                <w:sz w:val="16"/>
              </w:rPr>
              <w:t>Figura 7: Step-Down LM2596 para regulación a 5.00V DC.</w:t>
            </w:r>
          </w:p>
        </w:tc>
        <w:tc>
          <w:tcPr>
            <w:tcW w:type="dxa" w:w="4608"/>
            <w:shd w:fill="FAFA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68649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9-17 at 16.17.07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86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i/>
                <w:color w:val="555555"/>
                <w:sz w:val="16"/>
              </w:rPr>
              <w:t>Figura 8: L298N, Sonda DS18B20 y Caudalímetro YF-S401 adquiridos.</w:t>
            </w:r>
          </w:p>
        </w:tc>
      </w:tr>
    </w:tbl>
    <w:p>
      <w:pPr>
        <w:spacing w:before="160" w:after="160"/>
      </w:pPr>
    </w:p>
    <w:p>
      <w:pPr>
        <w:pStyle w:val="Heading1"/>
        <w:spacing w:before="280" w:after="120"/>
      </w:pPr>
      <w:r>
        <w:rPr>
          <w:color w:val="1B365D"/>
        </w:rPr>
        <w:t>7. Protocolo Metódico de Puesta en Marcha en Laboratorio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12" w:space="0" w:color="0F233D"/>
              <w:left w:val="single" w:sz="4" w:space="0" w:color="D1D5DB"/>
              <w:right w:val="single" w:sz="4" w:space="0" w:color="D1D5DB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Fase de Prueba</w:t>
            </w:r>
          </w:p>
        </w:tc>
        <w:tc>
          <w:tcPr>
            <w:tcW w:type="dxa" w:w="604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12" w:space="0" w:color="0F233D"/>
              <w:left w:val="single" w:sz="4" w:space="0" w:color="D1D5DB"/>
              <w:right w:val="single" w:sz="4" w:space="0" w:color="D1D5DB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Procedimiento de Aprobación en Banco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Fase 1: Verificación de Masa y Continuidad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Con el sistema completamente desenergizado, verificar con la función zumbador del multímetro continuidad eléctrica (&lt;0.2 Ω) entre todos los bornes GND del shield, LM2596, L298N y driver DM860.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Fase 2: Ajuste de Tensión de Alimentación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Encender exclusivamente la fuente de 12V DC. Medir en vacío con multímetro la salida del LM2596 y regular con destornillador plano de precisión hasta obtener exactamente 5.00 V DC. Apagar fuente y conectar a VIN.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Fase 3: Escaneo del Bus I2C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Energizar el ESP32 por USB y cargar un sketch escáner I2C. Comprobar que el ADS1115 responde de forma inequívoca en la dirección hexadecimal 0x48.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Fase 4: Calibración y Lectura de Sensores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Cargar firmware_sensores_test.ino y abrir el monitor serie a 115200 baudios. Sumergir la sonda TDS en solución testigo (o agua de grifo) y verificar que la temperatura del DS18B20 oscila entre 20 °C y 25 °C.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Fase 5: Prueba de Pulsos de Turbina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Hacer circular un chorro de agua por cada caudalímetro y verificar en el monitor serie que la variable pulsosPermeado y pulsosRetentado se incrementa síncronamente.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b/>
                <w:sz w:val="17"/>
              </w:rPr>
              <w:t>Fase 6: Ensayo Dinámico de la Bomba NEMA 34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before="60" w:after="60" w:line="276" w:lineRule="auto"/>
            </w:pPr>
            <w:r>
              <w:rPr>
                <w:sz w:val="17"/>
              </w:rPr>
              <w:t>Encender el transformador de 24 VAC del driver DM860. Cargar el firmware bomba.ino, acceder al dashboard web táctil (http://bomba.local o red Bomba_Peristaltica_UF) y verificar rampas suaves a 10, 30, 60 y 100 RPM e inversión de giro.</w:t>
            </w:r>
          </w:p>
        </w:tc>
      </w:tr>
    </w:tbl>
    <w:p>
      <w:pPr>
        <w:spacing w:before="360" w:after="0"/>
        <w:jc w:val="center"/>
      </w:pPr>
      <w:r>
        <w:rPr>
          <w:i/>
          <w:color w:val="888888"/>
          <w:sz w:val="18"/>
        </w:rPr>
        <w:t>— Fin del Manual Técnico —</w:t>
        <w:br/>
        <w:t>Facultad de Ingeniería | Universidad Nacional de Salta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