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E8F68" w14:textId="77777777" w:rsidR="000A78A1" w:rsidRPr="004B7387" w:rsidRDefault="00000000">
      <w:pPr>
        <w:spacing w:after="40"/>
        <w:jc w:val="center"/>
        <w:rPr>
          <w:sz w:val="24"/>
          <w:szCs w:val="24"/>
        </w:rPr>
      </w:pPr>
      <w:r w:rsidRPr="004B7387">
        <w:rPr>
          <w:rFonts w:ascii="Calibri" w:hAnsi="Calibri"/>
          <w:b/>
          <w:color w:val="1F497D"/>
          <w:sz w:val="32"/>
          <w:szCs w:val="24"/>
        </w:rPr>
        <w:t>XXIX CoNEIQ Salta 2026 — Congreso Nacional de Estudiantes de Ingeniería Química</w:t>
      </w:r>
    </w:p>
    <w:p w14:paraId="02E0312C" w14:textId="77777777" w:rsidR="000A78A1" w:rsidRPr="004B7387" w:rsidRDefault="00000000">
      <w:pPr>
        <w:spacing w:after="160"/>
        <w:jc w:val="center"/>
        <w:rPr>
          <w:sz w:val="24"/>
          <w:szCs w:val="24"/>
        </w:rPr>
      </w:pPr>
      <w:r w:rsidRPr="004B7387">
        <w:rPr>
          <w:rFonts w:ascii="Calibri" w:hAnsi="Calibri"/>
          <w:b/>
          <w:color w:val="232323"/>
          <w:sz w:val="24"/>
          <w:szCs w:val="24"/>
        </w:rPr>
        <w:t>PLANIFICACIÓN INTEGRAL DE CURSO / TALLER TEÓRICO-PRÁCTICO</w:t>
      </w:r>
      <w:r w:rsidRPr="004B7387">
        <w:rPr>
          <w:rFonts w:ascii="Calibri" w:hAnsi="Calibri"/>
          <w:b/>
          <w:color w:val="232323"/>
          <w:sz w:val="24"/>
          <w:szCs w:val="24"/>
        </w:rPr>
        <w:br/>
        <w:t>"Tratamiento Avanzado y Sustentable de Aguas: Sinergia entre Biocoagulantes Naturales (Opuntia ficus-indica) y Separación por Membranas de Ultrafiltración (UF)"</w:t>
      </w:r>
    </w:p>
    <w:p w14:paraId="6DCB14C9" w14:textId="77777777" w:rsidR="000A78A1" w:rsidRPr="004B7387" w:rsidRDefault="00000000">
      <w:pPr>
        <w:spacing w:after="160"/>
        <w:rPr>
          <w:sz w:val="24"/>
          <w:szCs w:val="24"/>
        </w:rPr>
      </w:pPr>
      <w:r w:rsidRPr="004B7387">
        <w:rPr>
          <w:rFonts w:ascii="Calibri" w:hAnsi="Calibri"/>
          <w:i/>
          <w:color w:val="5A5A5A"/>
          <w:sz w:val="20"/>
          <w:szCs w:val="24"/>
        </w:rPr>
        <w:t>Docentes / Disertantes: Dr. Ing. Emilio Almazán &amp; Ing. Enzo Corte (UNSa - INIQUI - CONICET)</w:t>
      </w:r>
      <w:r w:rsidRPr="004B7387">
        <w:rPr>
          <w:rFonts w:ascii="Calibri" w:hAnsi="Calibri"/>
          <w:i/>
          <w:color w:val="5A5A5A"/>
          <w:sz w:val="20"/>
          <w:szCs w:val="24"/>
        </w:rPr>
        <w:br/>
        <w:t>Audiencia: 30 Estudiantes inscriptos (5 Brigadas de 6 alumnos + 1 Vaso Control Docente)</w:t>
      </w:r>
      <w:r w:rsidRPr="004B7387">
        <w:rPr>
          <w:rFonts w:ascii="Calibri" w:hAnsi="Calibri"/>
          <w:i/>
          <w:color w:val="5A5A5A"/>
          <w:sz w:val="20"/>
          <w:szCs w:val="24"/>
        </w:rPr>
        <w:br/>
        <w:t>Recursos: 6 Vasos de precipitado de 1000 mL (1 L) | 100% Agua de Red local (sin requerimiento de agua destilada)</w:t>
      </w:r>
    </w:p>
    <w:p w14:paraId="22E95EE1" w14:textId="77777777" w:rsidR="000A78A1" w:rsidRPr="004B7387" w:rsidRDefault="00000000">
      <w:pPr>
        <w:keepNext/>
        <w:spacing w:before="200" w:after="60"/>
        <w:rPr>
          <w:sz w:val="24"/>
          <w:szCs w:val="24"/>
        </w:rPr>
      </w:pPr>
      <w:r w:rsidRPr="004B7387">
        <w:rPr>
          <w:rFonts w:ascii="Calibri" w:hAnsi="Calibri"/>
          <w:b/>
          <w:color w:val="1F497D"/>
          <w:sz w:val="28"/>
          <w:szCs w:val="24"/>
        </w:rPr>
        <w:t>1. RESUMEN EJECUTIVO Y DINÁMICA DE COORDINACIÓN</w:t>
      </w:r>
    </w:p>
    <w:p w14:paraId="6DE9B1E1" w14:textId="77777777" w:rsidR="000A78A1" w:rsidRPr="004B7387" w:rsidRDefault="00000000">
      <w:pPr>
        <w:pStyle w:val="Listaconvietas"/>
        <w:spacing w:after="20"/>
        <w:rPr>
          <w:sz w:val="24"/>
          <w:szCs w:val="24"/>
        </w:rPr>
      </w:pPr>
      <w:r w:rsidRPr="004B7387">
        <w:rPr>
          <w:rFonts w:ascii="Calibri" w:hAnsi="Calibri"/>
          <w:b/>
          <w:sz w:val="20"/>
          <w:szCs w:val="24"/>
        </w:rPr>
        <w:t xml:space="preserve">¿Por qué 3 horas el Miércoles?: </w:t>
      </w:r>
      <w:r w:rsidRPr="004B7387">
        <w:rPr>
          <w:rFonts w:ascii="Calibri" w:hAnsi="Calibri"/>
          <w:sz w:val="20"/>
          <w:szCs w:val="24"/>
        </w:rPr>
        <w:t>3 horas completas son indispensables. Con 30 estudiantes divididos en brigadas, el trabajo involucra conformación de grupos, pesada y dispersión individual de arcilla en los vasos de 1 Litro, extracción suave del hidrogel de penca y stock de sulfato, corrida del Jar Test (16 min), nefelometría Hanna, pH, carga colaborativa de datos y envasado de sobrenadantes para el jueves.</w:t>
      </w:r>
    </w:p>
    <w:p w14:paraId="395A0444" w14:textId="77777777" w:rsidR="000A78A1" w:rsidRPr="004B7387" w:rsidRDefault="00000000">
      <w:pPr>
        <w:pStyle w:val="Listaconvietas"/>
        <w:spacing w:after="20"/>
        <w:rPr>
          <w:sz w:val="24"/>
          <w:szCs w:val="24"/>
        </w:rPr>
      </w:pPr>
      <w:r w:rsidRPr="004B7387">
        <w:rPr>
          <w:rFonts w:ascii="Calibri" w:hAnsi="Calibri"/>
          <w:b/>
          <w:sz w:val="20"/>
          <w:szCs w:val="24"/>
        </w:rPr>
        <w:t xml:space="preserve">¿Cómo estructurar el Jueves (3 h)?: </w:t>
      </w:r>
      <w:r w:rsidRPr="004B7387">
        <w:rPr>
          <w:rFonts w:ascii="Calibri" w:hAnsi="Calibri"/>
          <w:sz w:val="20"/>
          <w:szCs w:val="24"/>
        </w:rPr>
        <w:t>División pedagógica 50% Aula / 50% Planta: Bloque 1 (14:00 - 15:15) Clase magistral de Membranas con el Dr. Emilio Almazán (fuerzas impulsoras, analogía Darcy-Ohm, Hermia, Fibra Hueca vs Plana). Bloque 2 (15:15 - 17:00) Operación en Planta Piloto FX100 con Enzo Corte, filtrando primero el agua clarificada con penca (TMP plana y estable) y luego el agua cruda (salto de presión por colmatación), retrolavado y cálculo de FRR%.</w:t>
      </w:r>
    </w:p>
    <w:p w14:paraId="4D628489" w14:textId="77777777" w:rsidR="000A78A1" w:rsidRPr="004B7387" w:rsidRDefault="00000000">
      <w:pPr>
        <w:keepNext/>
        <w:spacing w:before="200" w:after="60"/>
        <w:rPr>
          <w:sz w:val="24"/>
          <w:szCs w:val="24"/>
        </w:rPr>
      </w:pPr>
      <w:r w:rsidRPr="004B7387">
        <w:rPr>
          <w:rFonts w:ascii="Calibri" w:hAnsi="Calibri"/>
          <w:b/>
          <w:color w:val="1F497D"/>
          <w:sz w:val="28"/>
          <w:szCs w:val="24"/>
        </w:rPr>
        <w:t>2. CRONOGRAMA MAESTRO DEL CURSO</w:t>
      </w:r>
    </w:p>
    <w:p w14:paraId="578361D2" w14:textId="77777777" w:rsidR="000A78A1" w:rsidRPr="004B7387" w:rsidRDefault="00000000">
      <w:pPr>
        <w:pStyle w:val="Listaconvietas"/>
        <w:spacing w:after="20"/>
        <w:rPr>
          <w:sz w:val="24"/>
          <w:szCs w:val="24"/>
        </w:rPr>
      </w:pPr>
      <w:r w:rsidRPr="004B7387">
        <w:rPr>
          <w:rFonts w:ascii="Calibri" w:hAnsi="Calibri"/>
          <w:b/>
          <w:sz w:val="20"/>
          <w:szCs w:val="24"/>
        </w:rPr>
        <w:t xml:space="preserve">Martes 20/10 (14:00 - 17:00): </w:t>
      </w:r>
      <w:r w:rsidRPr="004B7387">
        <w:rPr>
          <w:rFonts w:ascii="Calibri" w:hAnsi="Calibri"/>
          <w:sz w:val="20"/>
          <w:szCs w:val="24"/>
        </w:rPr>
        <w:t>Problemática hídrica en zonas áridas y tratamientos convencionales. Actividad grupal de diagnóstico. Introducción a biopolímeros naturales.</w:t>
      </w:r>
    </w:p>
    <w:p w14:paraId="664C9E43" w14:textId="77777777" w:rsidR="000A78A1" w:rsidRPr="004B7387" w:rsidRDefault="00000000">
      <w:pPr>
        <w:pStyle w:val="Listaconvietas"/>
        <w:spacing w:after="20"/>
        <w:rPr>
          <w:sz w:val="24"/>
          <w:szCs w:val="24"/>
        </w:rPr>
      </w:pPr>
      <w:r w:rsidRPr="004B7387">
        <w:rPr>
          <w:rFonts w:ascii="Calibri" w:hAnsi="Calibri"/>
          <w:b/>
          <w:sz w:val="20"/>
          <w:szCs w:val="24"/>
        </w:rPr>
        <w:t xml:space="preserve">Miércoles 21/10 (08:00 - 11:00): </w:t>
      </w:r>
      <w:r w:rsidRPr="004B7387">
        <w:rPr>
          <w:rFonts w:ascii="Calibri" w:hAnsi="Calibri"/>
          <w:sz w:val="20"/>
          <w:szCs w:val="24"/>
        </w:rPr>
        <w:t>Laboratorio Experimental de Clarificantes. Preparación de matrices acuosas de 1 L en agua de red, extracción de Opuntia ficus-indica por bajo cizallamiento, corrida del Jar Test de 16 minutos, medición con turbidímetro Hanna y almacenamiento de muestras.</w:t>
      </w:r>
    </w:p>
    <w:p w14:paraId="24605C8A" w14:textId="77777777" w:rsidR="000A78A1" w:rsidRPr="004B7387" w:rsidRDefault="00000000">
      <w:pPr>
        <w:pStyle w:val="Listaconvietas"/>
        <w:spacing w:after="20"/>
        <w:rPr>
          <w:sz w:val="24"/>
          <w:szCs w:val="24"/>
        </w:rPr>
      </w:pPr>
      <w:r w:rsidRPr="004B7387">
        <w:rPr>
          <w:rFonts w:ascii="Calibri" w:hAnsi="Calibri"/>
          <w:b/>
          <w:sz w:val="20"/>
          <w:szCs w:val="24"/>
        </w:rPr>
        <w:t xml:space="preserve">Jueves 22/10 (14:00 - 17:00): </w:t>
      </w:r>
      <w:r w:rsidRPr="004B7387">
        <w:rPr>
          <w:rFonts w:ascii="Calibri" w:hAnsi="Calibri"/>
          <w:sz w:val="20"/>
          <w:szCs w:val="24"/>
        </w:rPr>
        <w:t>Teoría de Procesos de Separación por Membranas (Emilio Almazán) y Taller Experimental en Planta Piloto FX100 con SCADA Web / ESP32 (Enzo Corte).</w:t>
      </w:r>
    </w:p>
    <w:p w14:paraId="1FCAD8B3" w14:textId="77777777" w:rsidR="000A78A1" w:rsidRPr="004B7387" w:rsidRDefault="00000000">
      <w:pPr>
        <w:keepNext/>
        <w:spacing w:before="200" w:after="60"/>
        <w:rPr>
          <w:sz w:val="24"/>
          <w:szCs w:val="24"/>
        </w:rPr>
      </w:pPr>
      <w:r w:rsidRPr="004B7387">
        <w:rPr>
          <w:rFonts w:ascii="Calibri" w:hAnsi="Calibri"/>
          <w:b/>
          <w:color w:val="1F497D"/>
          <w:sz w:val="28"/>
          <w:szCs w:val="24"/>
        </w:rPr>
        <w:t>3. LABORATORIO DE CLARIFICACIÓN: JAR TEST EN VASOS DE 1000 mL (MIÉRCOLES)</w:t>
      </w:r>
    </w:p>
    <w:p w14:paraId="43E81834" w14:textId="77777777" w:rsidR="000A78A1" w:rsidRPr="004B7387" w:rsidRDefault="00000000">
      <w:pPr>
        <w:keepNext/>
        <w:spacing w:before="140" w:after="40"/>
        <w:rPr>
          <w:sz w:val="24"/>
          <w:szCs w:val="24"/>
        </w:rPr>
      </w:pPr>
      <w:r w:rsidRPr="004B7387">
        <w:rPr>
          <w:rFonts w:ascii="Calibri" w:hAnsi="Calibri"/>
          <w:b/>
          <w:color w:val="232323"/>
          <w:szCs w:val="24"/>
        </w:rPr>
        <w:t>3.1. ¿Por qué hacemos la Prehidratación Estática de la Penca (15-20 min)?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A78A1" w:rsidRPr="004B7387" w14:paraId="15777DA9" w14:textId="77777777">
        <w:trPr>
          <w:jc w:val="center"/>
        </w:trPr>
        <w:tc>
          <w:tcPr>
            <w:tcW w:w="10224" w:type="dxa"/>
            <w:tcBorders>
              <w:left w:val="single" w:sz="24" w:space="0" w:color="1F497D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602D" w14:textId="77777777" w:rsidR="000A78A1" w:rsidRPr="004B7387" w:rsidRDefault="00000000">
            <w:pPr>
              <w:spacing w:before="40" w:after="40"/>
              <w:rPr>
                <w:sz w:val="24"/>
                <w:szCs w:val="24"/>
              </w:rPr>
            </w:pPr>
            <w:r w:rsidRPr="004B7387">
              <w:rPr>
                <w:rFonts w:ascii="Calibri" w:hAnsi="Calibri"/>
                <w:b/>
                <w:color w:val="1F497D"/>
                <w:sz w:val="20"/>
                <w:szCs w:val="24"/>
              </w:rPr>
              <w:t xml:space="preserve">FUNDAMENTO REOLÓGICO: </w:t>
            </w:r>
            <w:r w:rsidRPr="004B7387">
              <w:rPr>
                <w:rFonts w:ascii="Calibri" w:hAnsi="Calibri"/>
                <w:color w:val="232323"/>
                <w:sz w:val="20"/>
                <w:szCs w:val="24"/>
              </w:rPr>
              <w:t>En el cladodio fresco poscosecha, el mucílago está confinado en conductos laticíferos y células mucilaginosas en forma de gel semiseco concentrado. Al sumergir los dados en agua durante 15-20 min ocurre un hinchamiento osmótico (swelling) con ganancia de masa del ~50%. Esto relaja las cadenas macromoleculares de ácido galacturónico de las paredes celulares de celulosa y lignina, permitiendo que bastaran 6 pulsos suaves de 2 segundos para liberar el hidrogel íntegro. Si se licuara en seco o sin prehidratar, se requeriría un cizallamiento violento que fracturaría covalentemente las cadenas (despolimerización mecánica), arruinando su poder floculante.</w:t>
            </w:r>
          </w:p>
        </w:tc>
      </w:tr>
    </w:tbl>
    <w:p w14:paraId="241C71AC" w14:textId="77777777" w:rsidR="000A78A1" w:rsidRPr="004B7387" w:rsidRDefault="00000000">
      <w:pPr>
        <w:keepNext/>
        <w:spacing w:before="140" w:after="40"/>
        <w:rPr>
          <w:sz w:val="24"/>
          <w:szCs w:val="24"/>
        </w:rPr>
      </w:pPr>
      <w:r w:rsidRPr="004B7387">
        <w:rPr>
          <w:rFonts w:ascii="Calibri" w:hAnsi="Calibri"/>
          <w:b/>
          <w:color w:val="232323"/>
          <w:szCs w:val="24"/>
        </w:rPr>
        <w:t>3.2. Cuadro Comparativo: Sulfato de Aluminio vs. Penca (Opuntia ficus-indica)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A78A1" w:rsidRPr="004B7387" w14:paraId="7F056D7B" w14:textId="77777777">
        <w:trPr>
          <w:jc w:val="center"/>
        </w:trPr>
        <w:tc>
          <w:tcPr>
            <w:tcW w:w="3408" w:type="dxa"/>
            <w:shd w:val="clear" w:color="auto" w:fill="1F497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418C94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b/>
                <w:color w:val="FFFFFF"/>
                <w:sz w:val="18"/>
                <w:szCs w:val="24"/>
              </w:rPr>
              <w:t>Criterio Técnico</w:t>
            </w:r>
          </w:p>
        </w:tc>
        <w:tc>
          <w:tcPr>
            <w:tcW w:w="3408" w:type="dxa"/>
            <w:shd w:val="clear" w:color="auto" w:fill="1F497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BAF357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b/>
                <w:color w:val="FFFFFF"/>
                <w:sz w:val="18"/>
                <w:szCs w:val="24"/>
              </w:rPr>
              <w:t>Sulfato de Aluminio Puro [Al2(SO4)3]</w:t>
            </w:r>
          </w:p>
        </w:tc>
        <w:tc>
          <w:tcPr>
            <w:tcW w:w="3408" w:type="dxa"/>
            <w:shd w:val="clear" w:color="auto" w:fill="1F497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1627E6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b/>
                <w:color w:val="FFFFFF"/>
                <w:sz w:val="18"/>
                <w:szCs w:val="24"/>
              </w:rPr>
              <w:t>Penca de Tuna (Opuntia ficus-indica)</w:t>
            </w:r>
          </w:p>
        </w:tc>
      </w:tr>
      <w:tr w:rsidR="000A78A1" w:rsidRPr="004B7387" w14:paraId="073A7F9F" w14:textId="77777777">
        <w:trPr>
          <w:jc w:val="center"/>
        </w:trPr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45FA1A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Mecanismo Dominante</w:t>
            </w:r>
          </w:p>
        </w:tc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987902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 xml:space="preserve">Neutralización de carga y barrido: Cationes Al3+ comprimen doble capa y precipitan como hidróxido amorfo </w:t>
            </w:r>
            <w:r w:rsidRPr="004B7387">
              <w:rPr>
                <w:sz w:val="18"/>
                <w:szCs w:val="24"/>
              </w:rPr>
              <w:lastRenderedPageBreak/>
              <w:t>Al(OH)3.</w:t>
            </w:r>
          </w:p>
        </w:tc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671918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lastRenderedPageBreak/>
              <w:t xml:space="preserve">Puente polimérico (Bridging): Cadenas largas macromoleculares con grupos -OH y -COO- que atrapan coloides </w:t>
            </w:r>
            <w:r w:rsidRPr="004B7387">
              <w:rPr>
                <w:sz w:val="18"/>
                <w:szCs w:val="24"/>
              </w:rPr>
              <w:lastRenderedPageBreak/>
              <w:t>simultáneamente.</w:t>
            </w:r>
          </w:p>
        </w:tc>
      </w:tr>
      <w:tr w:rsidR="000A78A1" w:rsidRPr="004B7387" w14:paraId="766E567A" w14:textId="77777777">
        <w:trPr>
          <w:jc w:val="center"/>
        </w:trPr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3E9854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lastRenderedPageBreak/>
              <w:t>Efecto sobre el pH</w:t>
            </w:r>
          </w:p>
        </w:tc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66B6BD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Ácido (Delta pH aprox -1.0): Se hidroliza liberando iones H+ y consume la alcalinidad natural del agua.</w:t>
            </w:r>
          </w:p>
        </w:tc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7D63E6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Neutro (Delta pH aprox 0): Polielectrolito de origen vegetal; no altera el equilibrio ácido-base del afluente.</w:t>
            </w:r>
          </w:p>
        </w:tc>
      </w:tr>
      <w:tr w:rsidR="000A78A1" w:rsidRPr="004B7387" w14:paraId="21492050" w14:textId="77777777">
        <w:trPr>
          <w:jc w:val="center"/>
        </w:trPr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F8840E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Naturaleza del Lodo</w:t>
            </w:r>
          </w:p>
        </w:tc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EEB8C5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Químico, voluminoso, gelatinoso, de difícil deshidratación física y con trazas de aluminio neurotóxico.</w:t>
            </w:r>
          </w:p>
        </w:tc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333370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Biológico, compacto, de deshidratación rápida, 100% biodegradable y compostable para suelos agrícolas.</w:t>
            </w:r>
          </w:p>
        </w:tc>
      </w:tr>
      <w:tr w:rsidR="000A78A1" w:rsidRPr="004B7387" w14:paraId="29DD0C87" w14:textId="77777777">
        <w:trPr>
          <w:jc w:val="center"/>
        </w:trPr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6961A0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Efecto de Sobredosis</w:t>
            </w:r>
          </w:p>
        </w:tc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D2F252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Inversión de carga positiva (+): Vuelve a dispersar los coloides y acidifica peligrosamente el agua.</w:t>
            </w:r>
          </w:p>
        </w:tc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A6FA4D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Impedimento estérico: El mucílago satura cada coloide individualmente, impidiendo que formen puentes. Deja agua turbia y con DQO soluble.</w:t>
            </w:r>
          </w:p>
        </w:tc>
      </w:tr>
      <w:tr w:rsidR="000A78A1" w:rsidRPr="004B7387" w14:paraId="2C646132" w14:textId="77777777">
        <w:trPr>
          <w:jc w:val="center"/>
        </w:trPr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36657F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Salinidad / TDS</w:t>
            </w:r>
          </w:p>
        </w:tc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E0736E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Aporta aniones sulfato (SO4=) y aumenta los sólidos disueltos totales y conductividad.</w:t>
            </w:r>
          </w:p>
        </w:tc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B928EF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No aporta sales minerales; mantiene la conductividad basal del agua de red.</w:t>
            </w:r>
          </w:p>
        </w:tc>
      </w:tr>
    </w:tbl>
    <w:p w14:paraId="21F1851F" w14:textId="77777777" w:rsidR="000A78A1" w:rsidRPr="004B7387" w:rsidRDefault="00000000">
      <w:pPr>
        <w:keepNext/>
        <w:spacing w:before="140" w:after="40"/>
        <w:rPr>
          <w:sz w:val="24"/>
          <w:szCs w:val="24"/>
        </w:rPr>
      </w:pPr>
      <w:r w:rsidRPr="004B7387">
        <w:rPr>
          <w:rFonts w:ascii="Calibri" w:hAnsi="Calibri"/>
          <w:b/>
          <w:color w:val="232323"/>
          <w:szCs w:val="24"/>
        </w:rPr>
        <w:t>3.3. Cuadro Maestro de Dosificación en Vasos de 1000 mL (1 Litro de Agua de Red)</w:t>
      </w:r>
    </w:p>
    <w:p w14:paraId="498CB474" w14:textId="77777777" w:rsidR="000A78A1" w:rsidRPr="004B7387" w:rsidRDefault="00000000">
      <w:pPr>
        <w:spacing w:after="60"/>
        <w:rPr>
          <w:sz w:val="24"/>
          <w:szCs w:val="24"/>
        </w:rPr>
      </w:pPr>
      <w:r w:rsidRPr="004B7387">
        <w:rPr>
          <w:rFonts w:ascii="Calibri" w:hAnsi="Calibri"/>
          <w:color w:val="232323"/>
          <w:sz w:val="20"/>
          <w:szCs w:val="24"/>
        </w:rPr>
        <w:t>Audiencia de 30 estudiantes organizada en 5 brigadas activas de 6 alumnos + 1 Vaso Control Docente. El ensayo se realiza 100% en agua de red.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  <w:gridCol w:w="50"/>
      </w:tblGrid>
      <w:tr w:rsidR="000A78A1" w:rsidRPr="004B7387" w14:paraId="5C1D04EA" w14:textId="77777777">
        <w:trPr>
          <w:jc w:val="center"/>
        </w:trPr>
        <w:tc>
          <w:tcPr>
            <w:tcW w:w="1704" w:type="dxa"/>
            <w:shd w:val="clear" w:color="auto" w:fill="1F497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F396D7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b/>
                <w:color w:val="FFFFFF"/>
                <w:sz w:val="18"/>
                <w:szCs w:val="24"/>
              </w:rPr>
              <w:t>Vaso</w:t>
            </w:r>
          </w:p>
        </w:tc>
        <w:tc>
          <w:tcPr>
            <w:tcW w:w="1704" w:type="dxa"/>
            <w:shd w:val="clear" w:color="auto" w:fill="1F497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EE81A2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b/>
                <w:color w:val="FFFFFF"/>
                <w:sz w:val="18"/>
                <w:szCs w:val="24"/>
              </w:rPr>
              <w:t>Asignación</w:t>
            </w:r>
          </w:p>
        </w:tc>
        <w:tc>
          <w:tcPr>
            <w:tcW w:w="1704" w:type="dxa"/>
            <w:shd w:val="clear" w:color="auto" w:fill="1F497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F0014A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b/>
                <w:color w:val="FFFFFF"/>
                <w:sz w:val="18"/>
                <w:szCs w:val="24"/>
              </w:rPr>
              <w:t>Matriz (1 L)</w:t>
            </w:r>
          </w:p>
        </w:tc>
        <w:tc>
          <w:tcPr>
            <w:tcW w:w="1704" w:type="dxa"/>
            <w:shd w:val="clear" w:color="auto" w:fill="1F497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6E3AC4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b/>
                <w:color w:val="FFFFFF"/>
                <w:sz w:val="18"/>
                <w:szCs w:val="24"/>
              </w:rPr>
              <w:t>Tratamiento</w:t>
            </w:r>
          </w:p>
        </w:tc>
        <w:tc>
          <w:tcPr>
            <w:tcW w:w="1704" w:type="dxa"/>
            <w:shd w:val="clear" w:color="auto" w:fill="1F497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D1449A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b/>
                <w:color w:val="FFFFFF"/>
                <w:sz w:val="18"/>
                <w:szCs w:val="24"/>
              </w:rPr>
              <w:t>Dosis Efectiva</w:t>
            </w:r>
          </w:p>
        </w:tc>
        <w:tc>
          <w:tcPr>
            <w:tcW w:w="1704" w:type="dxa"/>
            <w:gridSpan w:val="2"/>
            <w:shd w:val="clear" w:color="auto" w:fill="1F497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4181CB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b/>
                <w:color w:val="FFFFFF"/>
                <w:sz w:val="18"/>
                <w:szCs w:val="24"/>
              </w:rPr>
              <w:t>¿Cuánto agregar al Min 0?</w:t>
            </w:r>
          </w:p>
        </w:tc>
      </w:tr>
      <w:tr w:rsidR="000A78A1" w:rsidRPr="004B7387" w14:paraId="1AC68FE8" w14:textId="77777777">
        <w:trPr>
          <w:jc w:val="center"/>
        </w:trPr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525960" w14:textId="77777777" w:rsidR="000A78A1" w:rsidRPr="004B7387" w:rsidRDefault="00000000">
            <w:pPr>
              <w:jc w:val="center"/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V1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3BA5F2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Docentes (Control)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5A083C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1000 mL + 4.0 g arcilla (~450 NTU)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FABF09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Blanco (Control)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7FA2EC" w14:textId="77777777" w:rsidR="000A78A1" w:rsidRPr="004B7387" w:rsidRDefault="00000000">
            <w:pPr>
              <w:jc w:val="center"/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0 mg/L</w:t>
            </w:r>
          </w:p>
        </w:tc>
        <w:tc>
          <w:tcPr>
            <w:tcW w:w="1704" w:type="dxa"/>
            <w:gridSpan w:val="2"/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9A0BE0" w14:textId="77777777" w:rsidR="000A78A1" w:rsidRPr="004B7387" w:rsidRDefault="00000000">
            <w:pPr>
              <w:jc w:val="center"/>
              <w:rPr>
                <w:sz w:val="24"/>
                <w:szCs w:val="24"/>
              </w:rPr>
            </w:pPr>
            <w:r w:rsidRPr="004B7387">
              <w:rPr>
                <w:b/>
                <w:sz w:val="18"/>
                <w:szCs w:val="24"/>
              </w:rPr>
              <w:t>Nada (0 mL)</w:t>
            </w:r>
          </w:p>
        </w:tc>
      </w:tr>
      <w:tr w:rsidR="000A78A1" w:rsidRPr="004B7387" w14:paraId="2374218D" w14:textId="77777777">
        <w:trPr>
          <w:jc w:val="center"/>
        </w:trPr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8B70C0" w14:textId="77777777" w:rsidR="000A78A1" w:rsidRPr="004B7387" w:rsidRDefault="00000000">
            <w:pPr>
              <w:jc w:val="center"/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V2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715BCD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Brigada 1 (6 alumnos)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DBB072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1000 mL + 1.0 g arcilla (~120 NTU)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0CF19C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Sulfato de Aluminio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9DD299" w14:textId="77777777" w:rsidR="000A78A1" w:rsidRPr="004B7387" w:rsidRDefault="00000000">
            <w:pPr>
              <w:jc w:val="center"/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20 mg/L</w:t>
            </w:r>
          </w:p>
        </w:tc>
        <w:tc>
          <w:tcPr>
            <w:tcW w:w="1704" w:type="dxa"/>
            <w:gridSpan w:val="2"/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A52B1F" w14:textId="77777777" w:rsidR="000A78A1" w:rsidRPr="004B7387" w:rsidRDefault="00000000">
            <w:pPr>
              <w:jc w:val="center"/>
              <w:rPr>
                <w:sz w:val="24"/>
                <w:szCs w:val="24"/>
              </w:rPr>
            </w:pPr>
            <w:r w:rsidRPr="004B7387">
              <w:rPr>
                <w:b/>
                <w:sz w:val="18"/>
                <w:szCs w:val="24"/>
              </w:rPr>
              <w:t>2.0 mL stock 1% (2000 uL)</w:t>
            </w:r>
          </w:p>
        </w:tc>
      </w:tr>
      <w:tr w:rsidR="000A78A1" w:rsidRPr="004B7387" w14:paraId="4B91BE00" w14:textId="77777777">
        <w:trPr>
          <w:jc w:val="center"/>
        </w:trPr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37D72B" w14:textId="77777777" w:rsidR="000A78A1" w:rsidRPr="004B7387" w:rsidRDefault="00000000">
            <w:pPr>
              <w:jc w:val="center"/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V3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466843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Brigada 2 (6 alumnos)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1A8B6F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1000 mL + 1.0 g arcilla (~120 NTU)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640AE6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Penca (Opuntia)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02F0C6" w14:textId="77777777" w:rsidR="000A78A1" w:rsidRPr="004B7387" w:rsidRDefault="00000000">
            <w:pPr>
              <w:jc w:val="center"/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0.5 g/L</w:t>
            </w:r>
          </w:p>
        </w:tc>
        <w:tc>
          <w:tcPr>
            <w:tcW w:w="1704" w:type="dxa"/>
            <w:gridSpan w:val="2"/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DB9FE3" w14:textId="77777777" w:rsidR="000A78A1" w:rsidRPr="004B7387" w:rsidRDefault="00000000">
            <w:pPr>
              <w:jc w:val="center"/>
              <w:rPr>
                <w:sz w:val="24"/>
                <w:szCs w:val="24"/>
              </w:rPr>
            </w:pPr>
            <w:r w:rsidRPr="004B7387">
              <w:rPr>
                <w:b/>
                <w:sz w:val="18"/>
                <w:szCs w:val="24"/>
              </w:rPr>
              <w:t>0.50 g de hidrogel fresco</w:t>
            </w:r>
          </w:p>
        </w:tc>
      </w:tr>
      <w:tr w:rsidR="000A78A1" w:rsidRPr="004B7387" w14:paraId="65499088" w14:textId="77777777">
        <w:trPr>
          <w:jc w:val="center"/>
        </w:trPr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32EDA1" w14:textId="77777777" w:rsidR="000A78A1" w:rsidRPr="004B7387" w:rsidRDefault="00000000">
            <w:pPr>
              <w:jc w:val="center"/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V4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D2F4FC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Brigada 3 (6 alumnos)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0D2390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1000 mL + 1.0 g arcilla (~120 NTU)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1A381B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Penca (SOBREDOSIS)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E75A20" w14:textId="77777777" w:rsidR="000A78A1" w:rsidRPr="004B7387" w:rsidRDefault="00000000">
            <w:pPr>
              <w:jc w:val="center"/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1.8 g/L</w:t>
            </w:r>
          </w:p>
        </w:tc>
        <w:tc>
          <w:tcPr>
            <w:tcW w:w="1704" w:type="dxa"/>
            <w:gridSpan w:val="2"/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7929E9" w14:textId="77777777" w:rsidR="000A78A1" w:rsidRPr="004B7387" w:rsidRDefault="00000000">
            <w:pPr>
              <w:jc w:val="center"/>
              <w:rPr>
                <w:sz w:val="24"/>
                <w:szCs w:val="24"/>
              </w:rPr>
            </w:pPr>
            <w:r w:rsidRPr="004B7387">
              <w:rPr>
                <w:b/>
                <w:sz w:val="18"/>
                <w:szCs w:val="24"/>
              </w:rPr>
              <w:t>1.80 g de hidrogel (¡Visual!)</w:t>
            </w:r>
          </w:p>
        </w:tc>
      </w:tr>
      <w:tr w:rsidR="000A78A1" w:rsidRPr="004B7387" w14:paraId="5AE4692F" w14:textId="77777777">
        <w:trPr>
          <w:jc w:val="center"/>
        </w:trPr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3A96C9" w14:textId="77777777" w:rsidR="000A78A1" w:rsidRPr="004B7387" w:rsidRDefault="00000000">
            <w:pPr>
              <w:jc w:val="center"/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V5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B76DA5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Brigada 4 (6 alumnos)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F61781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1000 mL + 4.0 g arcilla (~450 NTU)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F06B0E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Sulfato de Aluminio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47E4F5" w14:textId="77777777" w:rsidR="000A78A1" w:rsidRPr="004B7387" w:rsidRDefault="00000000">
            <w:pPr>
              <w:jc w:val="center"/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40 mg/L</w:t>
            </w:r>
          </w:p>
        </w:tc>
        <w:tc>
          <w:tcPr>
            <w:tcW w:w="1704" w:type="dxa"/>
            <w:gridSpan w:val="2"/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2761EC" w14:textId="77777777" w:rsidR="000A78A1" w:rsidRPr="004B7387" w:rsidRDefault="00000000">
            <w:pPr>
              <w:jc w:val="center"/>
              <w:rPr>
                <w:sz w:val="24"/>
                <w:szCs w:val="24"/>
              </w:rPr>
            </w:pPr>
            <w:r w:rsidRPr="004B7387">
              <w:rPr>
                <w:b/>
                <w:sz w:val="18"/>
                <w:szCs w:val="24"/>
              </w:rPr>
              <w:t>4.0 mL stock 1% (4000 uL)</w:t>
            </w:r>
          </w:p>
        </w:tc>
      </w:tr>
      <w:tr w:rsidR="000A78A1" w:rsidRPr="004B7387" w14:paraId="11DE2DE6" w14:textId="77777777">
        <w:trPr>
          <w:jc w:val="center"/>
        </w:trPr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A410BC" w14:textId="77777777" w:rsidR="000A78A1" w:rsidRPr="004B7387" w:rsidRDefault="00000000">
            <w:pPr>
              <w:jc w:val="center"/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V6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22BBE9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Brigada 5 (6 alumnos)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8FBBA7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1000 mL + 4.0 g arcilla (~450 NTU)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1EBF9F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Penca (Opuntia)</w:t>
            </w:r>
          </w:p>
        </w:tc>
        <w:tc>
          <w:tcPr>
            <w:tcW w:w="17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AA1B50" w14:textId="77777777" w:rsidR="000A78A1" w:rsidRPr="004B7387" w:rsidRDefault="00000000">
            <w:pPr>
              <w:jc w:val="center"/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0.6 g/L</w:t>
            </w:r>
          </w:p>
        </w:tc>
        <w:tc>
          <w:tcPr>
            <w:tcW w:w="1704" w:type="dxa"/>
            <w:gridSpan w:val="2"/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E6C346" w14:textId="77777777" w:rsidR="000A78A1" w:rsidRPr="004B7387" w:rsidRDefault="00000000">
            <w:pPr>
              <w:jc w:val="center"/>
              <w:rPr>
                <w:sz w:val="24"/>
                <w:szCs w:val="24"/>
              </w:rPr>
            </w:pPr>
            <w:r w:rsidRPr="004B7387">
              <w:rPr>
                <w:b/>
                <w:sz w:val="18"/>
                <w:szCs w:val="24"/>
              </w:rPr>
              <w:t>0.60 g de hidrogel fresco</w:t>
            </w:r>
          </w:p>
        </w:tc>
      </w:tr>
      <w:tr w:rsidR="000A78A1" w:rsidRPr="004B7387" w14:paraId="1C8AC099" w14:textId="77777777">
        <w:trPr>
          <w:gridAfter w:val="1"/>
          <w:wAfter w:w="50" w:type="dxa"/>
          <w:jc w:val="center"/>
        </w:trPr>
        <w:tc>
          <w:tcPr>
            <w:tcW w:w="10224" w:type="dxa"/>
            <w:gridSpan w:val="6"/>
            <w:tcBorders>
              <w:left w:val="single" w:sz="24" w:space="0" w:color="1F497D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7F63" w14:textId="77777777" w:rsidR="000A78A1" w:rsidRPr="004B7387" w:rsidRDefault="00000000">
            <w:pPr>
              <w:spacing w:before="40" w:after="40"/>
              <w:rPr>
                <w:sz w:val="24"/>
                <w:szCs w:val="24"/>
              </w:rPr>
            </w:pPr>
            <w:r w:rsidRPr="004B7387">
              <w:rPr>
                <w:rFonts w:ascii="Calibri" w:hAnsi="Calibri"/>
                <w:b/>
                <w:color w:val="1F497D"/>
                <w:sz w:val="20"/>
                <w:szCs w:val="24"/>
              </w:rPr>
              <w:t xml:space="preserve">IMPACTO VISUAL EN EL LABORATORIO: </w:t>
            </w:r>
            <w:r w:rsidRPr="004B7387">
              <w:rPr>
                <w:rFonts w:ascii="Calibri" w:hAnsi="Calibri"/>
                <w:color w:val="232323"/>
                <w:sz w:val="20"/>
                <w:szCs w:val="24"/>
              </w:rPr>
              <w:t>Al ubicar la sobredosis de penca en Baja Turbidez (Vaso 4), se genera un contraste pedagógico instantáneo contra el Vaso 3 (ambos parten del agua con 120 NTU): mientras V3 queda cristalino (&lt;3 NTU), V4 queda notablemente lechoso y turbio debido a la reestabilización coloidal.</w:t>
            </w:r>
          </w:p>
        </w:tc>
      </w:tr>
    </w:tbl>
    <w:p w14:paraId="120B79F0" w14:textId="77777777" w:rsidR="000A78A1" w:rsidRPr="004B7387" w:rsidRDefault="00000000">
      <w:pPr>
        <w:keepNext/>
        <w:spacing w:before="140" w:after="40"/>
        <w:rPr>
          <w:sz w:val="24"/>
          <w:szCs w:val="24"/>
        </w:rPr>
      </w:pPr>
      <w:r w:rsidRPr="004B7387">
        <w:rPr>
          <w:rFonts w:ascii="Calibri" w:hAnsi="Calibri"/>
          <w:b/>
          <w:color w:val="232323"/>
          <w:szCs w:val="24"/>
        </w:rPr>
        <w:t>3.4. Cronómetro Operativo de Corrida (Ciclo de 16 Minutos)</w:t>
      </w:r>
    </w:p>
    <w:p w14:paraId="5D51A32F" w14:textId="77777777" w:rsidR="000A78A1" w:rsidRPr="004B7387" w:rsidRDefault="00000000">
      <w:pPr>
        <w:pStyle w:val="Listaconvietas"/>
        <w:spacing w:after="20"/>
        <w:rPr>
          <w:sz w:val="24"/>
          <w:szCs w:val="24"/>
        </w:rPr>
      </w:pPr>
      <w:r w:rsidRPr="004B7387">
        <w:rPr>
          <w:rFonts w:ascii="Calibri" w:hAnsi="Calibri"/>
          <w:b/>
          <w:sz w:val="20"/>
          <w:szCs w:val="24"/>
        </w:rPr>
        <w:t xml:space="preserve">Min 00:00 - 01:00 (Mezcla Rápida a 150 RPM): </w:t>
      </w:r>
      <w:r w:rsidRPr="004B7387">
        <w:rPr>
          <w:rFonts w:ascii="Calibri" w:hAnsi="Calibri"/>
          <w:sz w:val="20"/>
          <w:szCs w:val="24"/>
        </w:rPr>
        <w:t>Encender las paletas. Las brigadas agregan simultáneamente los reactivos en V2 a V6. Dispersión macromolecular y desestabilización instantánea.</w:t>
      </w:r>
    </w:p>
    <w:p w14:paraId="1FEE285B" w14:textId="77777777" w:rsidR="000A78A1" w:rsidRPr="004B7387" w:rsidRDefault="00000000">
      <w:pPr>
        <w:pStyle w:val="Listaconvietas"/>
        <w:spacing w:after="20"/>
        <w:rPr>
          <w:sz w:val="24"/>
          <w:szCs w:val="24"/>
        </w:rPr>
      </w:pPr>
      <w:r w:rsidRPr="004B7387">
        <w:rPr>
          <w:rFonts w:ascii="Calibri" w:hAnsi="Calibri"/>
          <w:b/>
          <w:sz w:val="20"/>
          <w:szCs w:val="24"/>
        </w:rPr>
        <w:lastRenderedPageBreak/>
        <w:t xml:space="preserve">Min 01:00 - 06:00 (Mezcla Lenta a 25-30 RPM): </w:t>
      </w:r>
      <w:r w:rsidRPr="004B7387">
        <w:rPr>
          <w:rFonts w:ascii="Calibri" w:hAnsi="Calibri"/>
          <w:sz w:val="20"/>
          <w:szCs w:val="24"/>
        </w:rPr>
        <w:t>Reducir agitación. Crecimiento ortocinético de macroflóculos por colisiones de Smoluchowski sin superar la tensión de corte que rompería los flóculos.</w:t>
      </w:r>
    </w:p>
    <w:p w14:paraId="0E8EDC37" w14:textId="77777777" w:rsidR="000A78A1" w:rsidRPr="004B7387" w:rsidRDefault="00000000">
      <w:pPr>
        <w:pStyle w:val="Listaconvietas"/>
        <w:spacing w:after="20"/>
        <w:rPr>
          <w:sz w:val="24"/>
          <w:szCs w:val="24"/>
        </w:rPr>
      </w:pPr>
      <w:r w:rsidRPr="004B7387">
        <w:rPr>
          <w:rFonts w:ascii="Calibri" w:hAnsi="Calibri"/>
          <w:b/>
          <w:sz w:val="20"/>
          <w:szCs w:val="24"/>
        </w:rPr>
        <w:t xml:space="preserve">Min 06:00 - 16:00 (Sedimentación Estática a 0 RPM): </w:t>
      </w:r>
      <w:r w:rsidRPr="004B7387">
        <w:rPr>
          <w:rFonts w:ascii="Calibri" w:hAnsi="Calibri"/>
          <w:sz w:val="20"/>
          <w:szCs w:val="24"/>
        </w:rPr>
        <w:t>Apagar el motor y subir suavemente las paletas. Reposo estático de 10 minutos (precipitación por Ley de Stokes).</w:t>
      </w:r>
    </w:p>
    <w:p w14:paraId="19A2E374" w14:textId="77777777" w:rsidR="000A78A1" w:rsidRPr="004B7387" w:rsidRDefault="00000000">
      <w:pPr>
        <w:pStyle w:val="Listaconvietas"/>
        <w:spacing w:after="20"/>
        <w:rPr>
          <w:sz w:val="24"/>
          <w:szCs w:val="24"/>
        </w:rPr>
      </w:pPr>
      <w:r w:rsidRPr="004B7387">
        <w:rPr>
          <w:rFonts w:ascii="Calibri" w:hAnsi="Calibri"/>
          <w:b/>
          <w:sz w:val="20"/>
          <w:szCs w:val="24"/>
        </w:rPr>
        <w:t xml:space="preserve">Min 16:00 (Muestreo y Nefelometría Hanna): </w:t>
      </w:r>
      <w:r w:rsidRPr="004B7387">
        <w:rPr>
          <w:rFonts w:ascii="Calibri" w:hAnsi="Calibri"/>
          <w:sz w:val="20"/>
          <w:szCs w:val="24"/>
        </w:rPr>
        <w:t>Tomar muestra a 2 cm de profundidad con pipeta/jeringa (sin perturbar el sedimento del fondo). Medir turbidez en turbidímetro Hanna HI93703 y registrar pH.</w:t>
      </w:r>
    </w:p>
    <w:p w14:paraId="18FC98D5" w14:textId="77777777" w:rsidR="000A78A1" w:rsidRPr="004B7387" w:rsidRDefault="00000000">
      <w:pPr>
        <w:pStyle w:val="Listaconvietas"/>
        <w:spacing w:after="20"/>
        <w:rPr>
          <w:sz w:val="24"/>
          <w:szCs w:val="24"/>
        </w:rPr>
      </w:pPr>
      <w:r w:rsidRPr="004B7387">
        <w:rPr>
          <w:rFonts w:ascii="Calibri" w:hAnsi="Calibri"/>
          <w:b/>
          <w:sz w:val="20"/>
          <w:szCs w:val="24"/>
        </w:rPr>
        <w:t xml:space="preserve">Acondicionamiento para el Jueves: </w:t>
      </w:r>
      <w:r w:rsidRPr="004B7387">
        <w:rPr>
          <w:rFonts w:ascii="Calibri" w:hAnsi="Calibri"/>
          <w:sz w:val="20"/>
          <w:szCs w:val="24"/>
        </w:rPr>
        <w:t>Sifonar con pipeta 600 a 700 mL de sobrenadante de V2, V3 y V5, y guardar una muestra de agua cruda (400 NTU) en botellas rotuladas para la ultrafiltración.</w:t>
      </w:r>
    </w:p>
    <w:p w14:paraId="2D7FE5FE" w14:textId="77777777" w:rsidR="000A78A1" w:rsidRPr="004B7387" w:rsidRDefault="00000000">
      <w:pPr>
        <w:keepNext/>
        <w:spacing w:before="200" w:after="60"/>
        <w:rPr>
          <w:sz w:val="24"/>
          <w:szCs w:val="24"/>
        </w:rPr>
      </w:pPr>
      <w:r w:rsidRPr="004B7387">
        <w:rPr>
          <w:rFonts w:ascii="Calibri" w:hAnsi="Calibri"/>
          <w:b/>
          <w:color w:val="1F497D"/>
          <w:sz w:val="28"/>
          <w:szCs w:val="24"/>
        </w:rPr>
        <w:t>4. PROCESOS DE MEMBRANA Y PLANTA PILOTO DE ULTRAFILTRACIÓN (JUEVES)</w:t>
      </w:r>
    </w:p>
    <w:p w14:paraId="1EA7071C" w14:textId="77777777" w:rsidR="000A78A1" w:rsidRPr="004B7387" w:rsidRDefault="00000000">
      <w:pPr>
        <w:keepNext/>
        <w:spacing w:before="140" w:after="40"/>
        <w:rPr>
          <w:sz w:val="24"/>
          <w:szCs w:val="24"/>
        </w:rPr>
      </w:pPr>
      <w:r w:rsidRPr="004B7387">
        <w:rPr>
          <w:rFonts w:ascii="Calibri" w:hAnsi="Calibri"/>
          <w:b/>
          <w:color w:val="232323"/>
          <w:szCs w:val="24"/>
        </w:rPr>
        <w:t>4.1. Marco Teórico: Darcy, Resistencias y Tipos de Módulo</w:t>
      </w:r>
    </w:p>
    <w:p w14:paraId="08C87BBE" w14:textId="77777777" w:rsidR="000A78A1" w:rsidRPr="004B7387" w:rsidRDefault="00000000">
      <w:pPr>
        <w:spacing w:after="60"/>
        <w:rPr>
          <w:sz w:val="24"/>
          <w:szCs w:val="24"/>
        </w:rPr>
      </w:pPr>
      <w:r w:rsidRPr="004B7387">
        <w:rPr>
          <w:rFonts w:ascii="Calibri" w:hAnsi="Calibri"/>
          <w:color w:val="232323"/>
          <w:sz w:val="20"/>
          <w:szCs w:val="24"/>
        </w:rPr>
        <w:t>La Ley de Darcy describe el flujo capilar en base a resistencias hidráulicas en serie:</w:t>
      </w:r>
    </w:p>
    <w:p w14:paraId="0E3FCED7" w14:textId="77777777" w:rsidR="000A78A1" w:rsidRPr="004B7387" w:rsidRDefault="00000000">
      <w:pPr>
        <w:spacing w:after="60"/>
        <w:rPr>
          <w:sz w:val="24"/>
          <w:szCs w:val="24"/>
        </w:rPr>
      </w:pPr>
      <w:r w:rsidRPr="004B7387">
        <w:rPr>
          <w:rFonts w:ascii="Calibri" w:hAnsi="Calibri"/>
          <w:color w:val="232323"/>
          <w:sz w:val="20"/>
          <w:szCs w:val="24"/>
        </w:rPr>
        <w:t>J = Qp / Am = TMP / (mu(T) * R_total)        [LMH o m/s]</w:t>
      </w:r>
    </w:p>
    <w:p w14:paraId="40EEC507" w14:textId="77777777" w:rsidR="000A78A1" w:rsidRPr="004B7387" w:rsidRDefault="00000000">
      <w:pPr>
        <w:spacing w:after="60"/>
        <w:rPr>
          <w:sz w:val="24"/>
          <w:szCs w:val="24"/>
        </w:rPr>
      </w:pPr>
      <w:r w:rsidRPr="004B7387">
        <w:rPr>
          <w:rFonts w:ascii="Calibri" w:hAnsi="Calibri"/>
          <w:color w:val="232323"/>
          <w:sz w:val="20"/>
          <w:szCs w:val="24"/>
        </w:rPr>
        <w:t>Donde: R_total = Rm + R_torta + R_irrev</w:t>
      </w:r>
    </w:p>
    <w:p w14:paraId="23097CDB" w14:textId="77777777" w:rsidR="000A78A1" w:rsidRPr="004B7387" w:rsidRDefault="00000000">
      <w:pPr>
        <w:pStyle w:val="Listaconvietas"/>
        <w:spacing w:after="20"/>
        <w:rPr>
          <w:sz w:val="24"/>
          <w:szCs w:val="24"/>
        </w:rPr>
      </w:pPr>
      <w:r w:rsidRPr="004B7387">
        <w:rPr>
          <w:rFonts w:ascii="Calibri" w:hAnsi="Calibri"/>
          <w:b/>
          <w:sz w:val="20"/>
          <w:szCs w:val="24"/>
        </w:rPr>
        <w:t xml:space="preserve">Analogía con la Ley de Ohm: </w:t>
      </w:r>
      <w:r w:rsidRPr="004B7387">
        <w:rPr>
          <w:rFonts w:ascii="Calibri" w:hAnsi="Calibri"/>
          <w:sz w:val="20"/>
          <w:szCs w:val="24"/>
        </w:rPr>
        <w:t>El flujo J es la corriente (I); la TMP es el voltaje impulsor (Delta V); la viscosidad mu(T) es la fricción térmica del fluido; y las resistencias hidráulicas R representan la oposición eléctrica.</w:t>
      </w:r>
    </w:p>
    <w:p w14:paraId="3E0792D5" w14:textId="77777777" w:rsidR="000A78A1" w:rsidRPr="004B7387" w:rsidRDefault="00000000">
      <w:pPr>
        <w:pStyle w:val="Listaconvietas"/>
        <w:spacing w:after="20"/>
        <w:rPr>
          <w:sz w:val="24"/>
          <w:szCs w:val="24"/>
        </w:rPr>
      </w:pPr>
      <w:r w:rsidRPr="004B7387">
        <w:rPr>
          <w:rFonts w:ascii="Calibri" w:hAnsi="Calibri"/>
          <w:b/>
          <w:sz w:val="20"/>
          <w:szCs w:val="24"/>
        </w:rPr>
        <w:t xml:space="preserve">Desglose de Resistencias: </w:t>
      </w:r>
      <w:r w:rsidRPr="004B7387">
        <w:rPr>
          <w:rFonts w:ascii="Calibri" w:hAnsi="Calibri"/>
          <w:sz w:val="20"/>
          <w:szCs w:val="24"/>
        </w:rPr>
        <w:t>Rm es la resistencia intrínseca del material limpio (Helixone). R_torta es la capa reversible de lodo sobre la superficie capilar (se expulsa con retrolavado). R_irrev es el bloqueo interno en la garganta del poro (exige lavado químico CIP).</w:t>
      </w:r>
    </w:p>
    <w:p w14:paraId="4398D4D6" w14:textId="77777777" w:rsidR="000A78A1" w:rsidRPr="004B7387" w:rsidRDefault="00000000">
      <w:pPr>
        <w:keepNext/>
        <w:spacing w:before="140" w:after="40"/>
        <w:rPr>
          <w:sz w:val="24"/>
          <w:szCs w:val="24"/>
        </w:rPr>
      </w:pPr>
      <w:r w:rsidRPr="004B7387">
        <w:rPr>
          <w:rFonts w:ascii="Calibri" w:hAnsi="Calibri"/>
          <w:b/>
          <w:color w:val="232323"/>
          <w:szCs w:val="24"/>
        </w:rPr>
        <w:t>4.2. Módulo de Fibra Hueca (FX100) vs. Membrana Plana (Placa)</w:t>
      </w:r>
    </w:p>
    <w:p w14:paraId="5929FF51" w14:textId="77777777" w:rsidR="000A78A1" w:rsidRPr="004B7387" w:rsidRDefault="00000000">
      <w:pPr>
        <w:pStyle w:val="Listaconvietas"/>
        <w:spacing w:after="20"/>
        <w:rPr>
          <w:sz w:val="24"/>
          <w:szCs w:val="24"/>
        </w:rPr>
      </w:pPr>
      <w:r w:rsidRPr="004B7387">
        <w:rPr>
          <w:rFonts w:ascii="Calibri" w:hAnsi="Calibri"/>
          <w:b/>
          <w:sz w:val="20"/>
          <w:szCs w:val="24"/>
        </w:rPr>
        <w:t xml:space="preserve">Densidad de Empaque (m2/m3): </w:t>
      </w:r>
      <w:r w:rsidRPr="004B7387">
        <w:rPr>
          <w:rFonts w:ascii="Calibri" w:hAnsi="Calibri"/>
          <w:sz w:val="20"/>
          <w:szCs w:val="24"/>
        </w:rPr>
        <w:t>La Fibra Hueca FX100 compacta miles de capilares alcanzando &gt;10.000 m2/m3 (2.2 m2 en un cartucho cilíndrico de mano). En Membrana Plana la densidad es de apenas 100-400 m2/m3, requiriendo un bastidor voluminoso.</w:t>
      </w:r>
    </w:p>
    <w:p w14:paraId="3B349DA5" w14:textId="77777777" w:rsidR="000A78A1" w:rsidRPr="004B7387" w:rsidRDefault="00000000">
      <w:pPr>
        <w:pStyle w:val="Listaconvietas"/>
        <w:spacing w:after="20"/>
        <w:rPr>
          <w:sz w:val="24"/>
          <w:szCs w:val="24"/>
        </w:rPr>
      </w:pPr>
      <w:r w:rsidRPr="004B7387">
        <w:rPr>
          <w:rFonts w:ascii="Calibri" w:hAnsi="Calibri"/>
          <w:b/>
          <w:sz w:val="20"/>
          <w:szCs w:val="24"/>
        </w:rPr>
        <w:t xml:space="preserve">Capacidad de Retrolavado (Backwashability): </w:t>
      </w:r>
      <w:r w:rsidRPr="004B7387">
        <w:rPr>
          <w:rFonts w:ascii="Calibri" w:hAnsi="Calibri"/>
          <w:sz w:val="20"/>
          <w:szCs w:val="24"/>
        </w:rPr>
        <w:t>La Fibra Hueca tolera pulsos a presión inversa (desde el permeado hacia el lumen) expandiendo el capilar y desprendiendo la torta sin dañarse. La Membrana Plana no tolera presión inversa (se despega o desgarra de su soporte poroso) y depende de cizallamiento tangencial superficial.</w:t>
      </w:r>
    </w:p>
    <w:p w14:paraId="6C9086E6" w14:textId="77777777" w:rsidR="000A78A1" w:rsidRPr="004B7387" w:rsidRDefault="00000000">
      <w:pPr>
        <w:pStyle w:val="Listaconvietas"/>
        <w:spacing w:after="20"/>
        <w:rPr>
          <w:sz w:val="24"/>
          <w:szCs w:val="24"/>
        </w:rPr>
      </w:pPr>
      <w:r w:rsidRPr="004B7387">
        <w:rPr>
          <w:rFonts w:ascii="Calibri" w:hAnsi="Calibri"/>
          <w:b/>
          <w:sz w:val="20"/>
          <w:szCs w:val="24"/>
        </w:rPr>
        <w:t xml:space="preserve">Canales Hidrodinámicos: </w:t>
      </w:r>
      <w:r w:rsidRPr="004B7387">
        <w:rPr>
          <w:rFonts w:ascii="Calibri" w:hAnsi="Calibri"/>
          <w:sz w:val="20"/>
          <w:szCs w:val="24"/>
        </w:rPr>
        <w:t>La fibra hueca posee canales tubulares lisos y uniformes. La membrana plana requiere mallas plásticas separadoras (feed spacers) que inducen turbulencia pero acumulan biomasa en sus cruces.</w:t>
      </w:r>
    </w:p>
    <w:p w14:paraId="7F941C16" w14:textId="77777777" w:rsidR="000A78A1" w:rsidRPr="004B7387" w:rsidRDefault="00000000">
      <w:pPr>
        <w:keepNext/>
        <w:spacing w:before="140" w:after="40"/>
        <w:rPr>
          <w:sz w:val="24"/>
          <w:szCs w:val="24"/>
        </w:rPr>
      </w:pPr>
      <w:r w:rsidRPr="004B7387">
        <w:rPr>
          <w:rFonts w:ascii="Calibri" w:hAnsi="Calibri"/>
          <w:b/>
          <w:color w:val="232323"/>
          <w:szCs w:val="24"/>
        </w:rPr>
        <w:t>4.3. ¿Por qué Bomba Peristáltica (NEMA 34) y no una Bomba Centrífuga?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A78A1" w:rsidRPr="004B7387" w14:paraId="4A8D93A6" w14:textId="77777777">
        <w:trPr>
          <w:jc w:val="center"/>
        </w:trPr>
        <w:tc>
          <w:tcPr>
            <w:tcW w:w="3408" w:type="dxa"/>
            <w:shd w:val="clear" w:color="auto" w:fill="1F497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0685FB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b/>
                <w:color w:val="FFFFFF"/>
                <w:sz w:val="18"/>
                <w:szCs w:val="24"/>
              </w:rPr>
              <w:t>Parámetro Técnico</w:t>
            </w:r>
          </w:p>
        </w:tc>
        <w:tc>
          <w:tcPr>
            <w:tcW w:w="3408" w:type="dxa"/>
            <w:shd w:val="clear" w:color="auto" w:fill="1F497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4ED01D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b/>
                <w:color w:val="FFFFFF"/>
                <w:sz w:val="18"/>
                <w:szCs w:val="24"/>
              </w:rPr>
              <w:t>Bomba Peristáltica (NEMA 34 + DM860)</w:t>
            </w:r>
          </w:p>
        </w:tc>
        <w:tc>
          <w:tcPr>
            <w:tcW w:w="3408" w:type="dxa"/>
            <w:shd w:val="clear" w:color="auto" w:fill="1F497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92D1F5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b/>
                <w:color w:val="FFFFFF"/>
                <w:sz w:val="18"/>
                <w:szCs w:val="24"/>
              </w:rPr>
              <w:t>Bomba Centrífuga Barata</w:t>
            </w:r>
          </w:p>
        </w:tc>
      </w:tr>
      <w:tr w:rsidR="000A78A1" w:rsidRPr="004B7387" w14:paraId="61E764D3" w14:textId="77777777">
        <w:trPr>
          <w:jc w:val="center"/>
        </w:trPr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6613A8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Principio de Impulsión</w:t>
            </w:r>
          </w:p>
        </w:tc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0CF164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Desplazamiento positivo determinístico: Cada paso desplaza un volumen exacto fijo (mL/rev).</w:t>
            </w:r>
          </w:p>
        </w:tc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956F9B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Cinética hidrodinámica: El caudal depende de la contrapresión del sistema (curva H-Q).</w:t>
            </w:r>
          </w:p>
        </w:tc>
      </w:tr>
      <w:tr w:rsidR="000A78A1" w:rsidRPr="004B7387" w14:paraId="6305BA48" w14:textId="77777777">
        <w:trPr>
          <w:jc w:val="center"/>
        </w:trPr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13D27D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Comportamiento ante Fouling</w:t>
            </w:r>
          </w:p>
        </w:tc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7EC519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Mantiene caudal constante (Q = cte): Al subir la resistencia de la membrana, eleva suavemente la presión permitiendo modelar Darcy en tiempo real.</w:t>
            </w:r>
          </w:p>
        </w:tc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5C390E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El caudal se desploma: Al subir la resistencia, la centrífuga se corre a caudal casi nulo (Q -&gt; 0) y no permite modelar el ensuciamiento.</w:t>
            </w:r>
          </w:p>
        </w:tc>
      </w:tr>
      <w:tr w:rsidR="000A78A1" w:rsidRPr="004B7387" w14:paraId="42969F55" w14:textId="77777777">
        <w:trPr>
          <w:jc w:val="center"/>
        </w:trPr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C84115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Cizallamiento sobre Flóculos</w:t>
            </w:r>
          </w:p>
        </w:tc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75B62B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Muy bajo cizallamiento (20 a 80 RPM): Compresión ondulante suave que no rompe los macroflóculos de penca.</w:t>
            </w:r>
          </w:p>
        </w:tc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DA6D0E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Cizallamiento violento (2800 RPM): Los álabes trituran los flóculos en micropartículas que taponan los poros capilares.</w:t>
            </w:r>
          </w:p>
        </w:tc>
      </w:tr>
      <w:tr w:rsidR="000A78A1" w:rsidRPr="004B7387" w14:paraId="7062CAC1" w14:textId="77777777">
        <w:trPr>
          <w:jc w:val="center"/>
        </w:trPr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6B5347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lastRenderedPageBreak/>
              <w:t>Aislamiento Sanitario</w:t>
            </w:r>
          </w:p>
        </w:tc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6684A3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Estanqueidad absoluta: El agua solo toca la manguera de silicona médica; sin sellos mecánicos ni aceites.</w:t>
            </w:r>
          </w:p>
        </w:tc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FB43C0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Posee sellos mecánicos con fugas potenciales, desgaste por arcillas y lubricantes contaminantes.</w:t>
            </w:r>
          </w:p>
        </w:tc>
      </w:tr>
      <w:tr w:rsidR="000A78A1" w:rsidRPr="004B7387" w14:paraId="4170A401" w14:textId="77777777">
        <w:trPr>
          <w:jc w:val="center"/>
        </w:trPr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093C30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Reversibilidad de Flujo</w:t>
            </w:r>
          </w:p>
        </w:tc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56AA79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Invierte el giro en milisegundos por código para retrolavado o purga de cabezales.</w:t>
            </w:r>
          </w:p>
        </w:tc>
        <w:tc>
          <w:tcPr>
            <w:tcW w:w="3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D69DCE" w14:textId="77777777" w:rsidR="000A78A1" w:rsidRPr="004B7387" w:rsidRDefault="00000000">
            <w:pPr>
              <w:rPr>
                <w:sz w:val="24"/>
                <w:szCs w:val="24"/>
              </w:rPr>
            </w:pPr>
            <w:r w:rsidRPr="004B7387">
              <w:rPr>
                <w:sz w:val="18"/>
                <w:szCs w:val="24"/>
              </w:rPr>
              <w:t>No puede girar en reversa de forma operativa.</w:t>
            </w:r>
          </w:p>
        </w:tc>
      </w:tr>
    </w:tbl>
    <w:p w14:paraId="19508EBC" w14:textId="77777777" w:rsidR="000A78A1" w:rsidRPr="004B7387" w:rsidRDefault="00000000">
      <w:pPr>
        <w:keepNext/>
        <w:spacing w:before="140" w:after="40"/>
        <w:rPr>
          <w:sz w:val="24"/>
          <w:szCs w:val="24"/>
        </w:rPr>
      </w:pPr>
      <w:r w:rsidRPr="004B7387">
        <w:rPr>
          <w:rFonts w:ascii="Calibri" w:hAnsi="Calibri"/>
          <w:b/>
          <w:color w:val="232323"/>
          <w:szCs w:val="24"/>
        </w:rPr>
        <w:t>4.4. Secuencia Operativa en Planta Piloto FX100 (Inversión Didáctica)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A78A1" w:rsidRPr="004B7387" w14:paraId="583B1BAF" w14:textId="77777777">
        <w:trPr>
          <w:jc w:val="center"/>
        </w:trPr>
        <w:tc>
          <w:tcPr>
            <w:tcW w:w="10224" w:type="dxa"/>
            <w:tcBorders>
              <w:left w:val="single" w:sz="24" w:space="0" w:color="1F497D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8A01" w14:textId="77777777" w:rsidR="000A78A1" w:rsidRPr="004B7387" w:rsidRDefault="00000000">
            <w:pPr>
              <w:spacing w:before="40" w:after="40"/>
              <w:rPr>
                <w:sz w:val="24"/>
                <w:szCs w:val="24"/>
              </w:rPr>
            </w:pPr>
            <w:r w:rsidRPr="004B7387">
              <w:rPr>
                <w:rFonts w:ascii="Calibri" w:hAnsi="Calibri"/>
                <w:b/>
                <w:color w:val="1F497D"/>
                <w:sz w:val="20"/>
                <w:szCs w:val="24"/>
              </w:rPr>
              <w:t xml:space="preserve">ORDEN RIGUROSO DE FILTRACIÓN: </w:t>
            </w:r>
            <w:r w:rsidRPr="004B7387">
              <w:rPr>
                <w:rFonts w:ascii="Calibri" w:hAnsi="Calibri"/>
                <w:color w:val="232323"/>
                <w:sz w:val="20"/>
                <w:szCs w:val="24"/>
              </w:rPr>
              <w:t>Para resguardar el cartucho FX100 y demostrar didácticamente el pretratamiento:</w:t>
            </w:r>
            <w:r w:rsidRPr="004B7387">
              <w:rPr>
                <w:rFonts w:ascii="Calibri" w:hAnsi="Calibri"/>
                <w:color w:val="232323"/>
                <w:sz w:val="20"/>
                <w:szCs w:val="24"/>
              </w:rPr>
              <w:br/>
              <w:t>1. Línea Base (CWF): Agua limpia de red para medir Rm intrínseca.</w:t>
            </w:r>
            <w:r w:rsidRPr="004B7387">
              <w:rPr>
                <w:rFonts w:ascii="Calibri" w:hAnsi="Calibri"/>
                <w:color w:val="232323"/>
                <w:sz w:val="20"/>
                <w:szCs w:val="24"/>
              </w:rPr>
              <w:br/>
              <w:t>2. Paso A (PRIMERO): Filtrar Agua Clarificada con Opuntia (&lt;5 NTU). La TMP se mantiene baja y constante.</w:t>
            </w:r>
            <w:r w:rsidRPr="004B7387">
              <w:rPr>
                <w:rFonts w:ascii="Calibri" w:hAnsi="Calibri"/>
                <w:color w:val="232323"/>
                <w:sz w:val="20"/>
                <w:szCs w:val="24"/>
              </w:rPr>
              <w:br/>
              <w:t>3. Paso B (SEGUNDO): Filtrar Agua Cruda Directa (400 NTU). Se muestra el disparo violento de presión y colapso de flujo.</w:t>
            </w:r>
            <w:r w:rsidRPr="004B7387">
              <w:rPr>
                <w:rFonts w:ascii="Calibri" w:hAnsi="Calibri"/>
                <w:color w:val="232323"/>
                <w:sz w:val="20"/>
                <w:szCs w:val="24"/>
              </w:rPr>
              <w:br/>
              <w:t>4. Paso C: Retrolavado hidráulico (60 s) con agua limpia y cálculo de FRR%.</w:t>
            </w:r>
          </w:p>
        </w:tc>
      </w:tr>
    </w:tbl>
    <w:p w14:paraId="6EA1E1D0" w14:textId="77777777" w:rsidR="000A78A1" w:rsidRPr="004B7387" w:rsidRDefault="00000000">
      <w:pPr>
        <w:keepNext/>
        <w:spacing w:before="140" w:after="40"/>
        <w:rPr>
          <w:sz w:val="24"/>
          <w:szCs w:val="24"/>
        </w:rPr>
      </w:pPr>
      <w:r w:rsidRPr="004B7387">
        <w:rPr>
          <w:rFonts w:ascii="Calibri" w:hAnsi="Calibri"/>
          <w:b/>
          <w:color w:val="232323"/>
          <w:szCs w:val="24"/>
        </w:rPr>
        <w:t>4.5. Fouling Reversible vs. Irreversible y Cálculo del FRR%</w:t>
      </w:r>
    </w:p>
    <w:p w14:paraId="5360CF37" w14:textId="77777777" w:rsidR="000A78A1" w:rsidRPr="004B7387" w:rsidRDefault="00000000">
      <w:pPr>
        <w:spacing w:after="60"/>
        <w:rPr>
          <w:sz w:val="24"/>
          <w:szCs w:val="24"/>
        </w:rPr>
      </w:pPr>
      <w:r w:rsidRPr="004B7387">
        <w:rPr>
          <w:rFonts w:ascii="Calibri" w:hAnsi="Calibri"/>
          <w:color w:val="232323"/>
          <w:sz w:val="20"/>
          <w:szCs w:val="24"/>
        </w:rPr>
        <w:t>FRR (%) = ( J_limpio,post-lavado / J_limpio,inicial ) * 100</w:t>
      </w:r>
    </w:p>
    <w:p w14:paraId="43FA4520" w14:textId="77777777" w:rsidR="000A78A1" w:rsidRPr="004B7387" w:rsidRDefault="00000000">
      <w:pPr>
        <w:pStyle w:val="Listaconvietas"/>
        <w:spacing w:after="20"/>
        <w:rPr>
          <w:sz w:val="24"/>
          <w:szCs w:val="24"/>
        </w:rPr>
      </w:pPr>
      <w:r w:rsidRPr="004B7387">
        <w:rPr>
          <w:rFonts w:ascii="Calibri" w:hAnsi="Calibri"/>
          <w:b/>
          <w:sz w:val="20"/>
          <w:szCs w:val="24"/>
        </w:rPr>
        <w:t xml:space="preserve">Interpretación de los Flujos: </w:t>
      </w:r>
      <w:r w:rsidRPr="004B7387">
        <w:rPr>
          <w:rFonts w:ascii="Calibri" w:hAnsi="Calibri"/>
          <w:sz w:val="20"/>
          <w:szCs w:val="24"/>
        </w:rPr>
        <w:t>Comparamos agua limpia de red en la membrana virgen (J_inicial) contra agua limpia de red tras el retrolavado (J_post). Como la membrana usada nunca queda más limpia que de fábrica, siempre J_post &lt;= J_inicial.</w:t>
      </w:r>
    </w:p>
    <w:p w14:paraId="733AB5C9" w14:textId="77777777" w:rsidR="000A78A1" w:rsidRPr="004B7387" w:rsidRDefault="00000000">
      <w:pPr>
        <w:pStyle w:val="Listaconvietas"/>
        <w:spacing w:after="20"/>
        <w:rPr>
          <w:sz w:val="24"/>
          <w:szCs w:val="24"/>
        </w:rPr>
      </w:pPr>
      <w:r w:rsidRPr="004B7387">
        <w:rPr>
          <w:rFonts w:ascii="Calibri" w:hAnsi="Calibri"/>
          <w:b/>
          <w:sz w:val="20"/>
          <w:szCs w:val="24"/>
        </w:rPr>
        <w:t xml:space="preserve">Interpretación del Índice: </w:t>
      </w:r>
      <w:r w:rsidRPr="004B7387">
        <w:rPr>
          <w:rFonts w:ascii="Calibri" w:hAnsi="Calibri"/>
          <w:sz w:val="20"/>
          <w:szCs w:val="24"/>
        </w:rPr>
        <w:t>Si FRR &gt;= 90-95%, el ensuciamiento fue reversible (torta superficial de Opuntia fácilmente expulsable). Si FRR &lt; 65%, existió bloqueo irreversible en garganta de poros (comportamiento del agua cruda directa).</w:t>
      </w:r>
    </w:p>
    <w:p w14:paraId="2E5CE611" w14:textId="77777777" w:rsidR="000A78A1" w:rsidRPr="004B7387" w:rsidRDefault="00000000">
      <w:pPr>
        <w:keepNext/>
        <w:spacing w:before="200" w:after="60"/>
        <w:rPr>
          <w:sz w:val="24"/>
          <w:szCs w:val="24"/>
        </w:rPr>
      </w:pPr>
      <w:r w:rsidRPr="004B7387">
        <w:rPr>
          <w:rFonts w:ascii="Calibri" w:hAnsi="Calibri"/>
          <w:b/>
          <w:color w:val="1F497D"/>
          <w:sz w:val="28"/>
          <w:szCs w:val="24"/>
        </w:rPr>
        <w:t>5. INVENTARIO DE MATERIALES Y EQUIPAMIENTO (100% AGUA DE RED)</w:t>
      </w:r>
    </w:p>
    <w:p w14:paraId="3CF2F25E" w14:textId="77777777" w:rsidR="000A78A1" w:rsidRPr="004B7387" w:rsidRDefault="00000000">
      <w:pPr>
        <w:pStyle w:val="Listaconvietas"/>
        <w:spacing w:after="20"/>
        <w:rPr>
          <w:sz w:val="24"/>
          <w:szCs w:val="24"/>
        </w:rPr>
      </w:pPr>
      <w:r w:rsidRPr="004B7387">
        <w:rPr>
          <w:rFonts w:ascii="Calibri" w:hAnsi="Calibri"/>
          <w:b/>
          <w:sz w:val="20"/>
          <w:szCs w:val="24"/>
        </w:rPr>
        <w:t xml:space="preserve">Materiales de Vidrio y Reactivos: </w:t>
      </w:r>
      <w:r w:rsidRPr="004B7387">
        <w:rPr>
          <w:rFonts w:ascii="Calibri" w:hAnsi="Calibri"/>
          <w:sz w:val="20"/>
          <w:szCs w:val="24"/>
        </w:rPr>
        <w:t>6 vasos de precipitado de 1000 mL, 200 g de arcilla tamizada (&lt;45 um), 250 g de sulfato de aluminio puro (Química Valfer), 3 cladodios frescos de penca, 30 L de agua de red.</w:t>
      </w:r>
    </w:p>
    <w:p w14:paraId="4F48D1F8" w14:textId="77777777" w:rsidR="000A78A1" w:rsidRPr="004B7387" w:rsidRDefault="00000000">
      <w:pPr>
        <w:pStyle w:val="Listaconvietas"/>
        <w:spacing w:after="20"/>
        <w:rPr>
          <w:sz w:val="24"/>
          <w:szCs w:val="24"/>
        </w:rPr>
      </w:pPr>
      <w:r w:rsidRPr="004B7387">
        <w:rPr>
          <w:rFonts w:ascii="Calibri" w:hAnsi="Calibri"/>
          <w:b/>
          <w:sz w:val="20"/>
          <w:szCs w:val="24"/>
        </w:rPr>
        <w:t xml:space="preserve">Instrumental Analítico: </w:t>
      </w:r>
      <w:r w:rsidRPr="004B7387">
        <w:rPr>
          <w:rFonts w:ascii="Calibri" w:hAnsi="Calibri"/>
          <w:sz w:val="20"/>
          <w:szCs w:val="24"/>
        </w:rPr>
        <w:t>Turbidímetro Hanna HI93703 con patrones y celdas limpias, peachímetro, minipimer manual, balanzas granatarias y analíticas, pipetas graduadas de 5 y 10 mL con propipetas.</w:t>
      </w:r>
    </w:p>
    <w:p w14:paraId="37ABFE6C" w14:textId="77777777" w:rsidR="000A78A1" w:rsidRPr="004B7387" w:rsidRDefault="00000000">
      <w:pPr>
        <w:pStyle w:val="Listaconvietas"/>
        <w:spacing w:after="20"/>
        <w:rPr>
          <w:sz w:val="24"/>
          <w:szCs w:val="24"/>
        </w:rPr>
      </w:pPr>
      <w:r w:rsidRPr="004B7387">
        <w:rPr>
          <w:rFonts w:ascii="Calibri" w:hAnsi="Calibri"/>
          <w:b/>
          <w:sz w:val="20"/>
          <w:szCs w:val="24"/>
        </w:rPr>
        <w:t xml:space="preserve">Planta de Ultrafiltración: </w:t>
      </w:r>
      <w:r w:rsidRPr="004B7387">
        <w:rPr>
          <w:rFonts w:ascii="Calibri" w:hAnsi="Calibri"/>
          <w:sz w:val="20"/>
          <w:szCs w:val="24"/>
        </w:rPr>
        <w:t>Bastidor modular con cartucho Fresenius CorDiax FX100 (Helixone, 2.2 m2), bomba peristáltica MBP-2000 con NEMA 34 y DM860, manómetros de glicerina calibrados (0-1 bar) y servidor Web SCADA en ESP32.</w:t>
      </w:r>
    </w:p>
    <w:sectPr w:rsidR="000A78A1" w:rsidRPr="004B7387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229219">
    <w:abstractNumId w:val="8"/>
  </w:num>
  <w:num w:numId="2" w16cid:durableId="1440178793">
    <w:abstractNumId w:val="6"/>
  </w:num>
  <w:num w:numId="3" w16cid:durableId="2099397">
    <w:abstractNumId w:val="5"/>
  </w:num>
  <w:num w:numId="4" w16cid:durableId="404769798">
    <w:abstractNumId w:val="4"/>
  </w:num>
  <w:num w:numId="5" w16cid:durableId="2016880280">
    <w:abstractNumId w:val="7"/>
  </w:num>
  <w:num w:numId="6" w16cid:durableId="814225822">
    <w:abstractNumId w:val="3"/>
  </w:num>
  <w:num w:numId="7" w16cid:durableId="55863802">
    <w:abstractNumId w:val="2"/>
  </w:num>
  <w:num w:numId="8" w16cid:durableId="2078045596">
    <w:abstractNumId w:val="1"/>
  </w:num>
  <w:num w:numId="9" w16cid:durableId="218135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8A1"/>
    <w:rsid w:val="0015074B"/>
    <w:rsid w:val="0029639D"/>
    <w:rsid w:val="00326F90"/>
    <w:rsid w:val="004B7387"/>
    <w:rsid w:val="00AA1D8D"/>
    <w:rsid w:val="00B2319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C7E854D-9291-4EE6-ADCD-30DC2F765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1755</Words>
  <Characters>9653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Enzo Corte</cp:lastModifiedBy>
  <cp:revision>2</cp:revision>
  <dcterms:created xsi:type="dcterms:W3CDTF">2013-12-23T23:15:00Z</dcterms:created>
  <dcterms:modified xsi:type="dcterms:W3CDTF">2026-10-20T18:24:00Z</dcterms:modified>
  <cp:category/>
</cp:coreProperties>
</file>