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cs="Calibri"/>
          <w:b/>
          <w:color w:val="000000"/>
          <w:sz w:val="44"/>
        </w:rPr>
        <w:t>CONTRATO DE LICENCIAMENTO/LOCAÇÃO DE USO DE APLICATIVO, SUPORTE TÉCNICO E TRATAMENTO DE DADOS</w:t>
      </w:r>
    </w:p>
    <w:p>
      <w:pPr>
        <w:spacing w:after="280"/>
      </w:pPr>
      <w:r>
        <w:rPr>
          <w:rFonts w:ascii="Calibri" w:hAnsi="Calibri" w:cs="Calibri"/>
          <w:i/>
          <w:color w:val="555555"/>
          <w:sz w:val="25"/>
        </w:rPr>
        <w:t>Modelo com privacidade reforçada: infraestrutura do cliente, ausência de acesso permanente do desenvolvedor e suporte por autorização temporária.</w:t>
      </w:r>
    </w:p>
    <w:tbl>
      <w:tblPr>
        <w:tblStyle w:val="TableGrid"/>
        <w:tblW w:type="dxa" w:w="9360"/>
        <w:jc w:val="left"/>
        <w:tblLayout w:type="fixed"/>
        <w:tblLook w:firstColumn="1" w:firstRow="1" w:lastColumn="0" w:lastRow="0" w:noHBand="0" w:noVBand="1" w:val="04A0"/>
        <w:tblInd w:w="12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Pr>
      <w:tblGrid>
        <w:gridCol w:w="1900"/>
        <w:gridCol w:w="7460"/>
      </w:tblGrid>
      <w:tr>
        <w:trPr>
          <w:tblHeader w:val="true"/>
        </w:trPr>
        <w:tc>
          <w:tcPr>
            <w:tcW w:type="dxa" w:w="1900"/>
            <w:vAlign w:val="center"/>
            <w:tcMar>
              <w:top w:w="80" w:type="dxa"/>
              <w:start w:w="120" w:type="dxa"/>
              <w:bottom w:w="80" w:type="dxa"/>
              <w:end w:w="120" w:type="dxa"/>
            </w:tcMar>
            <w:shd w:fill="F2F4F7"/>
          </w:tcPr>
          <w:p>
            <w:pPr>
              <w:spacing w:after="0"/>
            </w:pPr>
            <w:r>
              <w:rPr>
                <w:rFonts w:ascii="Calibri" w:hAnsi="Calibri" w:cs="Calibri"/>
                <w:b/>
                <w:color w:val="000000"/>
                <w:sz w:val="21"/>
              </w:rPr>
              <w:t>Aplicativo</w:t>
            </w:r>
          </w:p>
        </w:tc>
        <w:tc>
          <w:tcPr>
            <w:tcW w:type="dxa" w:w="7460"/>
            <w:vAlign w:val="center"/>
            <w:tcMar>
              <w:top w:w="80" w:type="dxa"/>
              <w:start w:w="120" w:type="dxa"/>
              <w:bottom w:w="80" w:type="dxa"/>
              <w:end w:w="120" w:type="dxa"/>
            </w:tcMar>
          </w:tcPr>
          <w:p>
            <w:pPr>
              <w:spacing w:after="0"/>
            </w:pPr>
            <w:r>
              <w:rPr>
                <w:rFonts w:ascii="Calibri" w:hAnsi="Calibri" w:cs="Calibri"/>
                <w:color w:val="000000"/>
                <w:sz w:val="21"/>
              </w:rPr>
              <w:t>[NOME DO APLICATIVO/CEME]</w:t>
            </w:r>
          </w:p>
        </w:tc>
      </w:tr>
      <w:tr>
        <w:tc>
          <w:tcPr>
            <w:tcW w:type="dxa" w:w="1900"/>
            <w:vAlign w:val="center"/>
            <w:tcMar>
              <w:top w:w="80" w:type="dxa"/>
              <w:start w:w="120" w:type="dxa"/>
              <w:bottom w:w="80" w:type="dxa"/>
              <w:end w:w="120" w:type="dxa"/>
            </w:tcMar>
            <w:shd w:fill="F2F4F7"/>
          </w:tcPr>
          <w:p>
            <w:pPr>
              <w:spacing w:after="0"/>
            </w:pPr>
            <w:r>
              <w:rPr>
                <w:rFonts w:ascii="Calibri" w:hAnsi="Calibri" w:cs="Calibri"/>
                <w:b/>
                <w:color w:val="000000"/>
                <w:sz w:val="21"/>
              </w:rPr>
              <w:t>Contratante/Cliente</w:t>
            </w:r>
          </w:p>
        </w:tc>
        <w:tc>
          <w:tcPr>
            <w:tcW w:type="dxa" w:w="7460"/>
            <w:vAlign w:val="center"/>
            <w:tcMar>
              <w:top w:w="80" w:type="dxa"/>
              <w:start w:w="120" w:type="dxa"/>
              <w:bottom w:w="80" w:type="dxa"/>
              <w:end w:w="120" w:type="dxa"/>
            </w:tcMar>
          </w:tcPr>
          <w:p>
            <w:pPr>
              <w:spacing w:after="0"/>
            </w:pPr>
            <w:r>
              <w:rPr>
                <w:rFonts w:ascii="Calibri" w:hAnsi="Calibri" w:cs="Calibri"/>
                <w:color w:val="000000"/>
                <w:sz w:val="21"/>
              </w:rPr>
              <w:t>[RAZÃO SOCIAL OU NOME COMPLETO, CNPJ/CPF, ENDEREÇO]</w:t>
            </w:r>
          </w:p>
        </w:tc>
      </w:tr>
      <w:tr>
        <w:tc>
          <w:tcPr>
            <w:tcW w:type="dxa" w:w="1900"/>
            <w:vAlign w:val="center"/>
            <w:tcMar>
              <w:top w:w="80" w:type="dxa"/>
              <w:start w:w="120" w:type="dxa"/>
              <w:bottom w:w="80" w:type="dxa"/>
              <w:end w:w="120" w:type="dxa"/>
            </w:tcMar>
            <w:shd w:fill="F2F4F7"/>
          </w:tcPr>
          <w:p>
            <w:pPr>
              <w:spacing w:after="0"/>
            </w:pPr>
            <w:r>
              <w:rPr>
                <w:rFonts w:ascii="Calibri" w:hAnsi="Calibri" w:cs="Calibri"/>
                <w:b/>
                <w:color w:val="000000"/>
                <w:sz w:val="21"/>
              </w:rPr>
              <w:t>Contratada/Desenvolvedora</w:t>
            </w:r>
          </w:p>
        </w:tc>
        <w:tc>
          <w:tcPr>
            <w:tcW w:type="dxa" w:w="7460"/>
            <w:vAlign w:val="center"/>
            <w:tcMar>
              <w:top w:w="80" w:type="dxa"/>
              <w:start w:w="120" w:type="dxa"/>
              <w:bottom w:w="80" w:type="dxa"/>
              <w:end w:w="120" w:type="dxa"/>
            </w:tcMar>
          </w:tcPr>
          <w:p>
            <w:pPr>
              <w:spacing w:after="0"/>
            </w:pPr>
            <w:r>
              <w:rPr>
                <w:rFonts w:ascii="Calibri" w:hAnsi="Calibri" w:cs="Calibri"/>
                <w:color w:val="000000"/>
                <w:sz w:val="21"/>
              </w:rPr>
              <w:t>[RAZÃO SOCIAL OU NOME COMPLETO, CNPJ/CPF, ENDEREÇO]</w:t>
            </w:r>
          </w:p>
        </w:tc>
      </w:tr>
      <w:tr>
        <w:tc>
          <w:tcPr>
            <w:tcW w:type="dxa" w:w="1900"/>
            <w:vAlign w:val="center"/>
            <w:tcMar>
              <w:top w:w="80" w:type="dxa"/>
              <w:start w:w="120" w:type="dxa"/>
              <w:bottom w:w="80" w:type="dxa"/>
              <w:end w:w="120" w:type="dxa"/>
            </w:tcMar>
            <w:shd w:fill="F2F4F7"/>
          </w:tcPr>
          <w:p>
            <w:pPr>
              <w:spacing w:after="0"/>
            </w:pPr>
            <w:r>
              <w:rPr>
                <w:rFonts w:ascii="Calibri" w:hAnsi="Calibri" w:cs="Calibri"/>
                <w:b/>
                <w:color w:val="000000"/>
                <w:sz w:val="21"/>
              </w:rPr>
              <w:t>Versão</w:t>
            </w:r>
          </w:p>
        </w:tc>
        <w:tc>
          <w:tcPr>
            <w:tcW w:type="dxa" w:w="7460"/>
            <w:vAlign w:val="center"/>
            <w:tcMar>
              <w:top w:w="80" w:type="dxa"/>
              <w:start w:w="120" w:type="dxa"/>
              <w:bottom w:w="80" w:type="dxa"/>
              <w:end w:w="120" w:type="dxa"/>
            </w:tcMar>
          </w:tcPr>
          <w:p>
            <w:pPr>
              <w:spacing w:after="0"/>
            </w:pPr>
            <w:r>
              <w:rPr>
                <w:rFonts w:ascii="Calibri" w:hAnsi="Calibri" w:cs="Calibri"/>
                <w:color w:val="000000"/>
                <w:sz w:val="21"/>
              </w:rPr>
              <w:t>Minuta v1.0</w:t>
            </w:r>
          </w:p>
        </w:tc>
      </w:tr>
      <w:tr>
        <w:tc>
          <w:tcPr>
            <w:tcW w:type="dxa" w:w="1900"/>
            <w:vAlign w:val="center"/>
            <w:tcMar>
              <w:top w:w="80" w:type="dxa"/>
              <w:start w:w="120" w:type="dxa"/>
              <w:bottom w:w="80" w:type="dxa"/>
              <w:end w:w="120" w:type="dxa"/>
            </w:tcMar>
            <w:shd w:fill="F2F4F7"/>
          </w:tcPr>
          <w:p>
            <w:pPr>
              <w:spacing w:after="0"/>
            </w:pPr>
            <w:r>
              <w:rPr>
                <w:rFonts w:ascii="Calibri" w:hAnsi="Calibri" w:cs="Calibri"/>
                <w:b/>
                <w:color w:val="000000"/>
                <w:sz w:val="21"/>
              </w:rPr>
              <w:t>Data de elaboração</w:t>
            </w:r>
          </w:p>
        </w:tc>
        <w:tc>
          <w:tcPr>
            <w:tcW w:type="dxa" w:w="7460"/>
            <w:vAlign w:val="center"/>
            <w:tcMar>
              <w:top w:w="80" w:type="dxa"/>
              <w:start w:w="120" w:type="dxa"/>
              <w:bottom w:w="80" w:type="dxa"/>
              <w:end w:w="120" w:type="dxa"/>
            </w:tcMar>
          </w:tcPr>
          <w:p>
            <w:pPr>
              <w:spacing w:after="0"/>
            </w:pPr>
            <w:r>
              <w:rPr>
                <w:rFonts w:ascii="Calibri" w:hAnsi="Calibri" w:cs="Calibri"/>
                <w:color w:val="000000"/>
                <w:sz w:val="21"/>
              </w:rPr>
              <w:t>24 de junho de 2026</w:t>
            </w:r>
          </w:p>
        </w:tc>
      </w:tr>
    </w:tbl>
    <w:p>
      <w:pPr>
        <w:spacing w:after="40"/>
      </w:pPr>
    </w:p>
    <w:p>
      <w:pPr>
        <w:spacing w:before="160" w:after="240"/>
        <w:pBdr>
          <w:bottom w:val="single" w:sz="8" w:space="5" w:color="A6B4C8"/>
        </w:pBdr>
      </w:pPr>
    </w:p>
    <w:tbl>
      <w:tblPr>
        <w:tblStyle w:val="TableGrid"/>
        <w:tblW w:type="dxa" w:w="9360"/>
        <w:jc w:val="left"/>
        <w:tblLayout w:type="fixed"/>
        <w:tblLook w:firstColumn="1" w:firstRow="1" w:lastColumn="0" w:lastRow="0" w:noHBand="0" w:noVBand="1" w:val="04A0"/>
        <w:tblInd w:w="120" w:type="dxa"/>
        <w:tblBorders>
          <w:top w:val="single" w:sz="6" w:space="0" w:color="C8D2E1"/>
          <w:left w:val="single" w:sz="6" w:space="0" w:color="C8D2E1"/>
          <w:bottom w:val="single" w:sz="6" w:space="0" w:color="C8D2E1"/>
          <w:right w:val="single" w:sz="6" w:space="0" w:color="C8D2E1"/>
          <w:insideH w:val="single" w:sz="6" w:space="0" w:color="C8D2E1"/>
          <w:insideV w:val="single" w:sz="6" w:space="0" w:color="C8D2E1"/>
        </w:tblBorders>
      </w:tblPr>
      <w:tblGrid>
        <w:gridCol w:w="9360"/>
      </w:tblGrid>
      <w:tr>
        <w:trPr>
          <w:tblHeader w:val="true"/>
        </w:trPr>
        <w:tc>
          <w:tcPr>
            <w:tcW w:type="dxa" w:w="9360"/>
            <w:vAlign w:val="center"/>
            <w:tcMar>
              <w:top w:w="120" w:type="dxa"/>
              <w:start w:w="160" w:type="dxa"/>
              <w:bottom w:w="120" w:type="dxa"/>
              <w:end w:w="160" w:type="dxa"/>
            </w:tcMar>
            <w:shd w:fill="F4F6F9"/>
          </w:tcPr>
          <w:p>
            <w:pPr>
              <w:spacing w:after="80"/>
            </w:pPr>
            <w:r>
              <w:rPr>
                <w:rFonts w:ascii="Calibri" w:hAnsi="Calibri" w:cs="Calibri"/>
                <w:b/>
                <w:color w:val="000000"/>
                <w:sz w:val="21"/>
              </w:rPr>
              <w:t xml:space="preserve">Aviso importante: </w:t>
            </w:r>
            <w:r>
              <w:rPr>
                <w:rFonts w:ascii="Calibri" w:hAnsi="Calibri" w:cs="Calibri"/>
                <w:color w:val="000000"/>
                <w:sz w:val="21"/>
              </w:rPr>
              <w:t>Esta minuta é um modelo operacional e contratual para negociação. Ela não substitui a revisão de advogado, especialmente quanto à qualificação das partes, cobrança, responsabilidade civil, tributos, foro, consumidores e adequação final à LGPD.</w:t>
            </w:r>
          </w:p>
        </w:tc>
      </w:tr>
    </w:tbl>
    <w:p>
      <w:pPr>
        <w:spacing w:after="40"/>
      </w:pPr>
    </w:p>
    <w:tbl>
      <w:tblPr>
        <w:tblStyle w:val="TableGrid"/>
        <w:tblW w:type="dxa" w:w="9360"/>
        <w:jc w:val="left"/>
        <w:tblLayout w:type="fixed"/>
        <w:tblLook w:firstColumn="1" w:firstRow="1" w:lastColumn="0" w:lastRow="0" w:noHBand="0" w:noVBand="1" w:val="04A0"/>
        <w:tblInd w:w="120" w:type="dxa"/>
        <w:tblBorders>
          <w:top w:val="single" w:sz="6" w:space="0" w:color="C8D2E1"/>
          <w:left w:val="single" w:sz="6" w:space="0" w:color="C8D2E1"/>
          <w:bottom w:val="single" w:sz="6" w:space="0" w:color="C8D2E1"/>
          <w:right w:val="single" w:sz="6" w:space="0" w:color="C8D2E1"/>
          <w:insideH w:val="single" w:sz="6" w:space="0" w:color="C8D2E1"/>
          <w:insideV w:val="single" w:sz="6" w:space="0" w:color="C8D2E1"/>
        </w:tblBorders>
      </w:tblPr>
      <w:tblGrid>
        <w:gridCol w:w="9360"/>
      </w:tblGrid>
      <w:tr>
        <w:trPr>
          <w:tblHeader w:val="true"/>
        </w:trPr>
        <w:tc>
          <w:tcPr>
            <w:tcW w:type="dxa" w:w="9360"/>
            <w:vAlign w:val="center"/>
            <w:tcMar>
              <w:top w:w="120" w:type="dxa"/>
              <w:start w:w="160" w:type="dxa"/>
              <w:bottom w:w="120" w:type="dxa"/>
              <w:end w:w="160" w:type="dxa"/>
            </w:tcMar>
            <w:shd w:fill="E8EEF5"/>
          </w:tcPr>
          <w:p>
            <w:pPr>
              <w:spacing w:after="80"/>
            </w:pPr>
            <w:r>
              <w:rPr>
                <w:rFonts w:ascii="Calibri" w:hAnsi="Calibri" w:cs="Calibri"/>
                <w:b/>
                <w:color w:val="000000"/>
                <w:sz w:val="21"/>
              </w:rPr>
              <w:t xml:space="preserve">Decisão central de privacidade: </w:t>
            </w:r>
            <w:r>
              <w:rPr>
                <w:rFonts w:ascii="Calibri" w:hAnsi="Calibri" w:cs="Calibri"/>
                <w:color w:val="000000"/>
                <w:sz w:val="21"/>
              </w:rPr>
              <w:t>O modelo recomendado neste contrato é que o Cliente seja titular das contas de infraestrutura, banco de dados, autenticação, armazenamento, domínio, integrações e chaves. A Desenvolvedora não mantém acesso permanente ao ambiente de produção nem às informações dos usuários. Qualquer acesso técnico ocorre apenas mediante autorização temporária, com finalidade definida, prazo, registro e revogação.</w:t>
            </w:r>
          </w:p>
        </w:tc>
      </w:tr>
    </w:tbl>
    <w:p>
      <w:pPr>
        <w:spacing w:after="40"/>
      </w:pPr>
    </w:p>
    <w:p>
      <w:pPr>
        <w:pStyle w:val="Heading1"/>
      </w:pPr>
      <w:r>
        <w:t>Quadro-resumo de privacidade e operação</w:t>
      </w:r>
    </w:p>
    <w:tbl>
      <w:tblPr>
        <w:tblStyle w:val="TableGrid"/>
        <w:tblW w:type="dxa" w:w="9360"/>
        <w:jc w:val="left"/>
        <w:tblLayout w:type="fixed"/>
        <w:tblLook w:firstColumn="1" w:firstRow="1" w:lastColumn="0" w:lastRow="0" w:noHBand="0" w:noVBand="1" w:val="04A0"/>
        <w:tblInd w:w="12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Pr>
      <w:tblGrid>
        <w:gridCol w:w="2300"/>
        <w:gridCol w:w="7060"/>
      </w:tblGrid>
      <w:tr>
        <w:trPr>
          <w:tblHeader w:val="true"/>
        </w:trPr>
        <w:tc>
          <w:tcPr>
            <w:tcW w:type="dxa" w:w="2300"/>
            <w:vAlign w:val="center"/>
            <w:tcMar>
              <w:top w:w="80" w:type="dxa"/>
              <w:start w:w="120" w:type="dxa"/>
              <w:bottom w:w="80" w:type="dxa"/>
              <w:end w:w="120" w:type="dxa"/>
            </w:tcMar>
            <w:shd w:fill="F2F4F7"/>
          </w:tcPr>
          <w:p>
            <w:pPr>
              <w:spacing w:after="0"/>
            </w:pPr>
            <w:r>
              <w:rPr>
                <w:rFonts w:ascii="Calibri" w:hAnsi="Calibri" w:cs="Calibri"/>
                <w:b/>
                <w:color w:val="000000"/>
                <w:sz w:val="20"/>
              </w:rPr>
              <w:t>Tema</w:t>
            </w:r>
          </w:p>
        </w:tc>
        <w:tc>
          <w:tcPr>
            <w:tcW w:type="dxa" w:w="7060"/>
            <w:vAlign w:val="center"/>
            <w:tcMar>
              <w:top w:w="80" w:type="dxa"/>
              <w:start w:w="120" w:type="dxa"/>
              <w:bottom w:w="80" w:type="dxa"/>
              <w:end w:w="120" w:type="dxa"/>
            </w:tcMar>
            <w:shd w:fill="F2F4F7"/>
          </w:tcPr>
          <w:p>
            <w:pPr>
              <w:spacing w:after="0"/>
            </w:pPr>
            <w:r>
              <w:rPr>
                <w:rFonts w:ascii="Calibri" w:hAnsi="Calibri" w:cs="Calibri"/>
                <w:b/>
                <w:color w:val="000000"/>
                <w:sz w:val="20"/>
              </w:rPr>
              <w:t>Regra sugerida para o contrato</w:t>
            </w:r>
          </w:p>
        </w:tc>
      </w:tr>
      <w:tr>
        <w:tc>
          <w:tcPr>
            <w:tcW w:type="dxa" w:w="2300"/>
            <w:tcMar>
              <w:top w:w="80" w:type="dxa"/>
              <w:start w:w="120" w:type="dxa"/>
              <w:bottom w:w="80" w:type="dxa"/>
              <w:end w:w="120" w:type="dxa"/>
            </w:tcMar>
          </w:tcPr>
          <w:p>
            <w:pPr>
              <w:spacing w:after="0"/>
            </w:pPr>
            <w:r>
              <w:rPr>
                <w:rFonts w:ascii="Calibri" w:hAnsi="Calibri" w:cs="Calibri"/>
                <w:color w:val="000000"/>
                <w:sz w:val="20"/>
              </w:rPr>
              <w:t>Modelo de implantação</w:t>
            </w:r>
          </w:p>
        </w:tc>
        <w:tc>
          <w:tcPr>
            <w:tcW w:type="dxa" w:w="7060"/>
            <w:tcMar>
              <w:top w:w="80" w:type="dxa"/>
              <w:start w:w="120" w:type="dxa"/>
              <w:bottom w:w="80" w:type="dxa"/>
              <w:end w:w="120" w:type="dxa"/>
            </w:tcMar>
          </w:tcPr>
          <w:p>
            <w:pPr>
              <w:spacing w:after="0"/>
            </w:pPr>
            <w:r>
              <w:rPr>
                <w:rFonts w:ascii="Calibri" w:hAnsi="Calibri" w:cs="Calibri"/>
                <w:color w:val="000000"/>
                <w:sz w:val="20"/>
              </w:rPr>
              <w:t>Infraestrutura, banco de dados, armazenamento, domínio, provedores de pagamento/mensagem e chaves técnicas em nome do Cliente.</w:t>
            </w:r>
          </w:p>
        </w:tc>
      </w:tr>
      <w:tr>
        <w:tc>
          <w:tcPr>
            <w:tcW w:type="dxa" w:w="2300"/>
            <w:tcMar>
              <w:top w:w="80" w:type="dxa"/>
              <w:start w:w="120" w:type="dxa"/>
              <w:bottom w:w="80" w:type="dxa"/>
              <w:end w:w="120" w:type="dxa"/>
            </w:tcMar>
          </w:tcPr>
          <w:p>
            <w:pPr>
              <w:spacing w:after="0"/>
            </w:pPr>
            <w:r>
              <w:rPr>
                <w:rFonts w:ascii="Calibri" w:hAnsi="Calibri" w:cs="Calibri"/>
                <w:color w:val="000000"/>
                <w:sz w:val="20"/>
              </w:rPr>
              <w:t>Papel na LGPD</w:t>
            </w:r>
          </w:p>
        </w:tc>
        <w:tc>
          <w:tcPr>
            <w:tcW w:type="dxa" w:w="7060"/>
            <w:tcMar>
              <w:top w:w="80" w:type="dxa"/>
              <w:start w:w="120" w:type="dxa"/>
              <w:bottom w:w="80" w:type="dxa"/>
              <w:end w:w="120" w:type="dxa"/>
            </w:tcMar>
          </w:tcPr>
          <w:p>
            <w:pPr>
              <w:spacing w:after="0"/>
            </w:pPr>
            <w:r>
              <w:rPr>
                <w:rFonts w:ascii="Calibri" w:hAnsi="Calibri" w:cs="Calibri"/>
                <w:color w:val="000000"/>
                <w:sz w:val="20"/>
              </w:rPr>
              <w:t>Cliente como Controlador dos dados do aplicativo; Desenvolvedora como Operadora apenas quando tratar dados por instrução do Cliente para implantação, suporte ou manutenção.</w:t>
            </w:r>
          </w:p>
        </w:tc>
      </w:tr>
      <w:tr>
        <w:tc>
          <w:tcPr>
            <w:tcW w:type="dxa" w:w="2300"/>
            <w:tcMar>
              <w:top w:w="80" w:type="dxa"/>
              <w:start w:w="120" w:type="dxa"/>
              <w:bottom w:w="80" w:type="dxa"/>
              <w:end w:w="120" w:type="dxa"/>
            </w:tcMar>
          </w:tcPr>
          <w:p>
            <w:pPr>
              <w:spacing w:after="0"/>
            </w:pPr>
            <w:r>
              <w:rPr>
                <w:rFonts w:ascii="Calibri" w:hAnsi="Calibri" w:cs="Calibri"/>
                <w:color w:val="000000"/>
                <w:sz w:val="20"/>
              </w:rPr>
              <w:t>Acesso da Desenvolvedora</w:t>
            </w:r>
          </w:p>
        </w:tc>
        <w:tc>
          <w:tcPr>
            <w:tcW w:type="dxa" w:w="7060"/>
            <w:tcMar>
              <w:top w:w="80" w:type="dxa"/>
              <w:start w:w="120" w:type="dxa"/>
              <w:bottom w:w="80" w:type="dxa"/>
              <w:end w:w="120" w:type="dxa"/>
            </w:tcMar>
          </w:tcPr>
          <w:p>
            <w:pPr>
              <w:spacing w:after="0"/>
            </w:pPr>
            <w:r>
              <w:rPr>
                <w:rFonts w:ascii="Calibri" w:hAnsi="Calibri" w:cs="Calibri"/>
                <w:color w:val="000000"/>
                <w:sz w:val="20"/>
              </w:rPr>
              <w:t>Sem acesso permanente ao ambiente de produção, banco, arquivos, usuários, logs ou chaves. Acesso somente se autorizado, com prazo e escopo definidos.</w:t>
            </w:r>
          </w:p>
        </w:tc>
      </w:tr>
      <w:tr>
        <w:tc>
          <w:tcPr>
            <w:tcW w:type="dxa" w:w="2300"/>
            <w:tcMar>
              <w:top w:w="80" w:type="dxa"/>
              <w:start w:w="120" w:type="dxa"/>
              <w:bottom w:w="80" w:type="dxa"/>
              <w:end w:w="120" w:type="dxa"/>
            </w:tcMar>
          </w:tcPr>
          <w:p>
            <w:pPr>
              <w:spacing w:after="0"/>
            </w:pPr>
            <w:r>
              <w:rPr>
                <w:rFonts w:ascii="Calibri" w:hAnsi="Calibri" w:cs="Calibri"/>
                <w:color w:val="000000"/>
                <w:sz w:val="20"/>
              </w:rPr>
              <w:t>Suporte técnico</w:t>
            </w:r>
          </w:p>
        </w:tc>
        <w:tc>
          <w:tcPr>
            <w:tcW w:type="dxa" w:w="7060"/>
            <w:tcMar>
              <w:top w:w="80" w:type="dxa"/>
              <w:start w:w="120" w:type="dxa"/>
              <w:bottom w:w="80" w:type="dxa"/>
              <w:end w:w="120" w:type="dxa"/>
            </w:tcMar>
          </w:tcPr>
          <w:p>
            <w:pPr>
              <w:spacing w:after="0"/>
            </w:pPr>
            <w:r>
              <w:rPr>
                <w:rFonts w:ascii="Calibri" w:hAnsi="Calibri" w:cs="Calibri"/>
                <w:color w:val="000000"/>
                <w:sz w:val="20"/>
              </w:rPr>
              <w:t>Preferência por suporte sem acesso a dados reais. Quando inevitável, usar acesso temporário, usuário nominal, menor privilégio, logs e revogação imediata.</w:t>
            </w:r>
          </w:p>
        </w:tc>
      </w:tr>
      <w:tr>
        <w:tc>
          <w:tcPr>
            <w:tcW w:type="dxa" w:w="2300"/>
            <w:tcMar>
              <w:top w:w="80" w:type="dxa"/>
              <w:start w:w="120" w:type="dxa"/>
              <w:bottom w:w="80" w:type="dxa"/>
              <w:end w:w="120" w:type="dxa"/>
            </w:tcMar>
          </w:tcPr>
          <w:p>
            <w:pPr>
              <w:spacing w:after="0"/>
            </w:pPr>
            <w:r>
              <w:rPr>
                <w:rFonts w:ascii="Calibri" w:hAnsi="Calibri" w:cs="Calibri"/>
                <w:color w:val="000000"/>
                <w:sz w:val="20"/>
              </w:rPr>
              <w:t>Credenciais críticas</w:t>
            </w:r>
          </w:p>
        </w:tc>
        <w:tc>
          <w:tcPr>
            <w:tcW w:type="dxa" w:w="7060"/>
            <w:tcMar>
              <w:top w:w="80" w:type="dxa"/>
              <w:start w:w="120" w:type="dxa"/>
              <w:bottom w:w="80" w:type="dxa"/>
              <w:end w:w="120" w:type="dxa"/>
            </w:tcMar>
          </w:tcPr>
          <w:p>
            <w:pPr>
              <w:spacing w:after="0"/>
            </w:pPr>
            <w:r>
              <w:rPr>
                <w:rFonts w:ascii="Calibri" w:hAnsi="Calibri" w:cs="Calibri"/>
                <w:color w:val="000000"/>
                <w:sz w:val="20"/>
              </w:rPr>
              <w:t>Chave service role, tokens de API, credenciais de banco, painel de hospedagem e contas de terceiros pertencem ao Cliente e não devem ficar sob posse permanente da Desenvolvedora.</w:t>
            </w:r>
          </w:p>
        </w:tc>
      </w:tr>
      <w:tr>
        <w:tc>
          <w:tcPr>
            <w:tcW w:type="dxa" w:w="2300"/>
            <w:tcMar>
              <w:top w:w="80" w:type="dxa"/>
              <w:start w:w="120" w:type="dxa"/>
              <w:bottom w:w="80" w:type="dxa"/>
              <w:end w:w="120" w:type="dxa"/>
            </w:tcMar>
          </w:tcPr>
          <w:p>
            <w:pPr>
              <w:spacing w:after="0"/>
            </w:pPr>
            <w:r>
              <w:rPr>
                <w:rFonts w:ascii="Calibri" w:hAnsi="Calibri" w:cs="Calibri"/>
                <w:color w:val="000000"/>
                <w:sz w:val="20"/>
              </w:rPr>
              <w:t>Dados pessoais abrangidos</w:t>
            </w:r>
          </w:p>
        </w:tc>
        <w:tc>
          <w:tcPr>
            <w:tcW w:type="dxa" w:w="7060"/>
            <w:tcMar>
              <w:top w:w="80" w:type="dxa"/>
              <w:start w:w="120" w:type="dxa"/>
              <w:bottom w:w="80" w:type="dxa"/>
              <w:end w:w="120" w:type="dxa"/>
            </w:tcMar>
          </w:tcPr>
          <w:p>
            <w:pPr>
              <w:spacing w:after="0"/>
            </w:pPr>
            <w:r>
              <w:rPr>
                <w:rFonts w:ascii="Calibri" w:hAnsi="Calibri" w:cs="Calibri"/>
                <w:color w:val="000000"/>
                <w:sz w:val="20"/>
              </w:rPr>
              <w:t>Usuários administrativos, alunos, responsáveis, professores, leads, dados acadêmicos, financeiros, documentos, mensagens, eventos, logs e demais informações registradas no app.</w:t>
            </w:r>
          </w:p>
        </w:tc>
      </w:tr>
      <w:tr>
        <w:tc>
          <w:tcPr>
            <w:tcW w:type="dxa" w:w="2300"/>
            <w:tcMar>
              <w:top w:w="80" w:type="dxa"/>
              <w:start w:w="120" w:type="dxa"/>
              <w:bottom w:w="80" w:type="dxa"/>
              <w:end w:w="120" w:type="dxa"/>
            </w:tcMar>
          </w:tcPr>
          <w:p>
            <w:pPr>
              <w:spacing w:after="0"/>
            </w:pPr>
            <w:r>
              <w:rPr>
                <w:rFonts w:ascii="Calibri" w:hAnsi="Calibri" w:cs="Calibri"/>
                <w:color w:val="000000"/>
                <w:sz w:val="20"/>
              </w:rPr>
              <w:t>Fim do contrato</w:t>
            </w:r>
          </w:p>
        </w:tc>
        <w:tc>
          <w:tcPr>
            <w:tcW w:type="dxa" w:w="7060"/>
            <w:tcMar>
              <w:top w:w="80" w:type="dxa"/>
              <w:start w:w="120" w:type="dxa"/>
              <w:bottom w:w="80" w:type="dxa"/>
              <w:end w:w="120" w:type="dxa"/>
            </w:tcMar>
          </w:tcPr>
          <w:p>
            <w:pPr>
              <w:spacing w:after="0"/>
            </w:pPr>
            <w:r>
              <w:rPr>
                <w:rFonts w:ascii="Calibri" w:hAnsi="Calibri" w:cs="Calibri"/>
                <w:color w:val="000000"/>
                <w:sz w:val="20"/>
              </w:rPr>
              <w:t>Cliente mantém os dados; Desenvolvedora remove acessos, apaga cópias de suporte e auxilia exportação/devolução conforme contratado.</w:t>
            </w:r>
          </w:p>
        </w:tc>
      </w:tr>
    </w:tbl>
    <w:p>
      <w:pPr>
        <w:spacing w:after="40"/>
      </w:pPr>
    </w:p>
    <w:p>
      <w:pPr>
        <w:pStyle w:val="Heading1"/>
      </w:pPr>
      <w:r>
        <w:t>1. Partes e qualificação</w:t>
      </w:r>
    </w:p>
    <w:p>
      <w:pPr>
        <w:keepLines w:val="0"/>
      </w:pPr>
      <w:r>
        <w:rPr>
          <w:rFonts w:ascii="Calibri" w:hAnsi="Calibri" w:cs="Calibri"/>
          <w:color w:val="000000"/>
          <w:sz w:val="22"/>
        </w:rPr>
        <w:t>Pelo presente instrumento particular, de um lado, [NOME/RAZÃO SOCIAL DO CLIENTE], inscrito(a) no [CPF/CNPJ] sob nº [PREENCHER], com sede/endereço em [PREENCHER], doravante denominado(a) CONTRATANTE ou Cliente; e, de outro lado, [NOME/RAZÃO SOCIAL DA DESENVOLVEDORA], inscrito(a) no [CPF/CNPJ] sob nº [PREENCHER], com sede/endereço em [PREENCHER], doravante denominada CONTRATADA ou Desenvolvedora, resolvem celebrar este Contrato de Licenciamento/Locação de Uso de Aplicativo, Suporte Técnico e Tratamento de Dados.</w:t>
      </w:r>
    </w:p>
    <w:p>
      <w:pPr>
        <w:keepLines w:val="0"/>
      </w:pPr>
      <w:r>
        <w:rPr>
          <w:rFonts w:ascii="Calibri" w:hAnsi="Calibri" w:cs="Calibri"/>
          <w:color w:val="000000"/>
          <w:sz w:val="22"/>
        </w:rPr>
        <w:t>As Partes declaram ter poderes para contratar e se comprometem a atuar de boa-fé, com transparência e cooperação, especialmente quanto à segurança da informação e à proteção de dados pessoais.</w:t>
      </w:r>
    </w:p>
    <w:p>
      <w:pPr>
        <w:pStyle w:val="Heading1"/>
      </w:pPr>
      <w:r>
        <w:t>2. Objeto</w:t>
      </w:r>
    </w:p>
    <w:p>
      <w:pPr>
        <w:keepLines w:val="0"/>
      </w:pPr>
      <w:r>
        <w:rPr>
          <w:rFonts w:ascii="Calibri" w:hAnsi="Calibri" w:cs="Calibri"/>
          <w:color w:val="000000"/>
          <w:sz w:val="22"/>
        </w:rPr>
        <w:t>O presente contrato tem por objeto a disponibilização de licença de uso do aplicativo [NOME DO APLICATIVO], incluindo implantação, configuração inicial, suporte técnico e manutenção, conforme plano comercial, proposta ou ordem de serviço anexada.</w:t>
      </w:r>
    </w:p>
    <w:p>
      <w:pPr>
        <w:keepLines w:val="0"/>
      </w:pPr>
      <w:r>
        <w:rPr>
          <w:rFonts w:ascii="Calibri" w:hAnsi="Calibri" w:cs="Calibri"/>
          <w:color w:val="000000"/>
          <w:sz w:val="22"/>
        </w:rPr>
        <w:t>O aplicativo poderá abranger módulos de gestão acadêmica, usuários, alunos, responsáveis, professores, financeiro, cobranças, documentos, comunicação, CRM, calendário, eventos, avaliações, frequência, relatórios, integrações e demais funcionalidades descritas na proposta comercial.</w:t>
      </w:r>
    </w:p>
    <w:p>
      <w:pPr>
        <w:keepLines w:val="0"/>
      </w:pPr>
      <w:r>
        <w:rPr>
          <w:rFonts w:ascii="Calibri" w:hAnsi="Calibri" w:cs="Calibri"/>
          <w:color w:val="000000"/>
          <w:sz w:val="22"/>
        </w:rPr>
        <w:t>Este contrato não transfere ao Cliente a propriedade intelectual do código-fonte, salvo disposição expressa em contrário. A Desenvolvedora concede ao Cliente licença de uso conforme as condições deste instrumento.</w:t>
      </w:r>
    </w:p>
    <w:p>
      <w:pPr>
        <w:pStyle w:val="Heading1"/>
      </w:pPr>
      <w:r>
        <w:t>3. Definições essenciais</w:t>
      </w:r>
    </w:p>
    <w:p>
      <w:pPr>
        <w:keepLines w:val="0"/>
      </w:pPr>
      <w:r>
        <w:rPr>
          <w:rFonts w:ascii="Calibri" w:hAnsi="Calibri" w:cs="Calibri"/>
          <w:color w:val="000000"/>
          <w:sz w:val="22"/>
        </w:rPr>
        <w:t>Para fins deste contrato, 'Dados do Cliente' significam todos os dados, informações, arquivos, documentos, cadastros, registros, logs, mensagens, cobranças e conteúdos inseridos, gerados ou armazenados no aplicativo pelo Cliente, seus usuários, alunos, responsáveis, colaboradores ou terceiros autorizados.</w:t>
      </w:r>
    </w:p>
    <w:p>
      <w:pPr>
        <w:keepLines w:val="0"/>
      </w:pPr>
      <w:r>
        <w:rPr>
          <w:rFonts w:ascii="Calibri" w:hAnsi="Calibri" w:cs="Calibri"/>
          <w:color w:val="000000"/>
          <w:sz w:val="22"/>
        </w:rPr>
        <w:t>Dados pessoais, dados pessoais sensíveis, tratamento, titular, controlador, operador e encarregado terão o significado previsto na Lei nº 13.709/2018, a Lei Geral de Proteção de Dados Pessoais (LGPD).</w:t>
      </w:r>
    </w:p>
    <w:p>
      <w:pPr>
        <w:keepLines w:val="0"/>
      </w:pPr>
      <w:r>
        <w:rPr>
          <w:rFonts w:ascii="Calibri" w:hAnsi="Calibri" w:cs="Calibri"/>
          <w:color w:val="000000"/>
          <w:sz w:val="22"/>
        </w:rPr>
        <w:t>Ambiente de produção é o ambiente real utilizado pelo Cliente e por seus usuários finais. Ambiente de desenvolvimento, homologação ou teste é qualquer ambiente criado para testes, correções, treinamento ou validação técnica.</w:t>
      </w:r>
    </w:p>
    <w:p>
      <w:pPr>
        <w:pStyle w:val="Heading1"/>
      </w:pPr>
      <w:r>
        <w:t>4. Modelo recomendado: infraestrutura sob controle do Cliente</w:t>
      </w:r>
    </w:p>
    <w:p>
      <w:pPr>
        <w:keepLines w:val="0"/>
      </w:pPr>
      <w:r>
        <w:rPr>
          <w:rFonts w:ascii="Calibri" w:hAnsi="Calibri" w:cs="Calibri"/>
          <w:color w:val="000000"/>
          <w:sz w:val="22"/>
        </w:rPr>
        <w:t>Como regra de privacidade reforçada, as Partes elegem o modelo em que o Cliente é titular e administrador das contas de infraestrutura necessárias ao funcionamento do aplicativo, incluindo banco de dados, autenticação, armazenamento de arquivos, hospedagem, domínio, e-mail transacional, meios de pagamento, mensagens e demais integrações.</w:t>
      </w:r>
    </w:p>
    <w:p>
      <w:pPr>
        <w:keepLines w:val="0"/>
      </w:pPr>
      <w:r>
        <w:rPr>
          <w:rFonts w:ascii="Calibri" w:hAnsi="Calibri" w:cs="Calibri"/>
          <w:color w:val="000000"/>
          <w:sz w:val="22"/>
        </w:rPr>
        <w:t>A Desenvolvedora poderá orientar, configurar ou executar a implantação inicial, mas não deverá manter posse permanente de senhas, tokens, chaves privadas, chaves service role, credenciais administrativas ou acessos ao painel de produção do Cliente.</w:t>
      </w:r>
    </w:p>
    <w:p>
      <w:pPr>
        <w:keepLines w:val="0"/>
      </w:pPr>
      <w:r>
        <w:rPr>
          <w:rFonts w:ascii="Calibri" w:hAnsi="Calibri" w:cs="Calibri"/>
          <w:color w:val="000000"/>
          <w:sz w:val="22"/>
        </w:rPr>
        <w:t>Após a implantação, o Cliente deverá trocar senhas temporárias, rotacionar chaves compartilhadas durante a configuração, remover usuários técnicos que não sejam mais necessários e manter sob sua guarda exclusiva as credenciais críticas.</w:t>
      </w:r>
    </w:p>
    <w:p>
      <w:pPr>
        <w:keepLines w:val="0"/>
      </w:pPr>
      <w:r>
        <w:rPr>
          <w:rFonts w:ascii="Calibri" w:hAnsi="Calibri" w:cs="Calibri"/>
          <w:color w:val="000000"/>
          <w:sz w:val="22"/>
        </w:rPr>
        <w:t>Caso as Partes optem por hospedagem gerenciada pela Desenvolvedora, essa escolha deverá constar expressamente em aditivo contratual, pois altera o nível de acesso técnico possível e exige regras adicionais de auditoria, segregação, suboperadores e governança de acesso.</w:t>
      </w:r>
    </w:p>
    <w:p>
      <w:pPr>
        <w:pStyle w:val="Heading1"/>
      </w:pPr>
      <w:r>
        <w:t>5. Dados e informações tratadas pelo aplicativo</w:t>
      </w:r>
    </w:p>
    <w:p>
      <w:pPr>
        <w:keepLines w:val="0"/>
      </w:pPr>
      <w:r>
        <w:rPr>
          <w:rFonts w:ascii="Calibri" w:hAnsi="Calibri" w:cs="Calibri"/>
          <w:color w:val="000000"/>
          <w:sz w:val="22"/>
        </w:rPr>
        <w:t>O aplicativo poderá registrar e armazenar dados cadastrais, acadêmicos, administrativos, financeiros, documentais, comunicacionais e técnicos, conforme a configuração usada pelo Cliente.</w:t>
      </w:r>
    </w:p>
    <w:p>
      <w:pPr>
        <w:keepLines w:val="0"/>
      </w:pPr>
      <w:r>
        <w:rPr>
          <w:rFonts w:ascii="Calibri" w:hAnsi="Calibri" w:cs="Calibri"/>
          <w:color w:val="000000"/>
          <w:sz w:val="22"/>
        </w:rPr>
        <w:t>Entre as informações potencialmente tratadas estão: nome, e-mail, telefone, CPF, RG, endereço, vínculo familiar, dados de alunos e responsáveis, dados de professores e colaboradores, matrículas, turmas, frequência, notas, avaliações, documentos, mensagens, notificações, leads, eventos, cobranças, pagamentos, dados de integração, logs de acesso, registros de auditoria e histórico de operações.</w:t>
      </w:r>
    </w:p>
    <w:p>
      <w:pPr>
        <w:keepLines w:val="0"/>
      </w:pPr>
      <w:r>
        <w:rPr>
          <w:rFonts w:ascii="Calibri" w:hAnsi="Calibri" w:cs="Calibri"/>
          <w:color w:val="000000"/>
          <w:sz w:val="22"/>
        </w:rPr>
        <w:t>Senhas de usuários não devem ser disponibilizadas em texto claro à Desenvolvedora ou ao Cliente. A autenticação deverá usar mecanismos seguros do provedor escolhido. Quando necessário, deverá ser feita redefinição de senha, convite ou link temporário, e não exposição da senha original.</w:t>
      </w:r>
    </w:p>
    <w:p>
      <w:pPr>
        <w:pStyle w:val="Heading1"/>
      </w:pPr>
      <w:r>
        <w:t>6. Papéis das Partes perante a LGPD</w:t>
      </w:r>
    </w:p>
    <w:p>
      <w:pPr>
        <w:keepLines w:val="0"/>
      </w:pPr>
      <w:r>
        <w:rPr>
          <w:rFonts w:ascii="Calibri" w:hAnsi="Calibri" w:cs="Calibri"/>
          <w:color w:val="000000"/>
          <w:sz w:val="22"/>
        </w:rPr>
        <w:t>O Cliente será, em regra, o Controlador dos dados pessoais tratados no aplicativo, pois define as finalidades, bases legais, usuários autorizados, prazos de retenção, políticas internas e decisões principais relativas ao tratamento dos dados.</w:t>
      </w:r>
    </w:p>
    <w:p>
      <w:pPr>
        <w:keepLines w:val="0"/>
      </w:pPr>
      <w:r>
        <w:rPr>
          <w:rFonts w:ascii="Calibri" w:hAnsi="Calibri" w:cs="Calibri"/>
          <w:color w:val="000000"/>
          <w:sz w:val="22"/>
        </w:rPr>
        <w:t>A Desenvolvedora atuará como Operadora quando realizar tratamento de dados pessoais em nome do Cliente e segundo suas instruções documentadas, especialmente em atividades de implantação, suporte, manutenção, correção de erro, migração, backup assistido ou investigação técnica.</w:t>
      </w:r>
    </w:p>
    <w:p>
      <w:pPr>
        <w:keepLines w:val="0"/>
      </w:pPr>
      <w:r>
        <w:rPr>
          <w:rFonts w:ascii="Calibri" w:hAnsi="Calibri" w:cs="Calibri"/>
          <w:color w:val="000000"/>
          <w:sz w:val="22"/>
        </w:rPr>
        <w:t>A Desenvolvedora poderá atuar como Controladora independente apenas em relação aos dados pessoais necessários para sua própria administração comercial, financeira, contratual, fiscal, cobrança, atendimento e relacionamento com o Cliente.</w:t>
      </w:r>
    </w:p>
    <w:p>
      <w:pPr>
        <w:keepLines w:val="0"/>
      </w:pPr>
      <w:r>
        <w:rPr>
          <w:rFonts w:ascii="Calibri" w:hAnsi="Calibri" w:cs="Calibri"/>
          <w:color w:val="000000"/>
          <w:sz w:val="22"/>
        </w:rPr>
        <w:t>A qualificação das Partes poderá variar conforme a operação concreta de tratamento. Se uma nova atividade exigir finalidade própria da Desenvolvedora ou compartilhamento ampliado de dados, as Partes deverão ajustar previamente a base contratual, a política de privacidade e os registros aplicáveis.</w:t>
      </w:r>
    </w:p>
    <w:p>
      <w:pPr>
        <w:pStyle w:val="Heading1"/>
      </w:pPr>
      <w:r>
        <w:t>7. Limitação de acesso técnico da Desenvolvedora</w:t>
      </w:r>
    </w:p>
    <w:p>
      <w:pPr>
        <w:keepLines w:val="0"/>
      </w:pPr>
      <w:r>
        <w:rPr>
          <w:rFonts w:ascii="Calibri" w:hAnsi="Calibri" w:cs="Calibri"/>
          <w:color w:val="000000"/>
          <w:sz w:val="22"/>
        </w:rPr>
        <w:t>A Desenvolvedora não terá acesso permanente, irrestrito ou silencioso ao banco de dados, painel administrativo, arquivos, documentos, contas de usuários, logs, integrações, ambiente de produção ou chaves técnicas do Cliente.</w:t>
      </w:r>
    </w:p>
    <w:p>
      <w:pPr>
        <w:keepLines w:val="0"/>
      </w:pPr>
      <w:r>
        <w:rPr>
          <w:rFonts w:ascii="Calibri" w:hAnsi="Calibri" w:cs="Calibri"/>
          <w:color w:val="000000"/>
          <w:sz w:val="22"/>
        </w:rPr>
        <w:t>Qualquer acesso técnico a dados reais dependerá de autorização prévia do Cliente, preferencialmente por escrito, com indicação de finalidade, ambiente, escopo, prazo, permissões concedidas, responsável técnico e forma de registro.</w:t>
      </w:r>
    </w:p>
    <w:p>
      <w:pPr>
        <w:keepLines w:val="0"/>
      </w:pPr>
      <w:r>
        <w:rPr>
          <w:rFonts w:ascii="Calibri" w:hAnsi="Calibri" w:cs="Calibri"/>
          <w:color w:val="000000"/>
          <w:sz w:val="22"/>
        </w:rPr>
        <w:t>Sempre que possível, o suporte deverá ser prestado por meios que não exponham dados pessoais, como prints anonimizados, ambiente de teste, dados fictícios, acesso assistido por videoconferência ou reprodução do erro sem consulta direta à base de produção.</w:t>
      </w:r>
    </w:p>
    <w:p>
      <w:pPr>
        <w:keepLines w:val="0"/>
      </w:pPr>
      <w:r>
        <w:rPr>
          <w:rFonts w:ascii="Calibri" w:hAnsi="Calibri" w:cs="Calibri"/>
          <w:color w:val="000000"/>
          <w:sz w:val="22"/>
        </w:rPr>
        <w:t>É vedado à Desenvolvedora copiar, exportar, baixar, fotografar, compartilhar, reaproveitar ou manter dados reais do Cliente fora do ambiente autorizado, salvo quando indispensável ao serviço, autorizado expressamente e protegido por medidas de segurança compatíveis.</w:t>
      </w:r>
    </w:p>
    <w:p>
      <w:pPr>
        <w:keepLines w:val="0"/>
      </w:pPr>
      <w:r>
        <w:rPr>
          <w:rFonts w:ascii="Calibri" w:hAnsi="Calibri" w:cs="Calibri"/>
          <w:color w:val="000000"/>
          <w:sz w:val="22"/>
        </w:rPr>
        <w:t>Ao final do atendimento, o Cliente deverá revogar o acesso temporário, e a Desenvolvedora deverá confirmar a exclusão de eventuais cópias técnicas autorizadas, salvo retenção legal ou obrigação contratual expressa.</w:t>
      </w:r>
    </w:p>
    <w:p>
      <w:pPr>
        <w:pStyle w:val="Heading1"/>
      </w:pPr>
      <w:r>
        <w:t>8. Contas, credenciais, chaves e autenticação</w:t>
      </w:r>
    </w:p>
    <w:p>
      <w:pPr>
        <w:keepLines w:val="0"/>
      </w:pPr>
      <w:r>
        <w:rPr>
          <w:rFonts w:ascii="Calibri" w:hAnsi="Calibri" w:cs="Calibri"/>
          <w:color w:val="000000"/>
          <w:sz w:val="22"/>
        </w:rPr>
        <w:t>As contas de Supabase, hospedagem, domínio, DNS, e-mail, meios de pagamento, WhatsApp/API, armazenamento, analytics e demais fornecedores deverão ser criadas em nome do Cliente, salvo contratação expressa de hospedagem gerenciada pela Desenvolvedora.</w:t>
      </w:r>
    </w:p>
    <w:p>
      <w:pPr>
        <w:keepLines w:val="0"/>
      </w:pPr>
      <w:r>
        <w:rPr>
          <w:rFonts w:ascii="Calibri" w:hAnsi="Calibri" w:cs="Calibri"/>
          <w:color w:val="000000"/>
          <w:sz w:val="22"/>
        </w:rPr>
        <w:t>A chave service role, chaves privadas, tokens de API, credenciais de banco e segredos de ambiente deverão ser tratados como informações críticas. Tais chaves não devem ser colocadas em código público, navegador, repositórios sem proteção, conversas abertas ou documentos compartilhados sem controle.</w:t>
      </w:r>
    </w:p>
    <w:p>
      <w:pPr>
        <w:keepLines w:val="0"/>
      </w:pPr>
      <w:r>
        <w:rPr>
          <w:rFonts w:ascii="Calibri" w:hAnsi="Calibri" w:cs="Calibri"/>
          <w:color w:val="000000"/>
          <w:sz w:val="22"/>
        </w:rPr>
        <w:t>Usuários administrativos deverão ser nominais, com permissões compatíveis com sua função. É recomendável autenticação multifator nos painéis de infraestrutura e provedores externos sempre que disponível.</w:t>
      </w:r>
    </w:p>
    <w:p>
      <w:pPr>
        <w:keepLines w:val="0"/>
      </w:pPr>
      <w:r>
        <w:rPr>
          <w:rFonts w:ascii="Calibri" w:hAnsi="Calibri" w:cs="Calibri"/>
          <w:color w:val="000000"/>
          <w:sz w:val="22"/>
        </w:rPr>
        <w:t>É proibido adotar senha inicial fixa ou padrão previsível para usuários reais. Quando houver criação de conta inicial, deve-se utilizar convite, link de redefinição ou senha temporária aleatória com troca obrigatória no primeiro acesso.</w:t>
      </w:r>
    </w:p>
    <w:p>
      <w:pPr>
        <w:pStyle w:val="Heading1"/>
      </w:pPr>
      <w:r>
        <w:t>9. Medidas de segurança da informação</w:t>
      </w:r>
    </w:p>
    <w:p>
      <w:pPr>
        <w:keepLines w:val="0"/>
      </w:pPr>
      <w:r>
        <w:rPr>
          <w:rFonts w:ascii="Calibri" w:hAnsi="Calibri" w:cs="Calibri"/>
          <w:color w:val="000000"/>
          <w:sz w:val="22"/>
        </w:rPr>
        <w:t>As Partes deverão aplicar medidas técnicas e administrativas proporcionais ao risco, incluindo controle de acesso por perfil, menor privilégio, registro de auditoria, segregação de ambientes, atualização de dependências, backups, proteção de chaves, criptografia em trânsito, políticas de armazenamento e revisão periódica de permissões.</w:t>
      </w:r>
    </w:p>
    <w:p>
      <w:pPr>
        <w:keepLines w:val="0"/>
      </w:pPr>
      <w:r>
        <w:rPr>
          <w:rFonts w:ascii="Calibri" w:hAnsi="Calibri" w:cs="Calibri"/>
          <w:color w:val="000000"/>
          <w:sz w:val="22"/>
        </w:rPr>
        <w:t>Arquivos e documentos que contenham dados pessoais deverão ser preferencialmente armazenados em áreas privadas, com URLs assinadas, permissões restritas ou mecanismo equivalente. Buckets públicos só deverão ser usados para materiais sem dados pessoais ou quando houver decisão documentada do Cliente.</w:t>
      </w:r>
    </w:p>
    <w:p>
      <w:pPr>
        <w:keepLines w:val="0"/>
      </w:pPr>
      <w:r>
        <w:rPr>
          <w:rFonts w:ascii="Calibri" w:hAnsi="Calibri" w:cs="Calibri"/>
          <w:color w:val="000000"/>
          <w:sz w:val="22"/>
        </w:rPr>
        <w:t>O Cliente será responsável por treinar seus usuários, definir perfis de acesso internos, revisar permissões, remover usuários desligados e manter procedimentos internos para uso adequado do aplicativo.</w:t>
      </w:r>
    </w:p>
    <w:p>
      <w:pPr>
        <w:keepLines w:val="0"/>
      </w:pPr>
      <w:r>
        <w:rPr>
          <w:rFonts w:ascii="Calibri" w:hAnsi="Calibri" w:cs="Calibri"/>
          <w:color w:val="000000"/>
          <w:sz w:val="22"/>
        </w:rPr>
        <w:t>A Desenvolvedora será responsável por implementar o aplicativo de modo compatível com boas práticas razoáveis de desenvolvimento seguro, respeitando as instruções do Cliente e comunicando riscos relevantes de que tenha conhecimento.</w:t>
      </w:r>
    </w:p>
    <w:p>
      <w:pPr>
        <w:pStyle w:val="Heading1"/>
      </w:pPr>
      <w:r>
        <w:t>10. Suporte, manutenção e atualizações</w:t>
      </w:r>
    </w:p>
    <w:p>
      <w:pPr>
        <w:keepLines w:val="0"/>
      </w:pPr>
      <w:r>
        <w:rPr>
          <w:rFonts w:ascii="Calibri" w:hAnsi="Calibri" w:cs="Calibri"/>
          <w:color w:val="000000"/>
          <w:sz w:val="22"/>
        </w:rPr>
        <w:t>O suporte técnico será prestado conforme plano contratado, canais de atendimento, horários e prazos definidos em proposta, anexo ou ordem de serviço.</w:t>
      </w:r>
    </w:p>
    <w:p>
      <w:pPr>
        <w:keepLines w:val="0"/>
      </w:pPr>
      <w:r>
        <w:rPr>
          <w:rFonts w:ascii="Calibri" w:hAnsi="Calibri" w:cs="Calibri"/>
          <w:color w:val="000000"/>
          <w:sz w:val="22"/>
        </w:rPr>
        <w:t>Correções e atualizações poderão exigir janelas de manutenção, testes de homologação e, quando necessário, autorização para acesso temporário. O Cliente deverá disponibilizar informações suficientes para reprodução do erro sem exposição desnecessária de dados pessoais.</w:t>
      </w:r>
    </w:p>
    <w:p>
      <w:pPr>
        <w:keepLines w:val="0"/>
      </w:pPr>
      <w:r>
        <w:rPr>
          <w:rFonts w:ascii="Calibri" w:hAnsi="Calibri" w:cs="Calibri"/>
          <w:color w:val="000000"/>
          <w:sz w:val="22"/>
        </w:rPr>
        <w:t>A Desenvolvedora não responderá por indisponibilidades causadas por falhas de terceiros, inadimplência em provedores do Cliente, alterações não autorizadas, mau uso, perda de credenciais pelo Cliente, bloqueio de APIs, limites de plano, suspensão de domínio, falhas de internet ou incidentes fora de seu controle direto.</w:t>
      </w:r>
    </w:p>
    <w:p>
      <w:pPr>
        <w:pStyle w:val="Heading1"/>
      </w:pPr>
      <w:r>
        <w:t>11. Suboperadores, fornecedores e integrações</w:t>
      </w:r>
    </w:p>
    <w:p>
      <w:pPr>
        <w:keepLines w:val="0"/>
      </w:pPr>
      <w:r>
        <w:rPr>
          <w:rFonts w:ascii="Calibri" w:hAnsi="Calibri" w:cs="Calibri"/>
          <w:color w:val="000000"/>
          <w:sz w:val="22"/>
        </w:rPr>
        <w:t>O funcionamento do aplicativo poderá depender de fornecedores terceiros, como banco de dados, autenticação, hospedagem, armazenamento, envio de e-mail, mensageria, WhatsApp/API, meios de pagamento, emissão de cobranças, monitoramento e serviços correlatos.</w:t>
      </w:r>
    </w:p>
    <w:p>
      <w:pPr>
        <w:keepLines w:val="0"/>
      </w:pPr>
      <w:r>
        <w:rPr>
          <w:rFonts w:ascii="Calibri" w:hAnsi="Calibri" w:cs="Calibri"/>
          <w:color w:val="000000"/>
          <w:sz w:val="22"/>
        </w:rPr>
        <w:t>Quando as contas forem do Cliente, caberá ao Cliente contratar, aceitar termos, pagar e administrar tais fornecedores. A Desenvolvedora poderá auxiliar tecnicamente na configuração, sem assumir titularidade das contas.</w:t>
      </w:r>
    </w:p>
    <w:p>
      <w:pPr>
        <w:keepLines w:val="0"/>
      </w:pPr>
      <w:r>
        <w:rPr>
          <w:rFonts w:ascii="Calibri" w:hAnsi="Calibri" w:cs="Calibri"/>
          <w:color w:val="000000"/>
          <w:sz w:val="22"/>
        </w:rPr>
        <w:t>Quando a Desenvolvedora contratar suboperadores em nome próprio para prestar serviços ao Cliente, deverá manter lista atualizada desses suboperadores, exigir obrigações compatíveis de segurança e confidencialidade e comunicar substituições relevantes quando houver impacto sobre dados pessoais.</w:t>
      </w:r>
    </w:p>
    <w:p>
      <w:pPr>
        <w:pStyle w:val="Heading1"/>
      </w:pPr>
      <w:r>
        <w:t>12. Incidentes de segurança</w:t>
      </w:r>
    </w:p>
    <w:p>
      <w:pPr>
        <w:keepLines w:val="0"/>
      </w:pPr>
      <w:r>
        <w:rPr>
          <w:rFonts w:ascii="Calibri" w:hAnsi="Calibri" w:cs="Calibri"/>
          <w:color w:val="000000"/>
          <w:sz w:val="22"/>
        </w:rPr>
        <w:t>Caso a Desenvolvedora identifique incidente de segurança envolvendo dados pessoais do Cliente, deverá comunicar o Cliente em prazo razoável e sem demora injustificada, trazendo as informações disponíveis sobre natureza do incidente, dados potencialmente afetados, medidas adotadas e recomendações de contenção.</w:t>
      </w:r>
    </w:p>
    <w:p>
      <w:pPr>
        <w:keepLines w:val="0"/>
      </w:pPr>
      <w:r>
        <w:rPr>
          <w:rFonts w:ascii="Calibri" w:hAnsi="Calibri" w:cs="Calibri"/>
          <w:color w:val="000000"/>
          <w:sz w:val="22"/>
        </w:rPr>
        <w:t>Como Controlador, o Cliente será responsável por avaliar obrigações de comunicação a titulares, Autoridade Nacional de Proteção de Dados (ANPD) ou terceiros, sem prejuízo da cooperação técnica da Desenvolvedora quando o incidente decorrer de atividade sob sua responsabilidade.</w:t>
      </w:r>
    </w:p>
    <w:p>
      <w:pPr>
        <w:keepLines w:val="0"/>
      </w:pPr>
      <w:r>
        <w:rPr>
          <w:rFonts w:ascii="Calibri" w:hAnsi="Calibri" w:cs="Calibri"/>
          <w:color w:val="000000"/>
          <w:sz w:val="22"/>
        </w:rPr>
        <w:t>As Partes deverão preservar evidências, registros e logs relevantes para apuração do incidente, observando confidencialidade, necessidade e proporcionalidade.</w:t>
      </w:r>
    </w:p>
    <w:p>
      <w:pPr>
        <w:pStyle w:val="Heading1"/>
      </w:pPr>
      <w:r>
        <w:t>13. Direitos dos titulares e atendimento LGPD</w:t>
      </w:r>
    </w:p>
    <w:p>
      <w:pPr>
        <w:keepLines w:val="0"/>
      </w:pPr>
      <w:r>
        <w:rPr>
          <w:rFonts w:ascii="Calibri" w:hAnsi="Calibri" w:cs="Calibri"/>
          <w:color w:val="000000"/>
          <w:sz w:val="22"/>
        </w:rPr>
        <w:t>O Cliente será responsável por receber, avaliar e responder solicitações de titulares de dados, incluindo confirmação de tratamento, acesso, correção, anonimização, bloqueio, eliminação, portabilidade, informação sobre compartilhamento e oposição, conforme aplicável.</w:t>
      </w:r>
    </w:p>
    <w:p>
      <w:pPr>
        <w:keepLines w:val="0"/>
      </w:pPr>
      <w:r>
        <w:rPr>
          <w:rFonts w:ascii="Calibri" w:hAnsi="Calibri" w:cs="Calibri"/>
          <w:color w:val="000000"/>
          <w:sz w:val="22"/>
        </w:rPr>
        <w:t>A Desenvolvedora prestará auxílio técnico razoável ao Cliente para localização, exportação, correção ou exclusão de dados no aplicativo, desde que a solicitação esteja dentro do escopo contratado e tecnicamente disponível.</w:t>
      </w:r>
    </w:p>
    <w:p>
      <w:pPr>
        <w:keepLines w:val="0"/>
      </w:pPr>
      <w:r>
        <w:rPr>
          <w:rFonts w:ascii="Calibri" w:hAnsi="Calibri" w:cs="Calibri"/>
          <w:color w:val="000000"/>
          <w:sz w:val="22"/>
        </w:rPr>
        <w:t>A Desenvolvedora não responderá diretamente a titulares sobre dados do Cliente, salvo instrução expressa do Cliente ou obrigação legal aplicável.</w:t>
      </w:r>
    </w:p>
    <w:p>
      <w:pPr>
        <w:pStyle w:val="Heading1"/>
      </w:pPr>
      <w:r>
        <w:t>14. Retenção, backup, portabilidade e exclusão</w:t>
      </w:r>
    </w:p>
    <w:p>
      <w:pPr>
        <w:keepLines w:val="0"/>
      </w:pPr>
      <w:r>
        <w:rPr>
          <w:rFonts w:ascii="Calibri" w:hAnsi="Calibri" w:cs="Calibri"/>
          <w:color w:val="000000"/>
          <w:sz w:val="22"/>
        </w:rPr>
        <w:t>O Cliente definirá os prazos de retenção dos Dados do Cliente no aplicativo, observadas obrigações legais, regulatórias, contratuais, fiscais, acadêmicas e administrativas aplicáveis.</w:t>
      </w:r>
    </w:p>
    <w:p>
      <w:pPr>
        <w:keepLines w:val="0"/>
      </w:pPr>
      <w:r>
        <w:rPr>
          <w:rFonts w:ascii="Calibri" w:hAnsi="Calibri" w:cs="Calibri"/>
          <w:color w:val="000000"/>
          <w:sz w:val="22"/>
        </w:rPr>
        <w:t>Ao término do contrato, o Cliente poderá solicitar exportação razoável dos dados em formato tecnicamente viável, conforme disponibilidade da infraestrutura e eventual orçamento adicional para migração complexa.</w:t>
      </w:r>
    </w:p>
    <w:p>
      <w:pPr>
        <w:keepLines w:val="0"/>
      </w:pPr>
      <w:r>
        <w:rPr>
          <w:rFonts w:ascii="Calibri" w:hAnsi="Calibri" w:cs="Calibri"/>
          <w:color w:val="000000"/>
          <w:sz w:val="22"/>
        </w:rPr>
        <w:t>Encerrado o contrato e cumpridas as obrigações de transição, a Desenvolvedora deverá remover acessos técnicos, apagar cópias de suporte sob sua posse e devolver ou destruir informações confidenciais, salvo retenção exigida por lei ou necessária para defesa de direitos.</w:t>
      </w:r>
    </w:p>
    <w:p>
      <w:pPr>
        <w:pStyle w:val="Heading1"/>
      </w:pPr>
      <w:r>
        <w:t>15. Confidencialidade</w:t>
      </w:r>
    </w:p>
    <w:p>
      <w:pPr>
        <w:keepLines w:val="0"/>
      </w:pPr>
      <w:r>
        <w:rPr>
          <w:rFonts w:ascii="Calibri" w:hAnsi="Calibri" w:cs="Calibri"/>
          <w:color w:val="000000"/>
          <w:sz w:val="22"/>
        </w:rPr>
        <w:t>As Partes deverão manter sigilo sobre informações técnicas, comerciais, financeiras, operacionais, estratégicas, dados pessoais, credenciais, documentos, códigos, configurações e demais informações não públicas acessadas em razão deste contrato.</w:t>
      </w:r>
    </w:p>
    <w:p>
      <w:pPr>
        <w:keepLines w:val="0"/>
      </w:pPr>
      <w:r>
        <w:rPr>
          <w:rFonts w:ascii="Calibri" w:hAnsi="Calibri" w:cs="Calibri"/>
          <w:color w:val="000000"/>
          <w:sz w:val="22"/>
        </w:rPr>
        <w:t>A obrigação de confidencialidade permanecerá vigente durante o contrato e por [PREENCHER] anos após seu término, ou enquanto a informação conservar natureza confidencial, o que for maior, sem prejuízo de proteção legal específica a segredos de negócio e dados pessoais.</w:t>
      </w:r>
    </w:p>
    <w:p>
      <w:pPr>
        <w:pStyle w:val="Heading1"/>
      </w:pPr>
      <w:r>
        <w:t>16. Propriedade intelectual e licença de uso</w:t>
      </w:r>
    </w:p>
    <w:p>
      <w:pPr>
        <w:keepLines w:val="0"/>
      </w:pPr>
      <w:r>
        <w:rPr>
          <w:rFonts w:ascii="Calibri" w:hAnsi="Calibri" w:cs="Calibri"/>
          <w:color w:val="000000"/>
          <w:sz w:val="22"/>
        </w:rPr>
        <w:t>A Desenvolvedora permanece titular dos direitos de propriedade intelectual sobre o aplicativo, código-fonte, arquitetura, componentes, documentação técnica, melhorias gerais, know-how e materiais próprios, salvo cessão expressa por escrito.</w:t>
      </w:r>
    </w:p>
    <w:p>
      <w:pPr>
        <w:keepLines w:val="0"/>
      </w:pPr>
      <w:r>
        <w:rPr>
          <w:rFonts w:ascii="Calibri" w:hAnsi="Calibri" w:cs="Calibri"/>
          <w:color w:val="000000"/>
          <w:sz w:val="22"/>
        </w:rPr>
        <w:t>O Cliente recebe licença limitada, não exclusiva, intransferível e revogável de uso do aplicativo durante a vigência contratual, exclusivamente para suas atividades internas e usuários autorizados.</w:t>
      </w:r>
    </w:p>
    <w:p>
      <w:pPr>
        <w:keepLines w:val="0"/>
      </w:pPr>
      <w:r>
        <w:rPr>
          <w:rFonts w:ascii="Calibri" w:hAnsi="Calibri" w:cs="Calibri"/>
          <w:color w:val="000000"/>
          <w:sz w:val="22"/>
        </w:rPr>
        <w:t>Customizações pagas poderão ser tratadas como: (i) melhoria geral incorporável ao produto da Desenvolvedora; (ii) desenvolvimento exclusivo do Cliente; ou (iii) código sob cessão específica. A opção aplicável deverá constar em proposta ou aditivo.</w:t>
      </w:r>
    </w:p>
    <w:p>
      <w:pPr>
        <w:pStyle w:val="Heading1"/>
      </w:pPr>
      <w:r>
        <w:t>17. Preço, pagamento e inadimplência</w:t>
      </w:r>
    </w:p>
    <w:p>
      <w:pPr>
        <w:keepLines w:val="0"/>
      </w:pPr>
      <w:r>
        <w:rPr>
          <w:rFonts w:ascii="Calibri" w:hAnsi="Calibri" w:cs="Calibri"/>
          <w:color w:val="000000"/>
          <w:sz w:val="22"/>
        </w:rPr>
        <w:t>Pelo uso do aplicativo e serviços contratados, o Cliente pagará à Desenvolvedora os valores previstos na proposta comercial, incluindo mensalidade, taxa de implantação, suporte adicional, customizações, treinamento, migração, manutenção ou outros serviços.</w:t>
      </w:r>
    </w:p>
    <w:p>
      <w:pPr>
        <w:keepLines w:val="0"/>
      </w:pPr>
      <w:r>
        <w:rPr>
          <w:rFonts w:ascii="Calibri" w:hAnsi="Calibri" w:cs="Calibri"/>
          <w:color w:val="000000"/>
          <w:sz w:val="22"/>
        </w:rPr>
        <w:t>A inadimplência por período superior a [PREENCHER] dias poderá acarretar suspensão do suporte, bloqueio de novas implantações, interrupção de atualizações ou rescisão contratual, observados aviso prévio e regras de acesso aos dados do Cliente.</w:t>
      </w:r>
    </w:p>
    <w:p>
      <w:pPr>
        <w:keepLines w:val="0"/>
      </w:pPr>
      <w:r>
        <w:rPr>
          <w:rFonts w:ascii="Calibri" w:hAnsi="Calibri" w:cs="Calibri"/>
          <w:color w:val="000000"/>
          <w:sz w:val="22"/>
        </w:rPr>
        <w:t>Custos de terceiros, como hospedagem, banco de dados, meios de pagamento, domínio, e-mail, SMS, WhatsApp/API e serviços externos, serão pagos diretamente pelo Cliente quando as contas estiverem em seu nome.</w:t>
      </w:r>
    </w:p>
    <w:p>
      <w:pPr>
        <w:pStyle w:val="Heading1"/>
      </w:pPr>
      <w:r>
        <w:t>18. Auditoria, evidências e governança de acesso</w:t>
      </w:r>
    </w:p>
    <w:p>
      <w:pPr>
        <w:keepLines w:val="0"/>
      </w:pPr>
      <w:r>
        <w:rPr>
          <w:rFonts w:ascii="Calibri" w:hAnsi="Calibri" w:cs="Calibri"/>
          <w:color w:val="000000"/>
          <w:sz w:val="22"/>
        </w:rPr>
        <w:t>O Cliente poderá solicitar evidências razoáveis de que a Desenvolvedora não mantém acesso permanente ao ambiente de produção, incluindo lista de usuários técnicos, confirmação de revogação de credenciais e registros de chamados de suporte.</w:t>
      </w:r>
    </w:p>
    <w:p>
      <w:pPr>
        <w:keepLines w:val="0"/>
      </w:pPr>
      <w:r>
        <w:rPr>
          <w:rFonts w:ascii="Calibri" w:hAnsi="Calibri" w:cs="Calibri"/>
          <w:color w:val="000000"/>
          <w:sz w:val="22"/>
        </w:rPr>
        <w:t>A Desenvolvedora deverá manter registros mínimos de acessos técnicos autorizados, contendo data, responsável, finalidade, ambiente, permissões, período de acesso e encerramento.</w:t>
      </w:r>
    </w:p>
    <w:p>
      <w:pPr>
        <w:keepLines w:val="0"/>
      </w:pPr>
      <w:r>
        <w:rPr>
          <w:rFonts w:ascii="Calibri" w:hAnsi="Calibri" w:cs="Calibri"/>
          <w:color w:val="000000"/>
          <w:sz w:val="22"/>
        </w:rPr>
        <w:t>Auditorias mais amplas, testes de segurança, revisão de código, pentests ou relatórios formais dependerão de escopo, agendamento e orçamento específico, salvo obrigação legal ou incidente atribuível à Desenvolvedora.</w:t>
      </w:r>
    </w:p>
    <w:p>
      <w:pPr>
        <w:pStyle w:val="Heading1"/>
      </w:pPr>
      <w:r>
        <w:t>19. Responsabilidades e limites</w:t>
      </w:r>
    </w:p>
    <w:p>
      <w:pPr>
        <w:keepLines w:val="0"/>
      </w:pPr>
      <w:r>
        <w:rPr>
          <w:rFonts w:ascii="Calibri" w:hAnsi="Calibri" w:cs="Calibri"/>
          <w:color w:val="000000"/>
          <w:sz w:val="22"/>
        </w:rPr>
        <w:t>Cada Parte responderá pelos danos que causar por descumprimento deste contrato, dolo, culpa, violação de confidencialidade, uso indevido de credenciais, tratamento irregular de dados pessoais ou descumprimento de obrigações legais aplicáveis.</w:t>
      </w:r>
    </w:p>
    <w:p>
      <w:pPr>
        <w:keepLines w:val="0"/>
      </w:pPr>
      <w:r>
        <w:rPr>
          <w:rFonts w:ascii="Calibri" w:hAnsi="Calibri" w:cs="Calibri"/>
          <w:color w:val="000000"/>
          <w:sz w:val="22"/>
        </w:rPr>
        <w:t>O Cliente é responsável pela legalidade das informações inseridas no aplicativo, bases legais de tratamento, avisos de privacidade, consentimentos quando aplicáveis, políticas internas, usuários cadastrados, decisões de retenção e uso do sistema por sua equipe.</w:t>
      </w:r>
    </w:p>
    <w:p>
      <w:pPr>
        <w:keepLines w:val="0"/>
      </w:pPr>
      <w:r>
        <w:rPr>
          <w:rFonts w:ascii="Calibri" w:hAnsi="Calibri" w:cs="Calibri"/>
          <w:color w:val="000000"/>
          <w:sz w:val="22"/>
        </w:rPr>
        <w:t>A Desenvolvedora não será responsável por decisões administrativas, acadêmicas, financeiras ou comerciais tomadas pelo Cliente com base nos dados do aplicativo, nem por dados incorretos inseridos por usuários do Cliente.</w:t>
      </w:r>
    </w:p>
    <w:p>
      <w:pPr>
        <w:keepLines w:val="0"/>
      </w:pPr>
      <w:r>
        <w:rPr>
          <w:rFonts w:ascii="Calibri" w:hAnsi="Calibri" w:cs="Calibri"/>
          <w:color w:val="000000"/>
          <w:sz w:val="22"/>
        </w:rPr>
        <w:t>Eventual limitação de responsabilidade financeira deverá ser negociada pelas Partes e validada juridicamente, especialmente para hipóteses de dados pessoais, confidencialidade, propriedade intelectual, fraude, dolo ou culpa grave.</w:t>
      </w:r>
    </w:p>
    <w:p>
      <w:pPr>
        <w:pStyle w:val="Heading1"/>
      </w:pPr>
      <w:r>
        <w:t>20. Vigência, rescisão e transição</w:t>
      </w:r>
    </w:p>
    <w:p>
      <w:pPr>
        <w:keepLines w:val="0"/>
      </w:pPr>
      <w:r>
        <w:rPr>
          <w:rFonts w:ascii="Calibri" w:hAnsi="Calibri" w:cs="Calibri"/>
          <w:color w:val="000000"/>
          <w:sz w:val="22"/>
        </w:rPr>
        <w:t>Este contrato vigorará pelo prazo de [PREENCHER] meses, renovando-se automaticamente por iguais períodos, salvo manifestação contrária de qualquer Parte com antecedência mínima de [PREENCHER] dias.</w:t>
      </w:r>
    </w:p>
    <w:p>
      <w:pPr>
        <w:keepLines w:val="0"/>
      </w:pPr>
      <w:r>
        <w:rPr>
          <w:rFonts w:ascii="Calibri" w:hAnsi="Calibri" w:cs="Calibri"/>
          <w:color w:val="000000"/>
          <w:sz w:val="22"/>
        </w:rPr>
        <w:t>Qualquer Parte poderá rescindir o contrato em caso de descumprimento material não sanado no prazo de [PREENCHER] dias após notificação. Também poderá haver rescisão imediata em caso de violação grave de confidencialidade, uso indevido de dados, fraude, acesso não autorizado ou inadimplência relevante.</w:t>
      </w:r>
    </w:p>
    <w:p>
      <w:pPr>
        <w:keepLines w:val="0"/>
      </w:pPr>
      <w:r>
        <w:rPr>
          <w:rFonts w:ascii="Calibri" w:hAnsi="Calibri" w:cs="Calibri"/>
          <w:color w:val="000000"/>
          <w:sz w:val="22"/>
        </w:rPr>
        <w:t>Na rescisão, as Partes deverão cooperar para transição ordenada, exportação dos dados, revogação de acessos, encerramento de integrações e preservação de registros necessários ao cumprimento legal.</w:t>
      </w:r>
    </w:p>
    <w:p>
      <w:pPr>
        <w:pStyle w:val="Heading1"/>
      </w:pPr>
      <w:r>
        <w:t>21. Disposições gerais e foro</w:t>
      </w:r>
    </w:p>
    <w:p>
      <w:pPr>
        <w:keepLines w:val="0"/>
      </w:pPr>
      <w:r>
        <w:rPr>
          <w:rFonts w:ascii="Calibri" w:hAnsi="Calibri" w:cs="Calibri"/>
          <w:color w:val="000000"/>
          <w:sz w:val="22"/>
        </w:rPr>
        <w:t>Este contrato, seus anexos, propostas e ordens de serviço constituem o acordo integral entre as Partes quanto ao objeto contratado.</w:t>
      </w:r>
    </w:p>
    <w:p>
      <w:pPr>
        <w:keepLines w:val="0"/>
      </w:pPr>
      <w:r>
        <w:rPr>
          <w:rFonts w:ascii="Calibri" w:hAnsi="Calibri" w:cs="Calibri"/>
          <w:color w:val="000000"/>
          <w:sz w:val="22"/>
        </w:rPr>
        <w:t>Alterações deverão ser feitas por escrito, inclusive por aditivo eletrônico, aceite digital, proposta assinada ou outro meio que demonstre concordância das Partes.</w:t>
      </w:r>
    </w:p>
    <w:p>
      <w:pPr>
        <w:keepLines w:val="0"/>
      </w:pPr>
      <w:r>
        <w:rPr>
          <w:rFonts w:ascii="Calibri" w:hAnsi="Calibri" w:cs="Calibri"/>
          <w:color w:val="000000"/>
          <w:sz w:val="22"/>
        </w:rPr>
        <w:t>Fica eleito o foro da comarca de [CIDADE/UF], com renúncia a qualquer outro, por mais privilegiado que seja, salvo regra legal obrigatória em sentido diverso.</w:t>
      </w:r>
    </w:p>
    <w:p>
      <w:pPr>
        <w:pStyle w:val="Heading1"/>
      </w:pPr>
      <w:r>
        <w:t>22. Cláusulas legais complementares e legislação aplicável</w:t>
      </w:r>
    </w:p>
    <w:p>
      <w:pPr>
        <w:keepLines w:val="0"/>
      </w:pPr>
      <w:r>
        <w:rPr>
          <w:rFonts w:ascii="Calibri" w:hAnsi="Calibri" w:cs="Calibri"/>
          <w:color w:val="000000"/>
          <w:sz w:val="22"/>
        </w:rPr>
        <w:t>Este contrato será interpretado conforme a legislação brasileira aplicável, especialmente o Código Civil, a Lei Geral de Proteção de Dados Pessoais (Lei nº 13.709/2018), o Marco Civil da Internet (Lei nº 12.965/2014), a Lei de Software (Lei nº 9.609/1998), a Lei de Direitos Autorais (Lei nº 9.610/1998), o Estatuto da Criança e do Adolescente (Lei nº 8.069/1990), o Código de Defesa do Consumidor (Lei nº 8.078/1990), quando houver relação de consumo, e demais normas setoriais aplicáveis.</w:t>
      </w:r>
    </w:p>
    <w:p>
      <w:pPr>
        <w:keepLines w:val="0"/>
      </w:pPr>
      <w:r>
        <w:rPr>
          <w:rFonts w:ascii="Calibri" w:hAnsi="Calibri" w:cs="Calibri"/>
          <w:color w:val="000000"/>
          <w:sz w:val="22"/>
        </w:rPr>
        <w:t>As Partes reconhecem que a liberdade contratual e a alocação de riscos devem observar a função social do contrato, a boa-fé objetiva, a cooperação, a transparência e o equilíbrio das obrigações, nos termos dos arts. 421, 421-A e 422 do Código Civil, sem prejuízo de outras regras aplicáveis.</w:t>
      </w:r>
    </w:p>
    <w:p>
      <w:pPr>
        <w:keepLines w:val="0"/>
      </w:pPr>
      <w:r>
        <w:rPr>
          <w:rFonts w:ascii="Calibri" w:hAnsi="Calibri" w:cs="Calibri"/>
          <w:color w:val="000000"/>
          <w:sz w:val="22"/>
        </w:rPr>
        <w:t>A licença de uso do aplicativo será regida, no que couber, pela Lei de Software, especialmente quanto à proteção do programa de computador e à necessidade de contrato de licença para uso do software. Este instrumento não autoriza cópia, sublicenciamento, cessão, engenharia reversa, remoção de avisos de propriedade, exploração comercial não autorizada ou acesso ao código-fonte, salvo autorização expressa por escrito.</w:t>
      </w:r>
    </w:p>
    <w:p>
      <w:pPr>
        <w:keepLines w:val="0"/>
      </w:pPr>
      <w:r>
        <w:rPr>
          <w:rFonts w:ascii="Calibri" w:hAnsi="Calibri" w:cs="Calibri"/>
          <w:color w:val="000000"/>
          <w:sz w:val="22"/>
        </w:rPr>
        <w:t>O tratamento de dados pessoais deverá observar os princípios da LGPD, incluindo finalidade, adequação, necessidade, livre acesso, qualidade dos dados, transparência, segurança, prevenção, não discriminação e responsabilização. O Cliente deverá definir bases legais adequadas para cada finalidade de tratamento, inclusive para dados sensíveis e dados de crianças e adolescentes.</w:t>
      </w:r>
    </w:p>
    <w:p>
      <w:pPr>
        <w:keepLines w:val="0"/>
      </w:pPr>
      <w:r>
        <w:rPr>
          <w:rFonts w:ascii="Calibri" w:hAnsi="Calibri" w:cs="Calibri"/>
          <w:color w:val="000000"/>
          <w:sz w:val="22"/>
        </w:rPr>
        <w:t>Quando houver dados de crianças ou adolescentes, o Cliente deverá observar a LGPD, o Estatuto da Criança e do Adolescente e, se aplicável, o Estatuto Digital da Criança e do Adolescente, mantendo bases legais, avisos, autorizações, controles de acesso e medidas de proteção compatíveis com o melhor interesse do menor.</w:t>
      </w:r>
    </w:p>
    <w:p>
      <w:pPr>
        <w:keepLines w:val="0"/>
      </w:pPr>
      <w:r>
        <w:rPr>
          <w:rFonts w:ascii="Calibri" w:hAnsi="Calibri" w:cs="Calibri"/>
          <w:color w:val="000000"/>
          <w:sz w:val="22"/>
        </w:rPr>
        <w:t>Se o aplicativo ou a operação se enquadrar como aplicação de internet, as Partes deverão observar o Marco Civil da Internet e seus regulamentos quanto à privacidade, guarda e disponibilização de registros, sigilo, proteção de dados e segurança dos registros de acesso, respeitando sempre ordem judicial ou obrigação legal aplicável.</w:t>
      </w:r>
    </w:p>
    <w:p>
      <w:pPr>
        <w:keepLines w:val="0"/>
      </w:pPr>
      <w:r>
        <w:rPr>
          <w:rFonts w:ascii="Calibri" w:hAnsi="Calibri" w:cs="Calibri"/>
          <w:color w:val="000000"/>
          <w:sz w:val="22"/>
        </w:rPr>
        <w:t>É proibido a qualquer Parte, usuário, preposto, colaborador ou terceiro autorizado burlar controles de segurança, acessar áreas não autorizadas, explorar vulnerabilidades fora de procedimento aprovado, compartilhar credenciais, extrair dados indevidamente ou realizar qualquer conduta que viole este contrato, a legislação civil, a legislação de proteção de dados ou normas penais aplicáveis, inclusive quanto a acesso não autorizado a sistemas.</w:t>
      </w:r>
    </w:p>
    <w:p>
      <w:pPr>
        <w:keepLines w:val="0"/>
      </w:pPr>
      <w:r>
        <w:rPr>
          <w:rFonts w:ascii="Calibri" w:hAnsi="Calibri" w:cs="Calibri"/>
          <w:color w:val="000000"/>
          <w:sz w:val="22"/>
        </w:rPr>
        <w:t>Na hipótese de conflito entre este contrato, proposta comercial, ordem de serviço, política interna ou anexo, prevalecerá a regra que oferecer maior proteção aos Dados do Cliente, aos dados pessoais, à confidencialidade e à segurança, salvo se as Partes estabelecerem expressamente regra diversa sem violar a legislação aplicável.</w:t>
      </w:r>
    </w:p>
    <w:p>
      <w:pPr>
        <w:keepLines w:val="0"/>
      </w:pPr>
      <w:r>
        <w:rPr>
          <w:rFonts w:ascii="Calibri" w:hAnsi="Calibri" w:cs="Calibri"/>
          <w:color w:val="000000"/>
          <w:sz w:val="22"/>
        </w:rPr>
        <w:t>Se alteração legislativa, decisão regulatória, orientação da ANPD ou mudança técnica relevante tornar alguma obrigação insuficiente, excessiva ou incompatível, as Partes deverão negociar de boa-fé aditivo contratual ou ajuste operacional para manter a conformidade jurídica e a continuidade segura do serviço.</w:t>
      </w:r>
    </w:p>
    <w:p>
      <w:pPr>
        <w:pStyle w:val="Heading1"/>
      </w:pPr>
      <w:r>
        <w:t>Assinaturas</w:t>
      </w:r>
    </w:p>
    <w:p>
      <w:r>
        <w:t>[CIDADE/UF], [DIA] de [MÊS] de [ANO].</w:t>
      </w:r>
    </w:p>
    <w:p>
      <w:r>
        <w:br/>
      </w:r>
    </w:p>
    <w:tbl>
      <w:tblPr>
        <w:tblStyle w:val="TableGrid"/>
        <w:tblW w:type="dxa" w:w="9360"/>
        <w:jc w:val="left"/>
        <w:tblLayout w:type="fixed"/>
        <w:tblLook w:firstColumn="1" w:firstRow="1" w:lastColumn="0" w:lastRow="0" w:noHBand="0" w:noVBand="1" w:val="04A0"/>
        <w:tblInd w:w="12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Pr>
      <w:tblGrid>
        <w:gridCol w:w="4680"/>
        <w:gridCol w:w="4680"/>
      </w:tblGrid>
      <w:tr>
        <w:trPr>
          <w:tblHeader w:val="true"/>
        </w:trPr>
        <w:tc>
          <w:tcPr>
            <w:tcW w:type="dxa" w:w="4680"/>
            <w:vAlign w:val="center"/>
            <w:tcMar>
              <w:top w:w="80" w:type="dxa"/>
              <w:start w:w="120" w:type="dxa"/>
              <w:bottom w:w="80" w:type="dxa"/>
              <w:end w:w="120" w:type="dxa"/>
            </w:tcMar>
            <w:shd w:fill="FFFFFF"/>
          </w:tcPr>
          <w:p>
            <w:pPr>
              <w:spacing w:after="0"/>
            </w:pPr>
            <w:r>
              <w:rPr>
                <w:rFonts w:ascii="Calibri" w:hAnsi="Calibri" w:cs="Calibri"/>
                <w:b/>
                <w:color w:val="000000"/>
                <w:sz w:val="20"/>
              </w:rPr>
              <w:t>____________________________________</w:t>
            </w:r>
          </w:p>
        </w:tc>
        <w:tc>
          <w:tcPr>
            <w:tcW w:type="dxa" w:w="4680"/>
            <w:vAlign w:val="center"/>
            <w:tcMar>
              <w:top w:w="80" w:type="dxa"/>
              <w:start w:w="120" w:type="dxa"/>
              <w:bottom w:w="80" w:type="dxa"/>
              <w:end w:w="120" w:type="dxa"/>
            </w:tcMar>
            <w:shd w:fill="FFFFFF"/>
          </w:tcPr>
          <w:p>
            <w:pPr>
              <w:spacing w:after="0"/>
            </w:pPr>
            <w:r>
              <w:rPr>
                <w:rFonts w:ascii="Calibri" w:hAnsi="Calibri" w:cs="Calibri"/>
                <w:b/>
                <w:color w:val="000000"/>
                <w:sz w:val="20"/>
              </w:rPr>
              <w:t>____________________________________</w:t>
            </w:r>
          </w:p>
        </w:tc>
      </w:tr>
      <w:tr>
        <w:tc>
          <w:tcPr>
            <w:tcW w:type="dxa" w:w="4680"/>
            <w:tcMar>
              <w:top w:w="80" w:type="dxa"/>
              <w:start w:w="120" w:type="dxa"/>
              <w:bottom w:w="80" w:type="dxa"/>
              <w:end w:w="120" w:type="dxa"/>
            </w:tcMar>
            <w:shd w:fill="FFFFFF"/>
          </w:tcPr>
          <w:p>
            <w:pPr>
              <w:spacing w:after="0"/>
            </w:pPr>
            <w:r>
              <w:rPr>
                <w:rFonts w:ascii="Calibri" w:hAnsi="Calibri" w:cs="Calibri"/>
                <w:color w:val="000000"/>
                <w:sz w:val="20"/>
              </w:rPr>
              <w:t>CONTRATANTE/CLIENTE</w:t>
            </w:r>
          </w:p>
        </w:tc>
        <w:tc>
          <w:tcPr>
            <w:tcW w:type="dxa" w:w="4680"/>
            <w:tcMar>
              <w:top w:w="80" w:type="dxa"/>
              <w:start w:w="120" w:type="dxa"/>
              <w:bottom w:w="80" w:type="dxa"/>
              <w:end w:w="120" w:type="dxa"/>
            </w:tcMar>
            <w:shd w:fill="FFFFFF"/>
          </w:tcPr>
          <w:p>
            <w:pPr>
              <w:spacing w:after="0"/>
            </w:pPr>
            <w:r>
              <w:rPr>
                <w:rFonts w:ascii="Calibri" w:hAnsi="Calibri" w:cs="Calibri"/>
                <w:color w:val="000000"/>
                <w:sz w:val="20"/>
              </w:rPr>
              <w:t>CONTRATADA/DESENVOLVEDORA</w:t>
            </w:r>
          </w:p>
        </w:tc>
      </w:tr>
      <w:tr>
        <w:tc>
          <w:tcPr>
            <w:tcW w:type="dxa" w:w="4680"/>
            <w:tcMar>
              <w:top w:w="80" w:type="dxa"/>
              <w:start w:w="120" w:type="dxa"/>
              <w:bottom w:w="80" w:type="dxa"/>
              <w:end w:w="120" w:type="dxa"/>
            </w:tcMar>
            <w:shd w:fill="FFFFFF"/>
          </w:tcPr>
          <w:p>
            <w:pPr>
              <w:spacing w:after="0"/>
            </w:pPr>
            <w:r>
              <w:rPr>
                <w:rFonts w:ascii="Calibri" w:hAnsi="Calibri" w:cs="Calibri"/>
                <w:color w:val="000000"/>
                <w:sz w:val="20"/>
              </w:rPr>
              <w:t>Nome: [PREENCHER]</w:t>
              <w:br/>
              <w:t>CPF/CNPJ: [PREENCHER]</w:t>
              <w:br/>
              <w:t>Representante: [PREENCHER]</w:t>
            </w:r>
          </w:p>
        </w:tc>
        <w:tc>
          <w:tcPr>
            <w:tcW w:type="dxa" w:w="4680"/>
            <w:tcMar>
              <w:top w:w="80" w:type="dxa"/>
              <w:start w:w="120" w:type="dxa"/>
              <w:bottom w:w="80" w:type="dxa"/>
              <w:end w:w="120" w:type="dxa"/>
            </w:tcMar>
            <w:shd w:fill="FFFFFF"/>
          </w:tcPr>
          <w:p>
            <w:pPr>
              <w:spacing w:after="0"/>
            </w:pPr>
            <w:r>
              <w:rPr>
                <w:rFonts w:ascii="Calibri" w:hAnsi="Calibri" w:cs="Calibri"/>
                <w:color w:val="000000"/>
                <w:sz w:val="20"/>
              </w:rPr>
              <w:t>Nome: [PREENCHER]</w:t>
              <w:br/>
              <w:t>CPF/CNPJ: [PREENCHER]</w:t>
              <w:br/>
              <w:t>Representante: [PREENCHER]</w:t>
            </w:r>
          </w:p>
        </w:tc>
      </w:tr>
    </w:tbl>
    <w:p>
      <w:pPr>
        <w:spacing w:after="40"/>
      </w:pPr>
    </w:p>
    <w:p>
      <w:r>
        <w:br w:type="page"/>
      </w:r>
    </w:p>
    <w:p>
      <w:pPr>
        <w:pStyle w:val="Heading1"/>
      </w:pPr>
      <w:r>
        <w:t>ANEXO I - Acordo de Tratamento de Dados Pessoais</w:t>
      </w:r>
    </w:p>
    <w:tbl>
      <w:tblPr>
        <w:tblStyle w:val="TableGrid"/>
        <w:tblW w:type="dxa" w:w="9360"/>
        <w:jc w:val="left"/>
        <w:tblLayout w:type="fixed"/>
        <w:tblLook w:firstColumn="1" w:firstRow="1" w:lastColumn="0" w:lastRow="0" w:noHBand="0" w:noVBand="1" w:val="04A0"/>
        <w:tblInd w:w="120" w:type="dxa"/>
        <w:tblBorders>
          <w:top w:val="single" w:sz="6" w:space="0" w:color="C8D2E1"/>
          <w:left w:val="single" w:sz="6" w:space="0" w:color="C8D2E1"/>
          <w:bottom w:val="single" w:sz="6" w:space="0" w:color="C8D2E1"/>
          <w:right w:val="single" w:sz="6" w:space="0" w:color="C8D2E1"/>
          <w:insideH w:val="single" w:sz="6" w:space="0" w:color="C8D2E1"/>
          <w:insideV w:val="single" w:sz="6" w:space="0" w:color="C8D2E1"/>
        </w:tblBorders>
      </w:tblPr>
      <w:tblGrid>
        <w:gridCol w:w="9360"/>
      </w:tblGrid>
      <w:tr>
        <w:trPr>
          <w:tblHeader w:val="true"/>
        </w:trPr>
        <w:tc>
          <w:tcPr>
            <w:tcW w:type="dxa" w:w="9360"/>
            <w:vAlign w:val="center"/>
            <w:tcMar>
              <w:top w:w="120" w:type="dxa"/>
              <w:start w:w="160" w:type="dxa"/>
              <w:bottom w:w="120" w:type="dxa"/>
              <w:end w:w="160" w:type="dxa"/>
            </w:tcMar>
            <w:shd w:fill="F4F6F9"/>
          </w:tcPr>
          <w:p>
            <w:pPr>
              <w:spacing w:after="80"/>
            </w:pPr>
            <w:r>
              <w:rPr>
                <w:rFonts w:ascii="Calibri" w:hAnsi="Calibri" w:cs="Calibri"/>
                <w:b/>
                <w:color w:val="000000"/>
                <w:sz w:val="21"/>
              </w:rPr>
              <w:t xml:space="preserve">Finalidade do anexo: </w:t>
            </w:r>
            <w:r>
              <w:rPr>
                <w:rFonts w:ascii="Calibri" w:hAnsi="Calibri" w:cs="Calibri"/>
                <w:color w:val="000000"/>
                <w:sz w:val="21"/>
              </w:rPr>
              <w:t>Este anexo documenta as instruções gerais do Cliente para a Desenvolvedora quando ela atuar como Operadora no tratamento de dados pessoais relacionados ao aplicativo.</w:t>
            </w:r>
          </w:p>
        </w:tc>
      </w:tr>
    </w:tbl>
    <w:p>
      <w:pPr>
        <w:spacing w:after="40"/>
      </w:pPr>
    </w:p>
    <w:tbl>
      <w:tblPr>
        <w:tblStyle w:val="TableGrid"/>
        <w:tblW w:type="dxa" w:w="9360"/>
        <w:jc w:val="left"/>
        <w:tblLayout w:type="fixed"/>
        <w:tblLook w:firstColumn="1" w:firstRow="1" w:lastColumn="0" w:lastRow="0" w:noHBand="0" w:noVBand="1" w:val="04A0"/>
        <w:tblInd w:w="12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Pr>
      <w:tblGrid>
        <w:gridCol w:w="1700"/>
        <w:gridCol w:w="7660"/>
      </w:tblGrid>
      <w:tr>
        <w:trPr>
          <w:tblHeader w:val="true"/>
        </w:trPr>
        <w:tc>
          <w:tcPr>
            <w:tcW w:type="dxa" w:w="9360"/>
            <w:vAlign w:val="center"/>
            <w:gridSpan w:val="2"/>
            <w:tcMar>
              <w:top w:w="80" w:type="dxa"/>
              <w:start w:w="120" w:type="dxa"/>
              <w:bottom w:w="80" w:type="dxa"/>
              <w:end w:w="120" w:type="dxa"/>
            </w:tcMar>
            <w:shd w:fill="F2F4F7"/>
          </w:tcPr>
          <w:p>
            <w:pPr>
              <w:spacing w:after="0"/>
            </w:pPr>
            <w:r>
              <w:rPr>
                <w:rFonts w:ascii="Calibri" w:hAnsi="Calibri" w:cs="Calibri"/>
                <w:b/>
                <w:color w:val="000000"/>
                <w:sz w:val="21"/>
              </w:rPr>
              <w:t>Resumo do tratamento</w:t>
            </w:r>
          </w:p>
        </w:tc>
      </w:tr>
      <w:tr>
        <w:tc>
          <w:tcPr>
            <w:tcW w:type="dxa" w:w="1700"/>
            <w:vAlign w:val="center"/>
            <w:tcMar>
              <w:top w:w="80" w:type="dxa"/>
              <w:start w:w="120" w:type="dxa"/>
              <w:bottom w:w="80" w:type="dxa"/>
              <w:end w:w="120" w:type="dxa"/>
            </w:tcMar>
            <w:shd w:fill="F2F4F7"/>
          </w:tcPr>
          <w:p>
            <w:pPr>
              <w:spacing w:after="0"/>
            </w:pPr>
            <w:r>
              <w:rPr>
                <w:rFonts w:ascii="Calibri" w:hAnsi="Calibri" w:cs="Calibri"/>
                <w:b/>
                <w:color w:val="000000"/>
                <w:sz w:val="21"/>
              </w:rPr>
              <w:t>Controlador</w:t>
            </w:r>
          </w:p>
        </w:tc>
        <w:tc>
          <w:tcPr>
            <w:tcW w:type="dxa" w:w="7660"/>
            <w:vAlign w:val="center"/>
            <w:tcMar>
              <w:top w:w="80" w:type="dxa"/>
              <w:start w:w="120" w:type="dxa"/>
              <w:bottom w:w="80" w:type="dxa"/>
              <w:end w:w="120" w:type="dxa"/>
            </w:tcMar>
          </w:tcPr>
          <w:p>
            <w:pPr>
              <w:spacing w:after="0"/>
            </w:pPr>
            <w:r>
              <w:rPr>
                <w:rFonts w:ascii="Calibri" w:hAnsi="Calibri" w:cs="Calibri"/>
                <w:color w:val="000000"/>
                <w:sz w:val="21"/>
              </w:rPr>
              <w:t>Cliente/Contratante, pois define finalidades, bases legais, usuários, políticas internas e prazos de retenção.</w:t>
            </w:r>
          </w:p>
        </w:tc>
      </w:tr>
      <w:tr>
        <w:tc>
          <w:tcPr>
            <w:tcW w:type="dxa" w:w="1700"/>
            <w:vAlign w:val="center"/>
            <w:tcMar>
              <w:top w:w="80" w:type="dxa"/>
              <w:start w:w="120" w:type="dxa"/>
              <w:bottom w:w="80" w:type="dxa"/>
              <w:end w:w="120" w:type="dxa"/>
            </w:tcMar>
            <w:shd w:fill="F2F4F7"/>
          </w:tcPr>
          <w:p>
            <w:pPr>
              <w:spacing w:after="0"/>
            </w:pPr>
            <w:r>
              <w:rPr>
                <w:rFonts w:ascii="Calibri" w:hAnsi="Calibri" w:cs="Calibri"/>
                <w:b/>
                <w:color w:val="000000"/>
                <w:sz w:val="21"/>
              </w:rPr>
              <w:t>Operadora</w:t>
            </w:r>
          </w:p>
        </w:tc>
        <w:tc>
          <w:tcPr>
            <w:tcW w:type="dxa" w:w="7660"/>
            <w:vAlign w:val="center"/>
            <w:tcMar>
              <w:top w:w="80" w:type="dxa"/>
              <w:start w:w="120" w:type="dxa"/>
              <w:bottom w:w="80" w:type="dxa"/>
              <w:end w:w="120" w:type="dxa"/>
            </w:tcMar>
          </w:tcPr>
          <w:p>
            <w:pPr>
              <w:spacing w:after="0"/>
            </w:pPr>
            <w:r>
              <w:rPr>
                <w:rFonts w:ascii="Calibri" w:hAnsi="Calibri" w:cs="Calibri"/>
                <w:color w:val="000000"/>
                <w:sz w:val="21"/>
              </w:rPr>
              <w:t>Desenvolvedora/Contratada, apenas quando tratar dados por instrução do Cliente para implantação, suporte, manutenção, migração ou correção técnica.</w:t>
            </w:r>
          </w:p>
        </w:tc>
      </w:tr>
      <w:tr>
        <w:tc>
          <w:tcPr>
            <w:tcW w:type="dxa" w:w="1700"/>
            <w:vAlign w:val="center"/>
            <w:tcMar>
              <w:top w:w="80" w:type="dxa"/>
              <w:start w:w="120" w:type="dxa"/>
              <w:bottom w:w="80" w:type="dxa"/>
              <w:end w:w="120" w:type="dxa"/>
            </w:tcMar>
            <w:shd w:fill="F2F4F7"/>
          </w:tcPr>
          <w:p>
            <w:pPr>
              <w:spacing w:after="0"/>
            </w:pPr>
            <w:r>
              <w:rPr>
                <w:rFonts w:ascii="Calibri" w:hAnsi="Calibri" w:cs="Calibri"/>
                <w:b/>
                <w:color w:val="000000"/>
                <w:sz w:val="21"/>
              </w:rPr>
              <w:t>Titulares</w:t>
            </w:r>
          </w:p>
        </w:tc>
        <w:tc>
          <w:tcPr>
            <w:tcW w:type="dxa" w:w="7660"/>
            <w:vAlign w:val="center"/>
            <w:tcMar>
              <w:top w:w="80" w:type="dxa"/>
              <w:start w:w="120" w:type="dxa"/>
              <w:bottom w:w="80" w:type="dxa"/>
              <w:end w:w="120" w:type="dxa"/>
            </w:tcMar>
          </w:tcPr>
          <w:p>
            <w:pPr>
              <w:spacing w:after="0"/>
            </w:pPr>
            <w:r>
              <w:rPr>
                <w:rFonts w:ascii="Calibri" w:hAnsi="Calibri" w:cs="Calibri"/>
                <w:color w:val="000000"/>
                <w:sz w:val="21"/>
              </w:rPr>
              <w:t>Usuários administrativos, alunos, responsáveis, professores, colaboradores, candidatos/leads, participantes de eventos, fornecedores, pagadores e demais pessoas cadastradas pelo Cliente.</w:t>
            </w:r>
          </w:p>
        </w:tc>
      </w:tr>
      <w:tr>
        <w:tc>
          <w:tcPr>
            <w:tcW w:type="dxa" w:w="1700"/>
            <w:vAlign w:val="center"/>
            <w:tcMar>
              <w:top w:w="80" w:type="dxa"/>
              <w:start w:w="120" w:type="dxa"/>
              <w:bottom w:w="80" w:type="dxa"/>
              <w:end w:w="120" w:type="dxa"/>
            </w:tcMar>
            <w:shd w:fill="F2F4F7"/>
          </w:tcPr>
          <w:p>
            <w:pPr>
              <w:spacing w:after="0"/>
            </w:pPr>
            <w:r>
              <w:rPr>
                <w:rFonts w:ascii="Calibri" w:hAnsi="Calibri" w:cs="Calibri"/>
                <w:b/>
                <w:color w:val="000000"/>
                <w:sz w:val="21"/>
              </w:rPr>
              <w:t>Categorias de dados</w:t>
            </w:r>
          </w:p>
        </w:tc>
        <w:tc>
          <w:tcPr>
            <w:tcW w:type="dxa" w:w="7660"/>
            <w:vAlign w:val="center"/>
            <w:tcMar>
              <w:top w:w="80" w:type="dxa"/>
              <w:start w:w="120" w:type="dxa"/>
              <w:bottom w:w="80" w:type="dxa"/>
              <w:end w:w="120" w:type="dxa"/>
            </w:tcMar>
          </w:tcPr>
          <w:p>
            <w:pPr>
              <w:spacing w:after="0"/>
            </w:pPr>
            <w:r>
              <w:rPr>
                <w:rFonts w:ascii="Calibri" w:hAnsi="Calibri" w:cs="Calibri"/>
                <w:color w:val="000000"/>
                <w:sz w:val="21"/>
              </w:rPr>
              <w:t>Identificação, contato, documentos, vínculo familiar, dados acadêmicos, frequência, notas, avaliações, financeiro, cobranças, pagamentos, comunicações, registros de uso, logs, preferências e anexos.</w:t>
            </w:r>
          </w:p>
        </w:tc>
      </w:tr>
      <w:tr>
        <w:tc>
          <w:tcPr>
            <w:tcW w:type="dxa" w:w="1700"/>
            <w:vAlign w:val="center"/>
            <w:tcMar>
              <w:top w:w="80" w:type="dxa"/>
              <w:start w:w="120" w:type="dxa"/>
              <w:bottom w:w="80" w:type="dxa"/>
              <w:end w:w="120" w:type="dxa"/>
            </w:tcMar>
            <w:shd w:fill="F2F4F7"/>
          </w:tcPr>
          <w:p>
            <w:pPr>
              <w:spacing w:after="0"/>
            </w:pPr>
            <w:r>
              <w:rPr>
                <w:rFonts w:ascii="Calibri" w:hAnsi="Calibri" w:cs="Calibri"/>
                <w:b/>
                <w:color w:val="000000"/>
                <w:sz w:val="21"/>
              </w:rPr>
              <w:t>Operações de tratamento</w:t>
            </w:r>
          </w:p>
        </w:tc>
        <w:tc>
          <w:tcPr>
            <w:tcW w:type="dxa" w:w="7660"/>
            <w:vAlign w:val="center"/>
            <w:tcMar>
              <w:top w:w="80" w:type="dxa"/>
              <w:start w:w="120" w:type="dxa"/>
              <w:bottom w:w="80" w:type="dxa"/>
              <w:end w:w="120" w:type="dxa"/>
            </w:tcMar>
          </w:tcPr>
          <w:p>
            <w:pPr>
              <w:spacing w:after="0"/>
            </w:pPr>
            <w:r>
              <w:rPr>
                <w:rFonts w:ascii="Calibri" w:hAnsi="Calibri" w:cs="Calibri"/>
                <w:color w:val="000000"/>
                <w:sz w:val="21"/>
              </w:rPr>
              <w:t>Coleta, recepção, classificação, utilização, acesso, reprodução técnica, armazenamento, consulta, alteração, exportação, transmissão, bloqueio, eliminação e demais operações necessárias ao funcionamento do app.</w:t>
            </w:r>
          </w:p>
        </w:tc>
      </w:tr>
      <w:tr>
        <w:tc>
          <w:tcPr>
            <w:tcW w:type="dxa" w:w="1700"/>
            <w:vAlign w:val="center"/>
            <w:tcMar>
              <w:top w:w="80" w:type="dxa"/>
              <w:start w:w="120" w:type="dxa"/>
              <w:bottom w:w="80" w:type="dxa"/>
              <w:end w:w="120" w:type="dxa"/>
            </w:tcMar>
            <w:shd w:fill="F2F4F7"/>
          </w:tcPr>
          <w:p>
            <w:pPr>
              <w:spacing w:after="0"/>
            </w:pPr>
            <w:r>
              <w:rPr>
                <w:rFonts w:ascii="Calibri" w:hAnsi="Calibri" w:cs="Calibri"/>
                <w:b/>
                <w:color w:val="000000"/>
                <w:sz w:val="21"/>
              </w:rPr>
              <w:t>Duração</w:t>
            </w:r>
          </w:p>
        </w:tc>
        <w:tc>
          <w:tcPr>
            <w:tcW w:type="dxa" w:w="7660"/>
            <w:vAlign w:val="center"/>
            <w:tcMar>
              <w:top w:w="80" w:type="dxa"/>
              <w:start w:w="120" w:type="dxa"/>
              <w:bottom w:w="80" w:type="dxa"/>
              <w:end w:w="120" w:type="dxa"/>
            </w:tcMar>
          </w:tcPr>
          <w:p>
            <w:pPr>
              <w:spacing w:after="0"/>
            </w:pPr>
            <w:r>
              <w:rPr>
                <w:rFonts w:ascii="Calibri" w:hAnsi="Calibri" w:cs="Calibri"/>
                <w:color w:val="000000"/>
                <w:sz w:val="21"/>
              </w:rPr>
              <w:t>Durante a vigência contratual e pelo tempo necessário para transição, cumprimento legal, defesa de direitos ou exclusão/exportação solicitada pelo Cliente.</w:t>
            </w:r>
          </w:p>
        </w:tc>
      </w:tr>
      <w:tr>
        <w:tc>
          <w:tcPr>
            <w:tcW w:type="dxa" w:w="1700"/>
            <w:vAlign w:val="center"/>
            <w:tcMar>
              <w:top w:w="80" w:type="dxa"/>
              <w:start w:w="120" w:type="dxa"/>
              <w:bottom w:w="80" w:type="dxa"/>
              <w:end w:w="120" w:type="dxa"/>
            </w:tcMar>
            <w:shd w:fill="F2F4F7"/>
          </w:tcPr>
          <w:p>
            <w:pPr>
              <w:spacing w:after="0"/>
            </w:pPr>
            <w:r>
              <w:rPr>
                <w:rFonts w:ascii="Calibri" w:hAnsi="Calibri" w:cs="Calibri"/>
                <w:b/>
                <w:color w:val="000000"/>
                <w:sz w:val="21"/>
              </w:rPr>
              <w:t>Local e infraestrutura</w:t>
            </w:r>
          </w:p>
        </w:tc>
        <w:tc>
          <w:tcPr>
            <w:tcW w:type="dxa" w:w="7660"/>
            <w:vAlign w:val="center"/>
            <w:tcMar>
              <w:top w:w="80" w:type="dxa"/>
              <w:start w:w="120" w:type="dxa"/>
              <w:bottom w:w="80" w:type="dxa"/>
              <w:end w:w="120" w:type="dxa"/>
            </w:tcMar>
          </w:tcPr>
          <w:p>
            <w:pPr>
              <w:spacing w:after="0"/>
            </w:pPr>
            <w:r>
              <w:rPr>
                <w:rFonts w:ascii="Calibri" w:hAnsi="Calibri" w:cs="Calibri"/>
                <w:color w:val="000000"/>
                <w:sz w:val="21"/>
              </w:rPr>
              <w:t>Preferencialmente em contas de infraestrutura do Cliente. Se houver hospedagem gerenciada pela Desenvolvedora, deverá haver aditivo específico.</w:t>
            </w:r>
          </w:p>
        </w:tc>
      </w:tr>
      <w:tr>
        <w:tc>
          <w:tcPr>
            <w:tcW w:type="dxa" w:w="1700"/>
            <w:vAlign w:val="center"/>
            <w:tcMar>
              <w:top w:w="80" w:type="dxa"/>
              <w:start w:w="120" w:type="dxa"/>
              <w:bottom w:w="80" w:type="dxa"/>
              <w:end w:w="120" w:type="dxa"/>
            </w:tcMar>
            <w:shd w:fill="F2F4F7"/>
          </w:tcPr>
          <w:p>
            <w:pPr>
              <w:spacing w:after="0"/>
            </w:pPr>
            <w:r>
              <w:rPr>
                <w:rFonts w:ascii="Calibri" w:hAnsi="Calibri" w:cs="Calibri"/>
                <w:b/>
                <w:color w:val="000000"/>
                <w:sz w:val="21"/>
              </w:rPr>
              <w:t>Instruções documentadas</w:t>
            </w:r>
          </w:p>
        </w:tc>
        <w:tc>
          <w:tcPr>
            <w:tcW w:type="dxa" w:w="7660"/>
            <w:vAlign w:val="center"/>
            <w:tcMar>
              <w:top w:w="80" w:type="dxa"/>
              <w:start w:w="120" w:type="dxa"/>
              <w:bottom w:w="80" w:type="dxa"/>
              <w:end w:w="120" w:type="dxa"/>
            </w:tcMar>
          </w:tcPr>
          <w:p>
            <w:pPr>
              <w:spacing w:after="0"/>
            </w:pPr>
            <w:r>
              <w:rPr>
                <w:rFonts w:ascii="Calibri" w:hAnsi="Calibri" w:cs="Calibri"/>
                <w:color w:val="000000"/>
                <w:sz w:val="21"/>
              </w:rPr>
              <w:t>A Desenvolvedora só tratará dados conforme este contrato, chamados de suporte, ordens de serviço, políticas do Cliente ou autorizações específicas.</w:t>
            </w:r>
          </w:p>
        </w:tc>
      </w:tr>
    </w:tbl>
    <w:p>
      <w:pPr>
        <w:spacing w:after="40"/>
      </w:pPr>
    </w:p>
    <w:p>
      <w:pPr>
        <w:pStyle w:val="Heading2"/>
      </w:pPr>
      <w:r>
        <w:t>Medidas mínimas de segurança esperadas</w:t>
      </w:r>
    </w:p>
    <w:p>
      <w:pPr>
        <w:pStyle w:val="ListBullet"/>
      </w:pPr>
      <w:r>
        <w:rPr>
          <w:rFonts w:ascii="Calibri" w:hAnsi="Calibri" w:cs="Calibri"/>
          <w:color w:val="000000"/>
          <w:sz w:val="22"/>
        </w:rPr>
        <w:t>Controle de acesso por perfil e menor privilégio.</w:t>
      </w:r>
    </w:p>
    <w:p>
      <w:pPr>
        <w:pStyle w:val="ListBullet"/>
      </w:pPr>
      <w:r>
        <w:rPr>
          <w:rFonts w:ascii="Calibri" w:hAnsi="Calibri" w:cs="Calibri"/>
          <w:color w:val="000000"/>
          <w:sz w:val="22"/>
        </w:rPr>
        <w:t>Usuários técnicos nominais, sem contas compartilhadas para acesso administrativo.</w:t>
      </w:r>
    </w:p>
    <w:p>
      <w:pPr>
        <w:pStyle w:val="ListBullet"/>
      </w:pPr>
      <w:r>
        <w:rPr>
          <w:rFonts w:ascii="Calibri" w:hAnsi="Calibri" w:cs="Calibri"/>
          <w:color w:val="000000"/>
          <w:sz w:val="22"/>
        </w:rPr>
        <w:t>Autenticação multifator nos painéis críticos sempre que disponível.</w:t>
      </w:r>
    </w:p>
    <w:p>
      <w:pPr>
        <w:pStyle w:val="ListBullet"/>
      </w:pPr>
      <w:r>
        <w:rPr>
          <w:rFonts w:ascii="Calibri" w:hAnsi="Calibri" w:cs="Calibri"/>
          <w:color w:val="000000"/>
          <w:sz w:val="22"/>
        </w:rPr>
        <w:t>Ambientes de teste com dados fictícios ou anonimizados sempre que possível.</w:t>
      </w:r>
    </w:p>
    <w:p>
      <w:pPr>
        <w:pStyle w:val="ListBullet"/>
      </w:pPr>
      <w:r>
        <w:rPr>
          <w:rFonts w:ascii="Calibri" w:hAnsi="Calibri" w:cs="Calibri"/>
          <w:color w:val="000000"/>
          <w:sz w:val="22"/>
        </w:rPr>
        <w:t>Logs de operações administrativas e de acessos de suporte.</w:t>
      </w:r>
    </w:p>
    <w:p>
      <w:pPr>
        <w:pStyle w:val="ListBullet"/>
      </w:pPr>
      <w:r>
        <w:rPr>
          <w:rFonts w:ascii="Calibri" w:hAnsi="Calibri" w:cs="Calibri"/>
          <w:color w:val="000000"/>
          <w:sz w:val="22"/>
        </w:rPr>
        <w:t>Backups e plano de restauração compatíveis com a criticidade do Cliente.</w:t>
      </w:r>
    </w:p>
    <w:p>
      <w:pPr>
        <w:pStyle w:val="ListBullet"/>
      </w:pPr>
      <w:r>
        <w:rPr>
          <w:rFonts w:ascii="Calibri" w:hAnsi="Calibri" w:cs="Calibri"/>
          <w:color w:val="000000"/>
          <w:sz w:val="22"/>
        </w:rPr>
        <w:t>Armazenamento privado para documentos e arquivos com dados pessoais, salvo decisão documentada em contrário.</w:t>
      </w:r>
    </w:p>
    <w:p>
      <w:pPr>
        <w:pStyle w:val="ListBullet"/>
      </w:pPr>
      <w:r>
        <w:rPr>
          <w:rFonts w:ascii="Calibri" w:hAnsi="Calibri" w:cs="Calibri"/>
          <w:color w:val="000000"/>
          <w:sz w:val="22"/>
        </w:rPr>
        <w:t>Rotação de senhas e chaves após implantação, troca de fornecedor, incidente ou desligamento de pessoa com acesso.</w:t>
      </w:r>
    </w:p>
    <w:p>
      <w:pPr>
        <w:pStyle w:val="Heading1"/>
      </w:pPr>
      <w:r>
        <w:t>ANEXO II - Checklist de implantação sem acesso permanente da Desenvolvedora</w:t>
      </w:r>
    </w:p>
    <w:tbl>
      <w:tblPr>
        <w:tblStyle w:val="TableGrid"/>
        <w:tblW w:type="dxa" w:w="9360"/>
        <w:jc w:val="left"/>
        <w:tblLayout w:type="fixed"/>
        <w:tblLook w:firstColumn="1" w:firstRow="1" w:lastColumn="0" w:lastRow="0" w:noHBand="0" w:noVBand="1" w:val="04A0"/>
        <w:tblInd w:w="12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Pr>
      <w:tblGrid>
        <w:gridCol w:w="700"/>
        <w:gridCol w:w="6660"/>
        <w:gridCol w:w="2000"/>
      </w:tblGrid>
      <w:tr>
        <w:trPr>
          <w:tblHeader w:val="true"/>
        </w:trPr>
        <w:tc>
          <w:tcPr>
            <w:tcW w:type="dxa" w:w="700"/>
            <w:vAlign w:val="center"/>
            <w:tcMar>
              <w:top w:w="80" w:type="dxa"/>
              <w:start w:w="120" w:type="dxa"/>
              <w:bottom w:w="80" w:type="dxa"/>
              <w:end w:w="120" w:type="dxa"/>
            </w:tcMar>
            <w:shd w:fill="F2F4F7"/>
          </w:tcPr>
          <w:p>
            <w:pPr>
              <w:spacing w:after="0"/>
            </w:pPr>
            <w:r>
              <w:rPr>
                <w:rFonts w:ascii="Calibri" w:hAnsi="Calibri" w:cs="Calibri"/>
                <w:b/>
                <w:color w:val="000000"/>
                <w:sz w:val="20"/>
              </w:rPr>
              <w:t>OK</w:t>
            </w:r>
          </w:p>
        </w:tc>
        <w:tc>
          <w:tcPr>
            <w:tcW w:type="dxa" w:w="6660"/>
            <w:vAlign w:val="center"/>
            <w:tcMar>
              <w:top w:w="80" w:type="dxa"/>
              <w:start w:w="120" w:type="dxa"/>
              <w:bottom w:w="80" w:type="dxa"/>
              <w:end w:w="120" w:type="dxa"/>
            </w:tcMar>
            <w:shd w:fill="F2F4F7"/>
          </w:tcPr>
          <w:p>
            <w:pPr>
              <w:spacing w:after="0"/>
            </w:pPr>
            <w:r>
              <w:rPr>
                <w:rFonts w:ascii="Calibri" w:hAnsi="Calibri" w:cs="Calibri"/>
                <w:b/>
                <w:color w:val="000000"/>
                <w:sz w:val="20"/>
              </w:rPr>
              <w:t>Item</w:t>
            </w:r>
          </w:p>
        </w:tc>
        <w:tc>
          <w:tcPr>
            <w:tcW w:type="dxa" w:w="2000"/>
            <w:vAlign w:val="center"/>
            <w:tcMar>
              <w:top w:w="80" w:type="dxa"/>
              <w:start w:w="120" w:type="dxa"/>
              <w:bottom w:w="80" w:type="dxa"/>
              <w:end w:w="120" w:type="dxa"/>
            </w:tcMar>
            <w:shd w:fill="F2F4F7"/>
          </w:tcPr>
          <w:p>
            <w:pPr>
              <w:spacing w:after="0"/>
            </w:pPr>
            <w:r>
              <w:rPr>
                <w:rFonts w:ascii="Calibri" w:hAnsi="Calibri" w:cs="Calibri"/>
                <w:b/>
                <w:color w:val="000000"/>
                <w:sz w:val="20"/>
              </w:rPr>
              <w:t>Responsável</w:t>
            </w:r>
          </w:p>
        </w:tc>
      </w:tr>
      <w:tr>
        <w:tc>
          <w:tcPr>
            <w:tcW w:type="dxa" w:w="700"/>
            <w:tcMar>
              <w:top w:w="80" w:type="dxa"/>
              <w:start w:w="120" w:type="dxa"/>
              <w:bottom w:w="80" w:type="dxa"/>
              <w:end w:w="120" w:type="dxa"/>
            </w:tcMar>
          </w:tcPr>
          <w:p>
            <w:pPr>
              <w:spacing w:after="0"/>
            </w:pPr>
            <w:r>
              <w:rPr>
                <w:rFonts w:ascii="Calibri" w:hAnsi="Calibri" w:cs="Calibri"/>
                <w:color w:val="000000"/>
                <w:sz w:val="20"/>
              </w:rPr>
              <w:t>[ ]</w:t>
            </w:r>
          </w:p>
        </w:tc>
        <w:tc>
          <w:tcPr>
            <w:tcW w:type="dxa" w:w="6660"/>
            <w:tcMar>
              <w:top w:w="80" w:type="dxa"/>
              <w:start w:w="120" w:type="dxa"/>
              <w:bottom w:w="80" w:type="dxa"/>
              <w:end w:w="120" w:type="dxa"/>
            </w:tcMar>
          </w:tcPr>
          <w:p>
            <w:pPr>
              <w:spacing w:after="0"/>
            </w:pPr>
            <w:r>
              <w:rPr>
                <w:rFonts w:ascii="Calibri" w:hAnsi="Calibri" w:cs="Calibri"/>
                <w:color w:val="000000"/>
                <w:sz w:val="20"/>
              </w:rPr>
              <w:t>Cliente criou a conta principal do Supabase/banco de dados em e-mail corporativo próprio.</w:t>
            </w:r>
          </w:p>
        </w:tc>
        <w:tc>
          <w:tcPr>
            <w:tcW w:type="dxa" w:w="2000"/>
            <w:tcMar>
              <w:top w:w="80" w:type="dxa"/>
              <w:start w:w="120" w:type="dxa"/>
              <w:bottom w:w="80" w:type="dxa"/>
              <w:end w:w="120" w:type="dxa"/>
            </w:tcMar>
          </w:tcPr>
          <w:p>
            <w:pPr>
              <w:spacing w:after="0"/>
            </w:pPr>
            <w:r>
              <w:rPr>
                <w:rFonts w:ascii="Calibri" w:hAnsi="Calibri" w:cs="Calibri"/>
                <w:color w:val="000000"/>
                <w:sz w:val="20"/>
              </w:rPr>
              <w:t>Cliente</w:t>
            </w:r>
          </w:p>
        </w:tc>
      </w:tr>
      <w:tr>
        <w:tc>
          <w:tcPr>
            <w:tcW w:type="dxa" w:w="700"/>
            <w:tcMar>
              <w:top w:w="80" w:type="dxa"/>
              <w:start w:w="120" w:type="dxa"/>
              <w:bottom w:w="80" w:type="dxa"/>
              <w:end w:w="120" w:type="dxa"/>
            </w:tcMar>
          </w:tcPr>
          <w:p>
            <w:pPr>
              <w:spacing w:after="0"/>
            </w:pPr>
            <w:r>
              <w:rPr>
                <w:rFonts w:ascii="Calibri" w:hAnsi="Calibri" w:cs="Calibri"/>
                <w:color w:val="000000"/>
                <w:sz w:val="20"/>
              </w:rPr>
              <w:t>[ ]</w:t>
            </w:r>
          </w:p>
        </w:tc>
        <w:tc>
          <w:tcPr>
            <w:tcW w:type="dxa" w:w="6660"/>
            <w:tcMar>
              <w:top w:w="80" w:type="dxa"/>
              <w:start w:w="120" w:type="dxa"/>
              <w:bottom w:w="80" w:type="dxa"/>
              <w:end w:w="120" w:type="dxa"/>
            </w:tcMar>
          </w:tcPr>
          <w:p>
            <w:pPr>
              <w:spacing w:after="0"/>
            </w:pPr>
            <w:r>
              <w:rPr>
                <w:rFonts w:ascii="Calibri" w:hAnsi="Calibri" w:cs="Calibri"/>
                <w:color w:val="000000"/>
                <w:sz w:val="20"/>
              </w:rPr>
              <w:t>Cliente criou ou assumiu a conta de hospedagem/Vercel/servidor e domínio.</w:t>
            </w:r>
          </w:p>
        </w:tc>
        <w:tc>
          <w:tcPr>
            <w:tcW w:type="dxa" w:w="2000"/>
            <w:tcMar>
              <w:top w:w="80" w:type="dxa"/>
              <w:start w:w="120" w:type="dxa"/>
              <w:bottom w:w="80" w:type="dxa"/>
              <w:end w:w="120" w:type="dxa"/>
            </w:tcMar>
          </w:tcPr>
          <w:p>
            <w:pPr>
              <w:spacing w:after="0"/>
            </w:pPr>
            <w:r>
              <w:rPr>
                <w:rFonts w:ascii="Calibri" w:hAnsi="Calibri" w:cs="Calibri"/>
                <w:color w:val="000000"/>
                <w:sz w:val="20"/>
              </w:rPr>
              <w:t>Cliente</w:t>
            </w:r>
          </w:p>
        </w:tc>
      </w:tr>
      <w:tr>
        <w:tc>
          <w:tcPr>
            <w:tcW w:type="dxa" w:w="700"/>
            <w:tcMar>
              <w:top w:w="80" w:type="dxa"/>
              <w:start w:w="120" w:type="dxa"/>
              <w:bottom w:w="80" w:type="dxa"/>
              <w:end w:w="120" w:type="dxa"/>
            </w:tcMar>
          </w:tcPr>
          <w:p>
            <w:pPr>
              <w:spacing w:after="0"/>
            </w:pPr>
            <w:r>
              <w:rPr>
                <w:rFonts w:ascii="Calibri" w:hAnsi="Calibri" w:cs="Calibri"/>
                <w:color w:val="000000"/>
                <w:sz w:val="20"/>
              </w:rPr>
              <w:t>[ ]</w:t>
            </w:r>
          </w:p>
        </w:tc>
        <w:tc>
          <w:tcPr>
            <w:tcW w:type="dxa" w:w="6660"/>
            <w:tcMar>
              <w:top w:w="80" w:type="dxa"/>
              <w:start w:w="120" w:type="dxa"/>
              <w:bottom w:w="80" w:type="dxa"/>
              <w:end w:w="120" w:type="dxa"/>
            </w:tcMar>
          </w:tcPr>
          <w:p>
            <w:pPr>
              <w:spacing w:after="0"/>
            </w:pPr>
            <w:r>
              <w:rPr>
                <w:rFonts w:ascii="Calibri" w:hAnsi="Calibri" w:cs="Calibri"/>
                <w:color w:val="000000"/>
                <w:sz w:val="20"/>
              </w:rPr>
              <w:t>Chave service role e demais segredos estão apenas no ambiente seguro do Cliente.</w:t>
            </w:r>
          </w:p>
        </w:tc>
        <w:tc>
          <w:tcPr>
            <w:tcW w:type="dxa" w:w="2000"/>
            <w:tcMar>
              <w:top w:w="80" w:type="dxa"/>
              <w:start w:w="120" w:type="dxa"/>
              <w:bottom w:w="80" w:type="dxa"/>
              <w:end w:w="120" w:type="dxa"/>
            </w:tcMar>
          </w:tcPr>
          <w:p>
            <w:pPr>
              <w:spacing w:after="0"/>
            </w:pPr>
            <w:r>
              <w:rPr>
                <w:rFonts w:ascii="Calibri" w:hAnsi="Calibri" w:cs="Calibri"/>
                <w:color w:val="000000"/>
                <w:sz w:val="20"/>
              </w:rPr>
              <w:t>Cliente</w:t>
            </w:r>
          </w:p>
        </w:tc>
      </w:tr>
      <w:tr>
        <w:tc>
          <w:tcPr>
            <w:tcW w:type="dxa" w:w="700"/>
            <w:tcMar>
              <w:top w:w="80" w:type="dxa"/>
              <w:start w:w="120" w:type="dxa"/>
              <w:bottom w:w="80" w:type="dxa"/>
              <w:end w:w="120" w:type="dxa"/>
            </w:tcMar>
          </w:tcPr>
          <w:p>
            <w:pPr>
              <w:spacing w:after="0"/>
            </w:pPr>
            <w:r>
              <w:rPr>
                <w:rFonts w:ascii="Calibri" w:hAnsi="Calibri" w:cs="Calibri"/>
                <w:color w:val="000000"/>
                <w:sz w:val="20"/>
              </w:rPr>
              <w:t>[ ]</w:t>
            </w:r>
          </w:p>
        </w:tc>
        <w:tc>
          <w:tcPr>
            <w:tcW w:type="dxa" w:w="6660"/>
            <w:tcMar>
              <w:top w:w="80" w:type="dxa"/>
              <w:start w:w="120" w:type="dxa"/>
              <w:bottom w:w="80" w:type="dxa"/>
              <w:end w:w="120" w:type="dxa"/>
            </w:tcMar>
          </w:tcPr>
          <w:p>
            <w:pPr>
              <w:spacing w:after="0"/>
            </w:pPr>
            <w:r>
              <w:rPr>
                <w:rFonts w:ascii="Calibri" w:hAnsi="Calibri" w:cs="Calibri"/>
                <w:color w:val="000000"/>
                <w:sz w:val="20"/>
              </w:rPr>
              <w:t>Credenciais compartilhadas para implantação foram rotacionadas após a entrega.</w:t>
            </w:r>
          </w:p>
        </w:tc>
        <w:tc>
          <w:tcPr>
            <w:tcW w:type="dxa" w:w="2000"/>
            <w:tcMar>
              <w:top w:w="80" w:type="dxa"/>
              <w:start w:w="120" w:type="dxa"/>
              <w:bottom w:w="80" w:type="dxa"/>
              <w:end w:w="120" w:type="dxa"/>
            </w:tcMar>
          </w:tcPr>
          <w:p>
            <w:pPr>
              <w:spacing w:after="0"/>
            </w:pPr>
            <w:r>
              <w:rPr>
                <w:rFonts w:ascii="Calibri" w:hAnsi="Calibri" w:cs="Calibri"/>
                <w:color w:val="000000"/>
                <w:sz w:val="20"/>
              </w:rPr>
              <w:t>Cliente</w:t>
            </w:r>
          </w:p>
        </w:tc>
      </w:tr>
      <w:tr>
        <w:tc>
          <w:tcPr>
            <w:tcW w:type="dxa" w:w="700"/>
            <w:tcMar>
              <w:top w:w="80" w:type="dxa"/>
              <w:start w:w="120" w:type="dxa"/>
              <w:bottom w:w="80" w:type="dxa"/>
              <w:end w:w="120" w:type="dxa"/>
            </w:tcMar>
          </w:tcPr>
          <w:p>
            <w:pPr>
              <w:spacing w:after="0"/>
            </w:pPr>
            <w:r>
              <w:rPr>
                <w:rFonts w:ascii="Calibri" w:hAnsi="Calibri" w:cs="Calibri"/>
                <w:color w:val="000000"/>
                <w:sz w:val="20"/>
              </w:rPr>
              <w:t>[ ]</w:t>
            </w:r>
          </w:p>
        </w:tc>
        <w:tc>
          <w:tcPr>
            <w:tcW w:type="dxa" w:w="6660"/>
            <w:tcMar>
              <w:top w:w="80" w:type="dxa"/>
              <w:start w:w="120" w:type="dxa"/>
              <w:bottom w:w="80" w:type="dxa"/>
              <w:end w:w="120" w:type="dxa"/>
            </w:tcMar>
          </w:tcPr>
          <w:p>
            <w:pPr>
              <w:spacing w:after="0"/>
            </w:pPr>
            <w:r>
              <w:rPr>
                <w:rFonts w:ascii="Calibri" w:hAnsi="Calibri" w:cs="Calibri"/>
                <w:color w:val="000000"/>
                <w:sz w:val="20"/>
              </w:rPr>
              <w:t>Usuários técnicos temporários da Desenvolvedora foram removidos ou desativados.</w:t>
            </w:r>
          </w:p>
        </w:tc>
        <w:tc>
          <w:tcPr>
            <w:tcW w:type="dxa" w:w="2000"/>
            <w:tcMar>
              <w:top w:w="80" w:type="dxa"/>
              <w:start w:w="120" w:type="dxa"/>
              <w:bottom w:w="80" w:type="dxa"/>
              <w:end w:w="120" w:type="dxa"/>
            </w:tcMar>
          </w:tcPr>
          <w:p>
            <w:pPr>
              <w:spacing w:after="0"/>
            </w:pPr>
            <w:r>
              <w:rPr>
                <w:rFonts w:ascii="Calibri" w:hAnsi="Calibri" w:cs="Calibri"/>
                <w:color w:val="000000"/>
                <w:sz w:val="20"/>
              </w:rPr>
              <w:t>Cliente</w:t>
            </w:r>
          </w:p>
        </w:tc>
      </w:tr>
      <w:tr>
        <w:tc>
          <w:tcPr>
            <w:tcW w:type="dxa" w:w="700"/>
            <w:tcMar>
              <w:top w:w="80" w:type="dxa"/>
              <w:start w:w="120" w:type="dxa"/>
              <w:bottom w:w="80" w:type="dxa"/>
              <w:end w:w="120" w:type="dxa"/>
            </w:tcMar>
          </w:tcPr>
          <w:p>
            <w:pPr>
              <w:spacing w:after="0"/>
            </w:pPr>
            <w:r>
              <w:rPr>
                <w:rFonts w:ascii="Calibri" w:hAnsi="Calibri" w:cs="Calibri"/>
                <w:color w:val="000000"/>
                <w:sz w:val="20"/>
              </w:rPr>
              <w:t>[ ]</w:t>
            </w:r>
          </w:p>
        </w:tc>
        <w:tc>
          <w:tcPr>
            <w:tcW w:type="dxa" w:w="6660"/>
            <w:tcMar>
              <w:top w:w="80" w:type="dxa"/>
              <w:start w:w="120" w:type="dxa"/>
              <w:bottom w:w="80" w:type="dxa"/>
              <w:end w:w="120" w:type="dxa"/>
            </w:tcMar>
          </w:tcPr>
          <w:p>
            <w:pPr>
              <w:spacing w:after="0"/>
            </w:pPr>
            <w:r>
              <w:rPr>
                <w:rFonts w:ascii="Calibri" w:hAnsi="Calibri" w:cs="Calibri"/>
                <w:color w:val="000000"/>
                <w:sz w:val="20"/>
              </w:rPr>
              <w:t>Usuários administradores internos do Cliente foram criados com perfis adequados.</w:t>
            </w:r>
          </w:p>
        </w:tc>
        <w:tc>
          <w:tcPr>
            <w:tcW w:type="dxa" w:w="2000"/>
            <w:tcMar>
              <w:top w:w="80" w:type="dxa"/>
              <w:start w:w="120" w:type="dxa"/>
              <w:bottom w:w="80" w:type="dxa"/>
              <w:end w:w="120" w:type="dxa"/>
            </w:tcMar>
          </w:tcPr>
          <w:p>
            <w:pPr>
              <w:spacing w:after="0"/>
            </w:pPr>
            <w:r>
              <w:rPr>
                <w:rFonts w:ascii="Calibri" w:hAnsi="Calibri" w:cs="Calibri"/>
                <w:color w:val="000000"/>
                <w:sz w:val="20"/>
              </w:rPr>
              <w:t>Cliente</w:t>
            </w:r>
          </w:p>
        </w:tc>
      </w:tr>
      <w:tr>
        <w:tc>
          <w:tcPr>
            <w:tcW w:type="dxa" w:w="700"/>
            <w:tcMar>
              <w:top w:w="80" w:type="dxa"/>
              <w:start w:w="120" w:type="dxa"/>
              <w:bottom w:w="80" w:type="dxa"/>
              <w:end w:w="120" w:type="dxa"/>
            </w:tcMar>
          </w:tcPr>
          <w:p>
            <w:pPr>
              <w:spacing w:after="0"/>
            </w:pPr>
            <w:r>
              <w:rPr>
                <w:rFonts w:ascii="Calibri" w:hAnsi="Calibri" w:cs="Calibri"/>
                <w:color w:val="000000"/>
                <w:sz w:val="20"/>
              </w:rPr>
              <w:t>[ ]</w:t>
            </w:r>
          </w:p>
        </w:tc>
        <w:tc>
          <w:tcPr>
            <w:tcW w:type="dxa" w:w="6660"/>
            <w:tcMar>
              <w:top w:w="80" w:type="dxa"/>
              <w:start w:w="120" w:type="dxa"/>
              <w:bottom w:w="80" w:type="dxa"/>
              <w:end w:w="120" w:type="dxa"/>
            </w:tcMar>
          </w:tcPr>
          <w:p>
            <w:pPr>
              <w:spacing w:after="0"/>
            </w:pPr>
            <w:r>
              <w:rPr>
                <w:rFonts w:ascii="Calibri" w:hAnsi="Calibri" w:cs="Calibri"/>
                <w:color w:val="000000"/>
                <w:sz w:val="20"/>
              </w:rPr>
              <w:t>Senha inicial fixa foi substituída por convite, link de redefinição ou senha aleatória com troca obrigatória.</w:t>
            </w:r>
          </w:p>
        </w:tc>
        <w:tc>
          <w:tcPr>
            <w:tcW w:type="dxa" w:w="2000"/>
            <w:tcMar>
              <w:top w:w="80" w:type="dxa"/>
              <w:start w:w="120" w:type="dxa"/>
              <w:bottom w:w="80" w:type="dxa"/>
              <w:end w:w="120" w:type="dxa"/>
            </w:tcMar>
          </w:tcPr>
          <w:p>
            <w:pPr>
              <w:spacing w:after="0"/>
            </w:pPr>
            <w:r>
              <w:rPr>
                <w:rFonts w:ascii="Calibri" w:hAnsi="Calibri" w:cs="Calibri"/>
                <w:color w:val="000000"/>
                <w:sz w:val="20"/>
              </w:rPr>
              <w:t>Desenvolvedora/Cliente</w:t>
            </w:r>
          </w:p>
        </w:tc>
      </w:tr>
      <w:tr>
        <w:tc>
          <w:tcPr>
            <w:tcW w:type="dxa" w:w="700"/>
            <w:tcMar>
              <w:top w:w="80" w:type="dxa"/>
              <w:start w:w="120" w:type="dxa"/>
              <w:bottom w:w="80" w:type="dxa"/>
              <w:end w:w="120" w:type="dxa"/>
            </w:tcMar>
          </w:tcPr>
          <w:p>
            <w:pPr>
              <w:spacing w:after="0"/>
            </w:pPr>
            <w:r>
              <w:rPr>
                <w:rFonts w:ascii="Calibri" w:hAnsi="Calibri" w:cs="Calibri"/>
                <w:color w:val="000000"/>
                <w:sz w:val="20"/>
              </w:rPr>
              <w:t>[ ]</w:t>
            </w:r>
          </w:p>
        </w:tc>
        <w:tc>
          <w:tcPr>
            <w:tcW w:type="dxa" w:w="6660"/>
            <w:tcMar>
              <w:top w:w="80" w:type="dxa"/>
              <w:start w:w="120" w:type="dxa"/>
              <w:bottom w:w="80" w:type="dxa"/>
              <w:end w:w="120" w:type="dxa"/>
            </w:tcMar>
          </w:tcPr>
          <w:p>
            <w:pPr>
              <w:spacing w:after="0"/>
            </w:pPr>
            <w:r>
              <w:rPr>
                <w:rFonts w:ascii="Calibri" w:hAnsi="Calibri" w:cs="Calibri"/>
                <w:color w:val="000000"/>
                <w:sz w:val="20"/>
              </w:rPr>
              <w:t>Buckets/áreas de arquivos com dados pessoais foram configurados como privados ou com URLs assinadas.</w:t>
            </w:r>
          </w:p>
        </w:tc>
        <w:tc>
          <w:tcPr>
            <w:tcW w:type="dxa" w:w="2000"/>
            <w:tcMar>
              <w:top w:w="80" w:type="dxa"/>
              <w:start w:w="120" w:type="dxa"/>
              <w:bottom w:w="80" w:type="dxa"/>
              <w:end w:w="120" w:type="dxa"/>
            </w:tcMar>
          </w:tcPr>
          <w:p>
            <w:pPr>
              <w:spacing w:after="0"/>
            </w:pPr>
            <w:r>
              <w:rPr>
                <w:rFonts w:ascii="Calibri" w:hAnsi="Calibri" w:cs="Calibri"/>
                <w:color w:val="000000"/>
                <w:sz w:val="20"/>
              </w:rPr>
              <w:t>Desenvolvedora/Cliente</w:t>
            </w:r>
          </w:p>
        </w:tc>
      </w:tr>
      <w:tr>
        <w:tc>
          <w:tcPr>
            <w:tcW w:type="dxa" w:w="700"/>
            <w:tcMar>
              <w:top w:w="80" w:type="dxa"/>
              <w:start w:w="120" w:type="dxa"/>
              <w:bottom w:w="80" w:type="dxa"/>
              <w:end w:w="120" w:type="dxa"/>
            </w:tcMar>
          </w:tcPr>
          <w:p>
            <w:pPr>
              <w:spacing w:after="0"/>
            </w:pPr>
            <w:r>
              <w:rPr>
                <w:rFonts w:ascii="Calibri" w:hAnsi="Calibri" w:cs="Calibri"/>
                <w:color w:val="000000"/>
                <w:sz w:val="20"/>
              </w:rPr>
              <w:t>[ ]</w:t>
            </w:r>
          </w:p>
        </w:tc>
        <w:tc>
          <w:tcPr>
            <w:tcW w:type="dxa" w:w="6660"/>
            <w:tcMar>
              <w:top w:w="80" w:type="dxa"/>
              <w:start w:w="120" w:type="dxa"/>
              <w:bottom w:w="80" w:type="dxa"/>
              <w:end w:w="120" w:type="dxa"/>
            </w:tcMar>
          </w:tcPr>
          <w:p>
            <w:pPr>
              <w:spacing w:after="0"/>
            </w:pPr>
            <w:r>
              <w:rPr>
                <w:rFonts w:ascii="Calibri" w:hAnsi="Calibri" w:cs="Calibri"/>
                <w:color w:val="000000"/>
                <w:sz w:val="20"/>
              </w:rPr>
              <w:t>Integrações de pagamento, WhatsApp, e-mail e demais APIs estão em contas do Cliente.</w:t>
            </w:r>
          </w:p>
        </w:tc>
        <w:tc>
          <w:tcPr>
            <w:tcW w:type="dxa" w:w="2000"/>
            <w:tcMar>
              <w:top w:w="80" w:type="dxa"/>
              <w:start w:w="120" w:type="dxa"/>
              <w:bottom w:w="80" w:type="dxa"/>
              <w:end w:w="120" w:type="dxa"/>
            </w:tcMar>
          </w:tcPr>
          <w:p>
            <w:pPr>
              <w:spacing w:after="0"/>
            </w:pPr>
            <w:r>
              <w:rPr>
                <w:rFonts w:ascii="Calibri" w:hAnsi="Calibri" w:cs="Calibri"/>
                <w:color w:val="000000"/>
                <w:sz w:val="20"/>
              </w:rPr>
              <w:t>Cliente</w:t>
            </w:r>
          </w:p>
        </w:tc>
      </w:tr>
      <w:tr>
        <w:tc>
          <w:tcPr>
            <w:tcW w:type="dxa" w:w="700"/>
            <w:tcMar>
              <w:top w:w="80" w:type="dxa"/>
              <w:start w:w="120" w:type="dxa"/>
              <w:bottom w:w="80" w:type="dxa"/>
              <w:end w:w="120" w:type="dxa"/>
            </w:tcMar>
          </w:tcPr>
          <w:p>
            <w:pPr>
              <w:spacing w:after="0"/>
            </w:pPr>
            <w:r>
              <w:rPr>
                <w:rFonts w:ascii="Calibri" w:hAnsi="Calibri" w:cs="Calibri"/>
                <w:color w:val="000000"/>
                <w:sz w:val="20"/>
              </w:rPr>
              <w:t>[ ]</w:t>
            </w:r>
          </w:p>
        </w:tc>
        <w:tc>
          <w:tcPr>
            <w:tcW w:type="dxa" w:w="6660"/>
            <w:tcMar>
              <w:top w:w="80" w:type="dxa"/>
              <w:start w:w="120" w:type="dxa"/>
              <w:bottom w:w="80" w:type="dxa"/>
              <w:end w:w="120" w:type="dxa"/>
            </w:tcMar>
          </w:tcPr>
          <w:p>
            <w:pPr>
              <w:spacing w:after="0"/>
            </w:pPr>
            <w:r>
              <w:rPr>
                <w:rFonts w:ascii="Calibri" w:hAnsi="Calibri" w:cs="Calibri"/>
                <w:color w:val="000000"/>
                <w:sz w:val="20"/>
              </w:rPr>
              <w:t>Backups, logs e procedimentos de restauração foram definidos.</w:t>
            </w:r>
          </w:p>
        </w:tc>
        <w:tc>
          <w:tcPr>
            <w:tcW w:type="dxa" w:w="2000"/>
            <w:tcMar>
              <w:top w:w="80" w:type="dxa"/>
              <w:start w:w="120" w:type="dxa"/>
              <w:bottom w:w="80" w:type="dxa"/>
              <w:end w:w="120" w:type="dxa"/>
            </w:tcMar>
          </w:tcPr>
          <w:p>
            <w:pPr>
              <w:spacing w:after="0"/>
            </w:pPr>
            <w:r>
              <w:rPr>
                <w:rFonts w:ascii="Calibri" w:hAnsi="Calibri" w:cs="Calibri"/>
                <w:color w:val="000000"/>
                <w:sz w:val="20"/>
              </w:rPr>
              <w:t>Cliente/Desenvolvedora</w:t>
            </w:r>
          </w:p>
        </w:tc>
      </w:tr>
      <w:tr>
        <w:tc>
          <w:tcPr>
            <w:tcW w:type="dxa" w:w="700"/>
            <w:tcMar>
              <w:top w:w="80" w:type="dxa"/>
              <w:start w:w="120" w:type="dxa"/>
              <w:bottom w:w="80" w:type="dxa"/>
              <w:end w:w="120" w:type="dxa"/>
            </w:tcMar>
          </w:tcPr>
          <w:p>
            <w:pPr>
              <w:spacing w:after="0"/>
            </w:pPr>
            <w:r>
              <w:rPr>
                <w:rFonts w:ascii="Calibri" w:hAnsi="Calibri" w:cs="Calibri"/>
                <w:color w:val="000000"/>
                <w:sz w:val="20"/>
              </w:rPr>
              <w:t>[ ]</w:t>
            </w:r>
          </w:p>
        </w:tc>
        <w:tc>
          <w:tcPr>
            <w:tcW w:type="dxa" w:w="6660"/>
            <w:tcMar>
              <w:top w:w="80" w:type="dxa"/>
              <w:start w:w="120" w:type="dxa"/>
              <w:bottom w:w="80" w:type="dxa"/>
              <w:end w:w="120" w:type="dxa"/>
            </w:tcMar>
          </w:tcPr>
          <w:p>
            <w:pPr>
              <w:spacing w:after="0"/>
            </w:pPr>
            <w:r>
              <w:rPr>
                <w:rFonts w:ascii="Calibri" w:hAnsi="Calibri" w:cs="Calibri"/>
                <w:color w:val="000000"/>
                <w:sz w:val="20"/>
              </w:rPr>
              <w:t>Política interna de perfis de acesso e remoção de usuários desligados foi definida.</w:t>
            </w:r>
          </w:p>
        </w:tc>
        <w:tc>
          <w:tcPr>
            <w:tcW w:type="dxa" w:w="2000"/>
            <w:tcMar>
              <w:top w:w="80" w:type="dxa"/>
              <w:start w:w="120" w:type="dxa"/>
              <w:bottom w:w="80" w:type="dxa"/>
              <w:end w:w="120" w:type="dxa"/>
            </w:tcMar>
          </w:tcPr>
          <w:p>
            <w:pPr>
              <w:spacing w:after="0"/>
            </w:pPr>
            <w:r>
              <w:rPr>
                <w:rFonts w:ascii="Calibri" w:hAnsi="Calibri" w:cs="Calibri"/>
                <w:color w:val="000000"/>
                <w:sz w:val="20"/>
              </w:rPr>
              <w:t>Cliente</w:t>
            </w:r>
          </w:p>
        </w:tc>
      </w:tr>
      <w:tr>
        <w:tc>
          <w:tcPr>
            <w:tcW w:type="dxa" w:w="700"/>
            <w:tcMar>
              <w:top w:w="80" w:type="dxa"/>
              <w:start w:w="120" w:type="dxa"/>
              <w:bottom w:w="80" w:type="dxa"/>
              <w:end w:w="120" w:type="dxa"/>
            </w:tcMar>
          </w:tcPr>
          <w:p>
            <w:pPr>
              <w:spacing w:after="0"/>
            </w:pPr>
            <w:r>
              <w:rPr>
                <w:rFonts w:ascii="Calibri" w:hAnsi="Calibri" w:cs="Calibri"/>
                <w:color w:val="000000"/>
                <w:sz w:val="20"/>
              </w:rPr>
              <w:t>[ ]</w:t>
            </w:r>
          </w:p>
        </w:tc>
        <w:tc>
          <w:tcPr>
            <w:tcW w:type="dxa" w:w="6660"/>
            <w:tcMar>
              <w:top w:w="80" w:type="dxa"/>
              <w:start w:w="120" w:type="dxa"/>
              <w:bottom w:w="80" w:type="dxa"/>
              <w:end w:w="120" w:type="dxa"/>
            </w:tcMar>
          </w:tcPr>
          <w:p>
            <w:pPr>
              <w:spacing w:after="0"/>
            </w:pPr>
            <w:r>
              <w:rPr>
                <w:rFonts w:ascii="Calibri" w:hAnsi="Calibri" w:cs="Calibri"/>
                <w:color w:val="000000"/>
                <w:sz w:val="20"/>
              </w:rPr>
              <w:t>Canal e procedimento de autorização de suporte temporário foram definidos.</w:t>
            </w:r>
          </w:p>
        </w:tc>
        <w:tc>
          <w:tcPr>
            <w:tcW w:type="dxa" w:w="2000"/>
            <w:tcMar>
              <w:top w:w="80" w:type="dxa"/>
              <w:start w:w="120" w:type="dxa"/>
              <w:bottom w:w="80" w:type="dxa"/>
              <w:end w:w="120" w:type="dxa"/>
            </w:tcMar>
          </w:tcPr>
          <w:p>
            <w:pPr>
              <w:spacing w:after="0"/>
            </w:pPr>
            <w:r>
              <w:rPr>
                <w:rFonts w:ascii="Calibri" w:hAnsi="Calibri" w:cs="Calibri"/>
                <w:color w:val="000000"/>
                <w:sz w:val="20"/>
              </w:rPr>
              <w:t>Cliente/Desenvolvedora</w:t>
            </w:r>
          </w:p>
        </w:tc>
      </w:tr>
    </w:tbl>
    <w:p>
      <w:pPr>
        <w:spacing w:after="40"/>
      </w:pPr>
    </w:p>
    <w:p>
      <w:pPr>
        <w:pStyle w:val="Heading1"/>
      </w:pPr>
      <w:r>
        <w:t>ANEXO III - Formulário de autorização de acesso temporário</w:t>
      </w:r>
    </w:p>
    <w:tbl>
      <w:tblPr>
        <w:tblStyle w:val="TableGrid"/>
        <w:tblW w:type="dxa" w:w="9360"/>
        <w:jc w:val="left"/>
        <w:tblLayout w:type="fixed"/>
        <w:tblLook w:firstColumn="1" w:firstRow="1" w:lastColumn="0" w:lastRow="0" w:noHBand="0" w:noVBand="1" w:val="04A0"/>
        <w:tblInd w:w="12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Pr>
      <w:tblGrid>
        <w:gridCol w:w="1700"/>
        <w:gridCol w:w="7660"/>
      </w:tblGrid>
      <w:tr>
        <w:trPr>
          <w:tblHeader w:val="true"/>
        </w:trPr>
        <w:tc>
          <w:tcPr>
            <w:tcW w:type="dxa" w:w="9360"/>
            <w:vAlign w:val="center"/>
            <w:gridSpan w:val="2"/>
            <w:tcMar>
              <w:top w:w="80" w:type="dxa"/>
              <w:start w:w="120" w:type="dxa"/>
              <w:bottom w:w="80" w:type="dxa"/>
              <w:end w:w="120" w:type="dxa"/>
            </w:tcMar>
            <w:shd w:fill="F2F4F7"/>
          </w:tcPr>
          <w:p>
            <w:pPr>
              <w:spacing w:after="0"/>
            </w:pPr>
            <w:r>
              <w:rPr>
                <w:rFonts w:ascii="Calibri" w:hAnsi="Calibri" w:cs="Calibri"/>
                <w:b/>
                <w:color w:val="000000"/>
                <w:sz w:val="21"/>
              </w:rPr>
              <w:t>Autorização pontual de suporte</w:t>
            </w:r>
          </w:p>
        </w:tc>
      </w:tr>
      <w:tr>
        <w:tc>
          <w:tcPr>
            <w:tcW w:type="dxa" w:w="1700"/>
            <w:vAlign w:val="center"/>
            <w:tcMar>
              <w:top w:w="80" w:type="dxa"/>
              <w:start w:w="120" w:type="dxa"/>
              <w:bottom w:w="80" w:type="dxa"/>
              <w:end w:w="120" w:type="dxa"/>
            </w:tcMar>
            <w:shd w:fill="F2F4F7"/>
          </w:tcPr>
          <w:p>
            <w:pPr>
              <w:spacing w:after="0"/>
            </w:pPr>
            <w:r>
              <w:rPr>
                <w:rFonts w:ascii="Calibri" w:hAnsi="Calibri" w:cs="Calibri"/>
                <w:b/>
                <w:color w:val="000000"/>
                <w:sz w:val="21"/>
              </w:rPr>
              <w:t>Protocolo/chamado</w:t>
            </w:r>
          </w:p>
        </w:tc>
        <w:tc>
          <w:tcPr>
            <w:tcW w:type="dxa" w:w="7660"/>
            <w:vAlign w:val="center"/>
            <w:tcMar>
              <w:top w:w="80" w:type="dxa"/>
              <w:start w:w="120" w:type="dxa"/>
              <w:bottom w:w="80" w:type="dxa"/>
              <w:end w:w="120" w:type="dxa"/>
            </w:tcMar>
          </w:tcPr>
          <w:p>
            <w:pPr>
              <w:spacing w:after="0"/>
            </w:pPr>
            <w:r>
              <w:rPr>
                <w:rFonts w:ascii="Calibri" w:hAnsi="Calibri" w:cs="Calibri"/>
                <w:color w:val="000000"/>
                <w:sz w:val="21"/>
              </w:rPr>
              <w:t>[PREENCHER]</w:t>
            </w:r>
          </w:p>
        </w:tc>
      </w:tr>
      <w:tr>
        <w:tc>
          <w:tcPr>
            <w:tcW w:type="dxa" w:w="1700"/>
            <w:vAlign w:val="center"/>
            <w:tcMar>
              <w:top w:w="80" w:type="dxa"/>
              <w:start w:w="120" w:type="dxa"/>
              <w:bottom w:w="80" w:type="dxa"/>
              <w:end w:w="120" w:type="dxa"/>
            </w:tcMar>
            <w:shd w:fill="F2F4F7"/>
          </w:tcPr>
          <w:p>
            <w:pPr>
              <w:spacing w:after="0"/>
            </w:pPr>
            <w:r>
              <w:rPr>
                <w:rFonts w:ascii="Calibri" w:hAnsi="Calibri" w:cs="Calibri"/>
                <w:b/>
                <w:color w:val="000000"/>
                <w:sz w:val="21"/>
              </w:rPr>
              <w:t>Solicitante do Cliente</w:t>
            </w:r>
          </w:p>
        </w:tc>
        <w:tc>
          <w:tcPr>
            <w:tcW w:type="dxa" w:w="7660"/>
            <w:vAlign w:val="center"/>
            <w:tcMar>
              <w:top w:w="80" w:type="dxa"/>
              <w:start w:w="120" w:type="dxa"/>
              <w:bottom w:w="80" w:type="dxa"/>
              <w:end w:w="120" w:type="dxa"/>
            </w:tcMar>
          </w:tcPr>
          <w:p>
            <w:pPr>
              <w:spacing w:after="0"/>
            </w:pPr>
            <w:r>
              <w:rPr>
                <w:rFonts w:ascii="Calibri" w:hAnsi="Calibri" w:cs="Calibri"/>
                <w:color w:val="000000"/>
                <w:sz w:val="21"/>
              </w:rPr>
              <w:t>[Nome, cargo, e-mail]</w:t>
            </w:r>
          </w:p>
        </w:tc>
      </w:tr>
      <w:tr>
        <w:tc>
          <w:tcPr>
            <w:tcW w:type="dxa" w:w="1700"/>
            <w:vAlign w:val="center"/>
            <w:tcMar>
              <w:top w:w="80" w:type="dxa"/>
              <w:start w:w="120" w:type="dxa"/>
              <w:bottom w:w="80" w:type="dxa"/>
              <w:end w:w="120" w:type="dxa"/>
            </w:tcMar>
            <w:shd w:fill="F2F4F7"/>
          </w:tcPr>
          <w:p>
            <w:pPr>
              <w:spacing w:after="0"/>
            </w:pPr>
            <w:r>
              <w:rPr>
                <w:rFonts w:ascii="Calibri" w:hAnsi="Calibri" w:cs="Calibri"/>
                <w:b/>
                <w:color w:val="000000"/>
                <w:sz w:val="21"/>
              </w:rPr>
              <w:t>Responsável técnico da Desenvolvedora</w:t>
            </w:r>
          </w:p>
        </w:tc>
        <w:tc>
          <w:tcPr>
            <w:tcW w:type="dxa" w:w="7660"/>
            <w:vAlign w:val="center"/>
            <w:tcMar>
              <w:top w:w="80" w:type="dxa"/>
              <w:start w:w="120" w:type="dxa"/>
              <w:bottom w:w="80" w:type="dxa"/>
              <w:end w:w="120" w:type="dxa"/>
            </w:tcMar>
          </w:tcPr>
          <w:p>
            <w:pPr>
              <w:spacing w:after="0"/>
            </w:pPr>
            <w:r>
              <w:rPr>
                <w:rFonts w:ascii="Calibri" w:hAnsi="Calibri" w:cs="Calibri"/>
                <w:color w:val="000000"/>
                <w:sz w:val="21"/>
              </w:rPr>
              <w:t>[Nome, e-mail]</w:t>
            </w:r>
          </w:p>
        </w:tc>
      </w:tr>
      <w:tr>
        <w:tc>
          <w:tcPr>
            <w:tcW w:type="dxa" w:w="1700"/>
            <w:vAlign w:val="center"/>
            <w:tcMar>
              <w:top w:w="80" w:type="dxa"/>
              <w:start w:w="120" w:type="dxa"/>
              <w:bottom w:w="80" w:type="dxa"/>
              <w:end w:w="120" w:type="dxa"/>
            </w:tcMar>
            <w:shd w:fill="F2F4F7"/>
          </w:tcPr>
          <w:p>
            <w:pPr>
              <w:spacing w:after="0"/>
            </w:pPr>
            <w:r>
              <w:rPr>
                <w:rFonts w:ascii="Calibri" w:hAnsi="Calibri" w:cs="Calibri"/>
                <w:b/>
                <w:color w:val="000000"/>
                <w:sz w:val="21"/>
              </w:rPr>
              <w:t>Finalidade específica</w:t>
            </w:r>
          </w:p>
        </w:tc>
        <w:tc>
          <w:tcPr>
            <w:tcW w:type="dxa" w:w="7660"/>
            <w:vAlign w:val="center"/>
            <w:tcMar>
              <w:top w:w="80" w:type="dxa"/>
              <w:start w:w="120" w:type="dxa"/>
              <w:bottom w:w="80" w:type="dxa"/>
              <w:end w:w="120" w:type="dxa"/>
            </w:tcMar>
          </w:tcPr>
          <w:p>
            <w:pPr>
              <w:spacing w:after="0"/>
            </w:pPr>
            <w:r>
              <w:rPr>
                <w:rFonts w:ascii="Calibri" w:hAnsi="Calibri" w:cs="Calibri"/>
                <w:color w:val="000000"/>
                <w:sz w:val="21"/>
              </w:rPr>
              <w:t>[Ex.: corrigir erro de geração de cobranças; investigar falha de login]</w:t>
            </w:r>
          </w:p>
        </w:tc>
      </w:tr>
      <w:tr>
        <w:tc>
          <w:tcPr>
            <w:tcW w:type="dxa" w:w="1700"/>
            <w:vAlign w:val="center"/>
            <w:tcMar>
              <w:top w:w="80" w:type="dxa"/>
              <w:start w:w="120" w:type="dxa"/>
              <w:bottom w:w="80" w:type="dxa"/>
              <w:end w:w="120" w:type="dxa"/>
            </w:tcMar>
            <w:shd w:fill="F2F4F7"/>
          </w:tcPr>
          <w:p>
            <w:pPr>
              <w:spacing w:after="0"/>
            </w:pPr>
            <w:r>
              <w:rPr>
                <w:rFonts w:ascii="Calibri" w:hAnsi="Calibri" w:cs="Calibri"/>
                <w:b/>
                <w:color w:val="000000"/>
                <w:sz w:val="21"/>
              </w:rPr>
              <w:t>Ambiente autorizado</w:t>
            </w:r>
          </w:p>
        </w:tc>
        <w:tc>
          <w:tcPr>
            <w:tcW w:type="dxa" w:w="7660"/>
            <w:vAlign w:val="center"/>
            <w:tcMar>
              <w:top w:w="80" w:type="dxa"/>
              <w:start w:w="120" w:type="dxa"/>
              <w:bottom w:w="80" w:type="dxa"/>
              <w:end w:w="120" w:type="dxa"/>
            </w:tcMar>
          </w:tcPr>
          <w:p>
            <w:pPr>
              <w:spacing w:after="0"/>
            </w:pPr>
            <w:r>
              <w:rPr>
                <w:rFonts w:ascii="Calibri" w:hAnsi="Calibri" w:cs="Calibri"/>
                <w:color w:val="000000"/>
                <w:sz w:val="21"/>
              </w:rPr>
              <w:t>[Produção / Homologação / Teste]</w:t>
            </w:r>
          </w:p>
        </w:tc>
      </w:tr>
      <w:tr>
        <w:tc>
          <w:tcPr>
            <w:tcW w:type="dxa" w:w="1700"/>
            <w:vAlign w:val="center"/>
            <w:tcMar>
              <w:top w:w="80" w:type="dxa"/>
              <w:start w:w="120" w:type="dxa"/>
              <w:bottom w:w="80" w:type="dxa"/>
              <w:end w:w="120" w:type="dxa"/>
            </w:tcMar>
            <w:shd w:fill="F2F4F7"/>
          </w:tcPr>
          <w:p>
            <w:pPr>
              <w:spacing w:after="0"/>
            </w:pPr>
            <w:r>
              <w:rPr>
                <w:rFonts w:ascii="Calibri" w:hAnsi="Calibri" w:cs="Calibri"/>
                <w:b/>
                <w:color w:val="000000"/>
                <w:sz w:val="21"/>
              </w:rPr>
              <w:t>Dados potencialmente acessíveis</w:t>
            </w:r>
          </w:p>
        </w:tc>
        <w:tc>
          <w:tcPr>
            <w:tcW w:type="dxa" w:w="7660"/>
            <w:vAlign w:val="center"/>
            <w:tcMar>
              <w:top w:w="80" w:type="dxa"/>
              <w:start w:w="120" w:type="dxa"/>
              <w:bottom w:w="80" w:type="dxa"/>
              <w:end w:w="120" w:type="dxa"/>
            </w:tcMar>
          </w:tcPr>
          <w:p>
            <w:pPr>
              <w:spacing w:after="0"/>
            </w:pPr>
            <w:r>
              <w:rPr>
                <w:rFonts w:ascii="Calibri" w:hAnsi="Calibri" w:cs="Calibri"/>
                <w:color w:val="000000"/>
                <w:sz w:val="21"/>
              </w:rPr>
              <w:t>[Descrever somente o necessário]</w:t>
            </w:r>
          </w:p>
        </w:tc>
      </w:tr>
      <w:tr>
        <w:tc>
          <w:tcPr>
            <w:tcW w:type="dxa" w:w="1700"/>
            <w:vAlign w:val="center"/>
            <w:tcMar>
              <w:top w:w="80" w:type="dxa"/>
              <w:start w:w="120" w:type="dxa"/>
              <w:bottom w:w="80" w:type="dxa"/>
              <w:end w:w="120" w:type="dxa"/>
            </w:tcMar>
            <w:shd w:fill="F2F4F7"/>
          </w:tcPr>
          <w:p>
            <w:pPr>
              <w:spacing w:after="0"/>
            </w:pPr>
            <w:r>
              <w:rPr>
                <w:rFonts w:ascii="Calibri" w:hAnsi="Calibri" w:cs="Calibri"/>
                <w:b/>
                <w:color w:val="000000"/>
                <w:sz w:val="21"/>
              </w:rPr>
              <w:t>Permissões concedidas</w:t>
            </w:r>
          </w:p>
        </w:tc>
        <w:tc>
          <w:tcPr>
            <w:tcW w:type="dxa" w:w="7660"/>
            <w:vAlign w:val="center"/>
            <w:tcMar>
              <w:top w:w="80" w:type="dxa"/>
              <w:start w:w="120" w:type="dxa"/>
              <w:bottom w:w="80" w:type="dxa"/>
              <w:end w:w="120" w:type="dxa"/>
            </w:tcMar>
          </w:tcPr>
          <w:p>
            <w:pPr>
              <w:spacing w:after="0"/>
            </w:pPr>
            <w:r>
              <w:rPr>
                <w:rFonts w:ascii="Calibri" w:hAnsi="Calibri" w:cs="Calibri"/>
                <w:color w:val="000000"/>
                <w:sz w:val="21"/>
              </w:rPr>
              <w:t>[Leitura / escrita / admin limitado / outro]</w:t>
            </w:r>
          </w:p>
        </w:tc>
      </w:tr>
      <w:tr>
        <w:tc>
          <w:tcPr>
            <w:tcW w:type="dxa" w:w="1700"/>
            <w:vAlign w:val="center"/>
            <w:tcMar>
              <w:top w:w="80" w:type="dxa"/>
              <w:start w:w="120" w:type="dxa"/>
              <w:bottom w:w="80" w:type="dxa"/>
              <w:end w:w="120" w:type="dxa"/>
            </w:tcMar>
            <w:shd w:fill="F2F4F7"/>
          </w:tcPr>
          <w:p>
            <w:pPr>
              <w:spacing w:after="0"/>
            </w:pPr>
            <w:r>
              <w:rPr>
                <w:rFonts w:ascii="Calibri" w:hAnsi="Calibri" w:cs="Calibri"/>
                <w:b/>
                <w:color w:val="000000"/>
                <w:sz w:val="21"/>
              </w:rPr>
              <w:t>Início do acesso</w:t>
            </w:r>
          </w:p>
        </w:tc>
        <w:tc>
          <w:tcPr>
            <w:tcW w:type="dxa" w:w="7660"/>
            <w:vAlign w:val="center"/>
            <w:tcMar>
              <w:top w:w="80" w:type="dxa"/>
              <w:start w:w="120" w:type="dxa"/>
              <w:bottom w:w="80" w:type="dxa"/>
              <w:end w:w="120" w:type="dxa"/>
            </w:tcMar>
          </w:tcPr>
          <w:p>
            <w:pPr>
              <w:spacing w:after="0"/>
            </w:pPr>
            <w:r>
              <w:rPr>
                <w:rFonts w:ascii="Calibri" w:hAnsi="Calibri" w:cs="Calibri"/>
                <w:color w:val="000000"/>
                <w:sz w:val="21"/>
              </w:rPr>
              <w:t>[Data e hora]</w:t>
            </w:r>
          </w:p>
        </w:tc>
      </w:tr>
      <w:tr>
        <w:tc>
          <w:tcPr>
            <w:tcW w:type="dxa" w:w="1700"/>
            <w:vAlign w:val="center"/>
            <w:tcMar>
              <w:top w:w="80" w:type="dxa"/>
              <w:start w:w="120" w:type="dxa"/>
              <w:bottom w:w="80" w:type="dxa"/>
              <w:end w:w="120" w:type="dxa"/>
            </w:tcMar>
            <w:shd w:fill="F2F4F7"/>
          </w:tcPr>
          <w:p>
            <w:pPr>
              <w:spacing w:after="0"/>
            </w:pPr>
            <w:r>
              <w:rPr>
                <w:rFonts w:ascii="Calibri" w:hAnsi="Calibri" w:cs="Calibri"/>
                <w:b/>
                <w:color w:val="000000"/>
                <w:sz w:val="21"/>
              </w:rPr>
              <w:t>Fim obrigatório do acesso</w:t>
            </w:r>
          </w:p>
        </w:tc>
        <w:tc>
          <w:tcPr>
            <w:tcW w:type="dxa" w:w="7660"/>
            <w:vAlign w:val="center"/>
            <w:tcMar>
              <w:top w:w="80" w:type="dxa"/>
              <w:start w:w="120" w:type="dxa"/>
              <w:bottom w:w="80" w:type="dxa"/>
              <w:end w:w="120" w:type="dxa"/>
            </w:tcMar>
          </w:tcPr>
          <w:p>
            <w:pPr>
              <w:spacing w:after="0"/>
            </w:pPr>
            <w:r>
              <w:rPr>
                <w:rFonts w:ascii="Calibri" w:hAnsi="Calibri" w:cs="Calibri"/>
                <w:color w:val="000000"/>
                <w:sz w:val="21"/>
              </w:rPr>
              <w:t>[Data e hora]</w:t>
            </w:r>
          </w:p>
        </w:tc>
      </w:tr>
      <w:tr>
        <w:tc>
          <w:tcPr>
            <w:tcW w:type="dxa" w:w="1700"/>
            <w:vAlign w:val="center"/>
            <w:tcMar>
              <w:top w:w="80" w:type="dxa"/>
              <w:start w:w="120" w:type="dxa"/>
              <w:bottom w:w="80" w:type="dxa"/>
              <w:end w:w="120" w:type="dxa"/>
            </w:tcMar>
            <w:shd w:fill="F2F4F7"/>
          </w:tcPr>
          <w:p>
            <w:pPr>
              <w:spacing w:after="0"/>
            </w:pPr>
            <w:r>
              <w:rPr>
                <w:rFonts w:ascii="Calibri" w:hAnsi="Calibri" w:cs="Calibri"/>
                <w:b/>
                <w:color w:val="000000"/>
                <w:sz w:val="21"/>
              </w:rPr>
              <w:t>Forma de registro</w:t>
            </w:r>
          </w:p>
        </w:tc>
        <w:tc>
          <w:tcPr>
            <w:tcW w:type="dxa" w:w="7660"/>
            <w:vAlign w:val="center"/>
            <w:tcMar>
              <w:top w:w="80" w:type="dxa"/>
              <w:start w:w="120" w:type="dxa"/>
              <w:bottom w:w="80" w:type="dxa"/>
              <w:end w:w="120" w:type="dxa"/>
            </w:tcMar>
          </w:tcPr>
          <w:p>
            <w:pPr>
              <w:spacing w:after="0"/>
            </w:pPr>
            <w:r>
              <w:rPr>
                <w:rFonts w:ascii="Calibri" w:hAnsi="Calibri" w:cs="Calibri"/>
                <w:color w:val="000000"/>
                <w:sz w:val="21"/>
              </w:rPr>
              <w:t>[Log do sistema / gravação de chamada / ticket / relatório]</w:t>
            </w:r>
          </w:p>
        </w:tc>
      </w:tr>
      <w:tr>
        <w:tc>
          <w:tcPr>
            <w:tcW w:type="dxa" w:w="1700"/>
            <w:vAlign w:val="center"/>
            <w:tcMar>
              <w:top w:w="80" w:type="dxa"/>
              <w:start w:w="120" w:type="dxa"/>
              <w:bottom w:w="80" w:type="dxa"/>
              <w:end w:w="120" w:type="dxa"/>
            </w:tcMar>
            <w:shd w:fill="F2F4F7"/>
          </w:tcPr>
          <w:p>
            <w:pPr>
              <w:spacing w:after="0"/>
            </w:pPr>
            <w:r>
              <w:rPr>
                <w:rFonts w:ascii="Calibri" w:hAnsi="Calibri" w:cs="Calibri"/>
                <w:b/>
                <w:color w:val="000000"/>
                <w:sz w:val="21"/>
              </w:rPr>
              <w:t>Confirmação de revogação</w:t>
            </w:r>
          </w:p>
        </w:tc>
        <w:tc>
          <w:tcPr>
            <w:tcW w:type="dxa" w:w="7660"/>
            <w:vAlign w:val="center"/>
            <w:tcMar>
              <w:top w:w="80" w:type="dxa"/>
              <w:start w:w="120" w:type="dxa"/>
              <w:bottom w:w="80" w:type="dxa"/>
              <w:end w:w="120" w:type="dxa"/>
            </w:tcMar>
          </w:tcPr>
          <w:p>
            <w:pPr>
              <w:spacing w:after="0"/>
            </w:pPr>
            <w:r>
              <w:rPr>
                <w:rFonts w:ascii="Calibri" w:hAnsi="Calibri" w:cs="Calibri"/>
                <w:color w:val="000000"/>
                <w:sz w:val="21"/>
              </w:rPr>
              <w:t>[Data, hora e responsável]</w:t>
            </w:r>
          </w:p>
        </w:tc>
      </w:tr>
      <w:tr>
        <w:tc>
          <w:tcPr>
            <w:tcW w:type="dxa" w:w="1700"/>
            <w:vAlign w:val="center"/>
            <w:tcMar>
              <w:top w:w="80" w:type="dxa"/>
              <w:start w:w="120" w:type="dxa"/>
              <w:bottom w:w="80" w:type="dxa"/>
              <w:end w:w="120" w:type="dxa"/>
            </w:tcMar>
            <w:shd w:fill="F2F4F7"/>
          </w:tcPr>
          <w:p>
            <w:pPr>
              <w:spacing w:after="0"/>
            </w:pPr>
            <w:r>
              <w:rPr>
                <w:rFonts w:ascii="Calibri" w:hAnsi="Calibri" w:cs="Calibri"/>
                <w:b/>
                <w:color w:val="000000"/>
                <w:sz w:val="21"/>
              </w:rPr>
              <w:t>Observações</w:t>
            </w:r>
          </w:p>
        </w:tc>
        <w:tc>
          <w:tcPr>
            <w:tcW w:type="dxa" w:w="7660"/>
            <w:vAlign w:val="center"/>
            <w:tcMar>
              <w:top w:w="80" w:type="dxa"/>
              <w:start w:w="120" w:type="dxa"/>
              <w:bottom w:w="80" w:type="dxa"/>
              <w:end w:w="120" w:type="dxa"/>
            </w:tcMar>
          </w:tcPr>
          <w:p>
            <w:pPr>
              <w:spacing w:after="0"/>
            </w:pPr>
            <w:r>
              <w:rPr>
                <w:rFonts w:ascii="Calibri" w:hAnsi="Calibri" w:cs="Calibri"/>
                <w:color w:val="000000"/>
                <w:sz w:val="21"/>
              </w:rPr>
              <w:t>[PREENCHER]</w:t>
            </w:r>
          </w:p>
        </w:tc>
      </w:tr>
    </w:tbl>
    <w:p>
      <w:pPr>
        <w:spacing w:after="40"/>
      </w:pPr>
    </w:p>
    <w:p>
      <w:pPr>
        <w:spacing w:after="240"/>
      </w:pPr>
      <w:r>
        <w:t>Autorizado por: ____________________________________  Data: ____/____/________</w:t>
      </w:r>
    </w:p>
    <w:p>
      <w:r>
        <w:t>Revogado por: ______________________________________  Data: ____/____/________</w:t>
      </w:r>
    </w:p>
    <w:p>
      <w:pPr>
        <w:pStyle w:val="Heading1"/>
      </w:pPr>
      <w:r>
        <w:t>ANEXO IV - Alternativa: hospedagem gerenciada pela Desenvolvedora</w:t>
      </w:r>
    </w:p>
    <w:tbl>
      <w:tblPr>
        <w:tblStyle w:val="TableGrid"/>
        <w:tblW w:type="dxa" w:w="9360"/>
        <w:jc w:val="left"/>
        <w:tblLayout w:type="fixed"/>
        <w:tblLook w:firstColumn="1" w:firstRow="1" w:lastColumn="0" w:lastRow="0" w:noHBand="0" w:noVBand="1" w:val="04A0"/>
        <w:tblInd w:w="120" w:type="dxa"/>
        <w:tblBorders>
          <w:top w:val="single" w:sz="6" w:space="0" w:color="C8D2E1"/>
          <w:left w:val="single" w:sz="6" w:space="0" w:color="C8D2E1"/>
          <w:bottom w:val="single" w:sz="6" w:space="0" w:color="C8D2E1"/>
          <w:right w:val="single" w:sz="6" w:space="0" w:color="C8D2E1"/>
          <w:insideH w:val="single" w:sz="6" w:space="0" w:color="C8D2E1"/>
          <w:insideV w:val="single" w:sz="6" w:space="0" w:color="C8D2E1"/>
        </w:tblBorders>
      </w:tblPr>
      <w:tblGrid>
        <w:gridCol w:w="9360"/>
      </w:tblGrid>
      <w:tr>
        <w:trPr>
          <w:tblHeader w:val="true"/>
        </w:trPr>
        <w:tc>
          <w:tcPr>
            <w:tcW w:type="dxa" w:w="9360"/>
            <w:vAlign w:val="center"/>
            <w:tcMar>
              <w:top w:w="120" w:type="dxa"/>
              <w:start w:w="160" w:type="dxa"/>
              <w:bottom w:w="120" w:type="dxa"/>
              <w:end w:w="160" w:type="dxa"/>
            </w:tcMar>
            <w:shd w:fill="E8EEF5"/>
          </w:tcPr>
          <w:p>
            <w:pPr>
              <w:spacing w:after="80"/>
            </w:pPr>
            <w:r>
              <w:rPr>
                <w:rFonts w:ascii="Calibri" w:hAnsi="Calibri" w:cs="Calibri"/>
                <w:b/>
                <w:color w:val="000000"/>
                <w:sz w:val="21"/>
              </w:rPr>
              <w:t xml:space="preserve">Quando usar: </w:t>
            </w:r>
            <w:r>
              <w:rPr>
                <w:rFonts w:ascii="Calibri" w:hAnsi="Calibri" w:cs="Calibri"/>
                <w:color w:val="000000"/>
                <w:sz w:val="21"/>
              </w:rPr>
              <w:t>Use este anexo somente se o Cliente aceitar que a Desenvolvedora mantenha a hospedagem, banco de dados ou contas técnicas sob sua administração. Esse modelo é mais simples operacionalmente, mas reduz a separação de acesso e exige governança reforçada.</w:t>
            </w:r>
          </w:p>
        </w:tc>
      </w:tr>
    </w:tbl>
    <w:p>
      <w:pPr>
        <w:spacing w:after="40"/>
      </w:pPr>
    </w:p>
    <w:p>
      <w:pPr>
        <w:pStyle w:val="ListBullet"/>
      </w:pPr>
      <w:r>
        <w:rPr>
          <w:rFonts w:ascii="Calibri" w:hAnsi="Calibri" w:cs="Calibri"/>
          <w:color w:val="000000"/>
          <w:sz w:val="22"/>
        </w:rPr>
        <w:t>A Desenvolvedora deverá declarar quais ambientes, bancos, buckets, backups e logs administra.</w:t>
      </w:r>
    </w:p>
    <w:p>
      <w:pPr>
        <w:pStyle w:val="ListBullet"/>
      </w:pPr>
      <w:r>
        <w:rPr>
          <w:rFonts w:ascii="Calibri" w:hAnsi="Calibri" w:cs="Calibri"/>
          <w:color w:val="000000"/>
          <w:sz w:val="22"/>
        </w:rPr>
        <w:t>A Desenvolvedora deverá limitar acessos internos por função, com usuários nominais e registro de auditoria.</w:t>
      </w:r>
    </w:p>
    <w:p>
      <w:pPr>
        <w:pStyle w:val="ListBullet"/>
      </w:pPr>
      <w:r>
        <w:rPr>
          <w:rFonts w:ascii="Calibri" w:hAnsi="Calibri" w:cs="Calibri"/>
          <w:color w:val="000000"/>
          <w:sz w:val="22"/>
        </w:rPr>
        <w:t>O Cliente deverá aprovar a lista de suboperadores relevantes e ser informado sobre mudanças materiais.</w:t>
      </w:r>
    </w:p>
    <w:p>
      <w:pPr>
        <w:pStyle w:val="ListBullet"/>
      </w:pPr>
      <w:r>
        <w:rPr>
          <w:rFonts w:ascii="Calibri" w:hAnsi="Calibri" w:cs="Calibri"/>
          <w:color w:val="000000"/>
          <w:sz w:val="22"/>
        </w:rPr>
        <w:t>A Desenvolvedora deverá manter segregação entre clientes, evitando mistura de dados em bases, buckets ou logs.</w:t>
      </w:r>
    </w:p>
    <w:p>
      <w:pPr>
        <w:pStyle w:val="ListBullet"/>
      </w:pPr>
      <w:r>
        <w:rPr>
          <w:rFonts w:ascii="Calibri" w:hAnsi="Calibri" w:cs="Calibri"/>
          <w:color w:val="000000"/>
          <w:sz w:val="22"/>
        </w:rPr>
        <w:t>O Cliente poderá solicitar exportação dos dados e relatório de acessos técnicos em prazo razoável.</w:t>
      </w:r>
    </w:p>
    <w:p>
      <w:pPr>
        <w:pStyle w:val="ListBullet"/>
      </w:pPr>
      <w:r>
        <w:rPr>
          <w:rFonts w:ascii="Calibri" w:hAnsi="Calibri" w:cs="Calibri"/>
          <w:color w:val="000000"/>
          <w:sz w:val="22"/>
        </w:rPr>
        <w:t>As Partes deverão definir quem comunica incidentes à ANPD e titulares, considerando o papel efetivo de cada uma.</w:t>
      </w:r>
    </w:p>
    <w:p>
      <w:pPr>
        <w:pStyle w:val="Heading1"/>
      </w:pPr>
      <w:r>
        <w:t>ANEXO V - Mapa de leis, artigos e cláusulas de conformidade</w:t>
      </w:r>
    </w:p>
    <w:tbl>
      <w:tblPr>
        <w:tblStyle w:val="TableGrid"/>
        <w:tblW w:type="dxa" w:w="9360"/>
        <w:jc w:val="left"/>
        <w:tblLayout w:type="fixed"/>
        <w:tblLook w:firstColumn="1" w:firstRow="1" w:lastColumn="0" w:lastRow="0" w:noHBand="0" w:noVBand="1" w:val="04A0"/>
        <w:tblInd w:w="120" w:type="dxa"/>
        <w:tblBorders>
          <w:top w:val="single" w:sz="6" w:space="0" w:color="C8D2E1"/>
          <w:left w:val="single" w:sz="6" w:space="0" w:color="C8D2E1"/>
          <w:bottom w:val="single" w:sz="6" w:space="0" w:color="C8D2E1"/>
          <w:right w:val="single" w:sz="6" w:space="0" w:color="C8D2E1"/>
          <w:insideH w:val="single" w:sz="6" w:space="0" w:color="C8D2E1"/>
          <w:insideV w:val="single" w:sz="6" w:space="0" w:color="C8D2E1"/>
        </w:tblBorders>
      </w:tblPr>
      <w:tblGrid>
        <w:gridCol w:w="9360"/>
      </w:tblGrid>
      <w:tr>
        <w:trPr>
          <w:tblHeader w:val="true"/>
        </w:trPr>
        <w:tc>
          <w:tcPr>
            <w:tcW w:type="dxa" w:w="9360"/>
            <w:vAlign w:val="center"/>
            <w:tcMar>
              <w:top w:w="120" w:type="dxa"/>
              <w:start w:w="160" w:type="dxa"/>
              <w:bottom w:w="120" w:type="dxa"/>
              <w:end w:w="160" w:type="dxa"/>
            </w:tcMar>
            <w:shd w:fill="F4F6F9"/>
          </w:tcPr>
          <w:p>
            <w:pPr>
              <w:spacing w:after="80"/>
            </w:pPr>
            <w:r>
              <w:rPr>
                <w:rFonts w:ascii="Calibri" w:hAnsi="Calibri" w:cs="Calibri"/>
                <w:b/>
                <w:color w:val="000000"/>
                <w:sz w:val="21"/>
              </w:rPr>
              <w:t xml:space="preserve">Como usar este anexo: </w:t>
            </w:r>
            <w:r>
              <w:rPr>
                <w:rFonts w:ascii="Calibri" w:hAnsi="Calibri" w:cs="Calibri"/>
                <w:color w:val="000000"/>
                <w:sz w:val="21"/>
              </w:rPr>
              <w:t>Este quadro serve como referência prática para orientar a revisão jurídica e a negociação com o Cliente. As leis e artigos abaixo devem ser aplicados naquilo que couber ao caso concreto, ao plano contratado, aos módulos ativados e ao tipo de cliente.</w:t>
            </w:r>
          </w:p>
        </w:tc>
      </w:tr>
    </w:tbl>
    <w:p>
      <w:pPr>
        <w:spacing w:after="40"/>
      </w:pPr>
    </w:p>
    <w:tbl>
      <w:tblPr>
        <w:tblStyle w:val="TableGrid"/>
        <w:tblW w:type="dxa" w:w="9360"/>
        <w:jc w:val="left"/>
        <w:tblLayout w:type="fixed"/>
        <w:tblLook w:firstColumn="1" w:firstRow="1" w:lastColumn="0" w:lastRow="0" w:noHBand="0" w:noVBand="1" w:val="04A0"/>
        <w:tblInd w:w="12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Pr>
      <w:tblGrid>
        <w:gridCol w:w="1900"/>
        <w:gridCol w:w="2700"/>
        <w:gridCol w:w="4760"/>
      </w:tblGrid>
      <w:tr>
        <w:trPr>
          <w:tblHeader w:val="true"/>
        </w:trPr>
        <w:tc>
          <w:tcPr>
            <w:tcW w:type="dxa" w:w="1900"/>
            <w:vAlign w:val="center"/>
            <w:tcMar>
              <w:top w:w="80" w:type="dxa"/>
              <w:start w:w="120" w:type="dxa"/>
              <w:bottom w:w="80" w:type="dxa"/>
              <w:end w:w="120" w:type="dxa"/>
            </w:tcMar>
            <w:shd w:fill="F2F4F7"/>
          </w:tcPr>
          <w:p>
            <w:pPr>
              <w:spacing w:after="0"/>
            </w:pPr>
            <w:r>
              <w:rPr>
                <w:rFonts w:ascii="Calibri" w:hAnsi="Calibri" w:cs="Calibri"/>
                <w:b/>
                <w:color w:val="000000"/>
                <w:sz w:val="20"/>
              </w:rPr>
              <w:t>Lei/norma</w:t>
            </w:r>
          </w:p>
        </w:tc>
        <w:tc>
          <w:tcPr>
            <w:tcW w:type="dxa" w:w="2700"/>
            <w:vAlign w:val="center"/>
            <w:tcMar>
              <w:top w:w="80" w:type="dxa"/>
              <w:start w:w="120" w:type="dxa"/>
              <w:bottom w:w="80" w:type="dxa"/>
              <w:end w:w="120" w:type="dxa"/>
            </w:tcMar>
            <w:shd w:fill="F2F4F7"/>
          </w:tcPr>
          <w:p>
            <w:pPr>
              <w:spacing w:after="0"/>
            </w:pPr>
            <w:r>
              <w:rPr>
                <w:rFonts w:ascii="Calibri" w:hAnsi="Calibri" w:cs="Calibri"/>
                <w:b/>
                <w:color w:val="000000"/>
                <w:sz w:val="20"/>
              </w:rPr>
              <w:t>Artigos/temas principais</w:t>
            </w:r>
          </w:p>
        </w:tc>
        <w:tc>
          <w:tcPr>
            <w:tcW w:type="dxa" w:w="4760"/>
            <w:vAlign w:val="center"/>
            <w:tcMar>
              <w:top w:w="80" w:type="dxa"/>
              <w:start w:w="120" w:type="dxa"/>
              <w:bottom w:w="80" w:type="dxa"/>
              <w:end w:w="120" w:type="dxa"/>
            </w:tcMar>
            <w:shd w:fill="F2F4F7"/>
          </w:tcPr>
          <w:p>
            <w:pPr>
              <w:spacing w:after="0"/>
            </w:pPr>
            <w:r>
              <w:rPr>
                <w:rFonts w:ascii="Calibri" w:hAnsi="Calibri" w:cs="Calibri"/>
                <w:b/>
                <w:color w:val="000000"/>
                <w:sz w:val="20"/>
              </w:rPr>
              <w:t>Aplicação prática neste contrato</w:t>
            </w:r>
          </w:p>
        </w:tc>
      </w:tr>
      <w:tr>
        <w:tc>
          <w:tcPr>
            <w:tcW w:type="dxa" w:w="1900"/>
            <w:tcMar>
              <w:top w:w="80" w:type="dxa"/>
              <w:start w:w="120" w:type="dxa"/>
              <w:bottom w:w="80" w:type="dxa"/>
              <w:end w:w="120" w:type="dxa"/>
            </w:tcMar>
          </w:tcPr>
          <w:p>
            <w:pPr>
              <w:spacing w:after="0"/>
            </w:pPr>
            <w:r>
              <w:rPr>
                <w:rFonts w:ascii="Calibri" w:hAnsi="Calibri" w:cs="Calibri"/>
                <w:color w:val="000000"/>
                <w:sz w:val="20"/>
              </w:rPr>
              <w:t>LGPD - Lei nº 13.709/2018</w:t>
            </w:r>
          </w:p>
        </w:tc>
        <w:tc>
          <w:tcPr>
            <w:tcW w:type="dxa" w:w="2700"/>
            <w:tcMar>
              <w:top w:w="80" w:type="dxa"/>
              <w:start w:w="120" w:type="dxa"/>
              <w:bottom w:w="80" w:type="dxa"/>
              <w:end w:w="120" w:type="dxa"/>
            </w:tcMar>
          </w:tcPr>
          <w:p>
            <w:pPr>
              <w:spacing w:after="0"/>
            </w:pPr>
            <w:r>
              <w:rPr>
                <w:rFonts w:ascii="Calibri" w:hAnsi="Calibri" w:cs="Calibri"/>
                <w:color w:val="000000"/>
                <w:sz w:val="20"/>
              </w:rPr>
              <w:t>Arts. 5º, 6º, 7º, 11, 14, 18, 37, 38, 39, 41, 42 a 45, 46 a 49, 48 e 52.</w:t>
            </w:r>
          </w:p>
        </w:tc>
        <w:tc>
          <w:tcPr>
            <w:tcW w:type="dxa" w:w="4760"/>
            <w:tcMar>
              <w:top w:w="80" w:type="dxa"/>
              <w:start w:w="120" w:type="dxa"/>
              <w:bottom w:w="80" w:type="dxa"/>
              <w:end w:w="120" w:type="dxa"/>
            </w:tcMar>
          </w:tcPr>
          <w:p>
            <w:pPr>
              <w:spacing w:after="0"/>
            </w:pPr>
            <w:r>
              <w:rPr>
                <w:rFonts w:ascii="Calibri" w:hAnsi="Calibri" w:cs="Calibri"/>
                <w:color w:val="000000"/>
                <w:sz w:val="20"/>
              </w:rPr>
              <w:t>Define dados pessoais, controlador, operador, bases legais, princípios, dados sensíveis, crianças/adolescentes, direitos dos titulares, segurança, incidentes, registros, responsabilidades e sanções.</w:t>
            </w:r>
          </w:p>
        </w:tc>
      </w:tr>
      <w:tr>
        <w:tc>
          <w:tcPr>
            <w:tcW w:type="dxa" w:w="1900"/>
            <w:tcMar>
              <w:top w:w="80" w:type="dxa"/>
              <w:start w:w="120" w:type="dxa"/>
              <w:bottom w:w="80" w:type="dxa"/>
              <w:end w:w="120" w:type="dxa"/>
            </w:tcMar>
          </w:tcPr>
          <w:p>
            <w:pPr>
              <w:spacing w:after="0"/>
            </w:pPr>
            <w:r>
              <w:rPr>
                <w:rFonts w:ascii="Calibri" w:hAnsi="Calibri" w:cs="Calibri"/>
                <w:color w:val="000000"/>
                <w:sz w:val="20"/>
              </w:rPr>
              <w:t>Marco Civil da Internet - Lei nº 12.965/2014</w:t>
            </w:r>
          </w:p>
        </w:tc>
        <w:tc>
          <w:tcPr>
            <w:tcW w:type="dxa" w:w="2700"/>
            <w:tcMar>
              <w:top w:w="80" w:type="dxa"/>
              <w:start w:w="120" w:type="dxa"/>
              <w:bottom w:w="80" w:type="dxa"/>
              <w:end w:w="120" w:type="dxa"/>
            </w:tcMar>
          </w:tcPr>
          <w:p>
            <w:pPr>
              <w:spacing w:after="0"/>
            </w:pPr>
            <w:r>
              <w:rPr>
                <w:rFonts w:ascii="Calibri" w:hAnsi="Calibri" w:cs="Calibri"/>
                <w:color w:val="000000"/>
                <w:sz w:val="20"/>
              </w:rPr>
              <w:t>Arts. 7º, 10, 11, 13 e 15, quando aplicáveis.</w:t>
            </w:r>
          </w:p>
        </w:tc>
        <w:tc>
          <w:tcPr>
            <w:tcW w:type="dxa" w:w="4760"/>
            <w:tcMar>
              <w:top w:w="80" w:type="dxa"/>
              <w:start w:w="120" w:type="dxa"/>
              <w:bottom w:w="80" w:type="dxa"/>
              <w:end w:w="120" w:type="dxa"/>
            </w:tcMar>
          </w:tcPr>
          <w:p>
            <w:pPr>
              <w:spacing w:after="0"/>
            </w:pPr>
            <w:r>
              <w:rPr>
                <w:rFonts w:ascii="Calibri" w:hAnsi="Calibri" w:cs="Calibri"/>
                <w:color w:val="000000"/>
                <w:sz w:val="20"/>
              </w:rPr>
              <w:t>Reforça privacidade, sigilo, proteção de dados, aplicação da lei brasileira e regras de guarda/disponibilização de registros de acesso a aplicações de internet.</w:t>
            </w:r>
          </w:p>
        </w:tc>
      </w:tr>
      <w:tr>
        <w:tc>
          <w:tcPr>
            <w:tcW w:type="dxa" w:w="1900"/>
            <w:tcMar>
              <w:top w:w="80" w:type="dxa"/>
              <w:start w:w="120" w:type="dxa"/>
              <w:bottom w:w="80" w:type="dxa"/>
              <w:end w:w="120" w:type="dxa"/>
            </w:tcMar>
          </w:tcPr>
          <w:p>
            <w:pPr>
              <w:spacing w:after="0"/>
            </w:pPr>
            <w:r>
              <w:rPr>
                <w:rFonts w:ascii="Calibri" w:hAnsi="Calibri" w:cs="Calibri"/>
                <w:color w:val="000000"/>
                <w:sz w:val="20"/>
              </w:rPr>
              <w:t>Decreto nº 8.771/2016</w:t>
            </w:r>
          </w:p>
        </w:tc>
        <w:tc>
          <w:tcPr>
            <w:tcW w:type="dxa" w:w="2700"/>
            <w:tcMar>
              <w:top w:w="80" w:type="dxa"/>
              <w:start w:w="120" w:type="dxa"/>
              <w:bottom w:w="80" w:type="dxa"/>
              <w:end w:w="120" w:type="dxa"/>
            </w:tcMar>
          </w:tcPr>
          <w:p>
            <w:pPr>
              <w:spacing w:after="0"/>
            </w:pPr>
            <w:r>
              <w:rPr>
                <w:rFonts w:ascii="Calibri" w:hAnsi="Calibri" w:cs="Calibri"/>
                <w:color w:val="000000"/>
                <w:sz w:val="20"/>
              </w:rPr>
              <w:t>Regras sobre guarda, proteção de dados, padrões de segurança e sigilo dos registros.</w:t>
            </w:r>
          </w:p>
        </w:tc>
        <w:tc>
          <w:tcPr>
            <w:tcW w:type="dxa" w:w="4760"/>
            <w:tcMar>
              <w:top w:w="80" w:type="dxa"/>
              <w:start w:w="120" w:type="dxa"/>
              <w:bottom w:w="80" w:type="dxa"/>
              <w:end w:w="120" w:type="dxa"/>
            </w:tcMar>
          </w:tcPr>
          <w:p>
            <w:pPr>
              <w:spacing w:after="0"/>
            </w:pPr>
            <w:r>
              <w:rPr>
                <w:rFonts w:ascii="Calibri" w:hAnsi="Calibri" w:cs="Calibri"/>
                <w:color w:val="000000"/>
                <w:sz w:val="20"/>
              </w:rPr>
              <w:t>Serve como referência para controles de acesso, autenticação, registro de operações, proteção de logs, transparência e medidas técnicas de segurança.</w:t>
            </w:r>
          </w:p>
        </w:tc>
      </w:tr>
      <w:tr>
        <w:tc>
          <w:tcPr>
            <w:tcW w:type="dxa" w:w="1900"/>
            <w:tcMar>
              <w:top w:w="80" w:type="dxa"/>
              <w:start w:w="120" w:type="dxa"/>
              <w:bottom w:w="80" w:type="dxa"/>
              <w:end w:w="120" w:type="dxa"/>
            </w:tcMar>
          </w:tcPr>
          <w:p>
            <w:pPr>
              <w:spacing w:after="0"/>
            </w:pPr>
            <w:r>
              <w:rPr>
                <w:rFonts w:ascii="Calibri" w:hAnsi="Calibri" w:cs="Calibri"/>
                <w:color w:val="000000"/>
                <w:sz w:val="20"/>
              </w:rPr>
              <w:t>Lei de Software - Lei nº 9.609/1998</w:t>
            </w:r>
          </w:p>
        </w:tc>
        <w:tc>
          <w:tcPr>
            <w:tcW w:type="dxa" w:w="2700"/>
            <w:tcMar>
              <w:top w:w="80" w:type="dxa"/>
              <w:start w:w="120" w:type="dxa"/>
              <w:bottom w:w="80" w:type="dxa"/>
              <w:end w:w="120" w:type="dxa"/>
            </w:tcMar>
          </w:tcPr>
          <w:p>
            <w:pPr>
              <w:spacing w:after="0"/>
            </w:pPr>
            <w:r>
              <w:rPr>
                <w:rFonts w:ascii="Calibri" w:hAnsi="Calibri" w:cs="Calibri"/>
                <w:color w:val="000000"/>
                <w:sz w:val="20"/>
              </w:rPr>
              <w:t>Arts. 2º e 9º, entre outros aplicáveis.</w:t>
            </w:r>
          </w:p>
        </w:tc>
        <w:tc>
          <w:tcPr>
            <w:tcW w:type="dxa" w:w="4760"/>
            <w:tcMar>
              <w:top w:w="80" w:type="dxa"/>
              <w:start w:w="120" w:type="dxa"/>
              <w:bottom w:w="80" w:type="dxa"/>
              <w:end w:w="120" w:type="dxa"/>
            </w:tcMar>
          </w:tcPr>
          <w:p>
            <w:pPr>
              <w:spacing w:after="0"/>
            </w:pPr>
            <w:r>
              <w:rPr>
                <w:rFonts w:ascii="Calibri" w:hAnsi="Calibri" w:cs="Calibri"/>
                <w:color w:val="000000"/>
                <w:sz w:val="20"/>
              </w:rPr>
              <w:t>Protege o programa de computador e reforça que o uso do software deve ocorrer por contrato de licença, sem transferência automática do código-fonte.</w:t>
            </w:r>
          </w:p>
        </w:tc>
      </w:tr>
      <w:tr>
        <w:tc>
          <w:tcPr>
            <w:tcW w:type="dxa" w:w="1900"/>
            <w:tcMar>
              <w:top w:w="80" w:type="dxa"/>
              <w:start w:w="120" w:type="dxa"/>
              <w:bottom w:w="80" w:type="dxa"/>
              <w:end w:w="120" w:type="dxa"/>
            </w:tcMar>
          </w:tcPr>
          <w:p>
            <w:pPr>
              <w:spacing w:after="0"/>
            </w:pPr>
            <w:r>
              <w:rPr>
                <w:rFonts w:ascii="Calibri" w:hAnsi="Calibri" w:cs="Calibri"/>
                <w:color w:val="000000"/>
                <w:sz w:val="20"/>
              </w:rPr>
              <w:t>Lei de Direitos Autorais - Lei nº 9.610/1998</w:t>
            </w:r>
          </w:p>
        </w:tc>
        <w:tc>
          <w:tcPr>
            <w:tcW w:type="dxa" w:w="2700"/>
            <w:tcMar>
              <w:top w:w="80" w:type="dxa"/>
              <w:start w:w="120" w:type="dxa"/>
              <w:bottom w:w="80" w:type="dxa"/>
              <w:end w:w="120" w:type="dxa"/>
            </w:tcMar>
          </w:tcPr>
          <w:p>
            <w:pPr>
              <w:spacing w:after="0"/>
            </w:pPr>
            <w:r>
              <w:rPr>
                <w:rFonts w:ascii="Calibri" w:hAnsi="Calibri" w:cs="Calibri"/>
                <w:color w:val="000000"/>
                <w:sz w:val="20"/>
              </w:rPr>
              <w:t>Arts. 7º e 49, quando aplicáveis.</w:t>
            </w:r>
          </w:p>
        </w:tc>
        <w:tc>
          <w:tcPr>
            <w:tcW w:type="dxa" w:w="4760"/>
            <w:tcMar>
              <w:top w:w="80" w:type="dxa"/>
              <w:start w:w="120" w:type="dxa"/>
              <w:bottom w:w="80" w:type="dxa"/>
              <w:end w:w="120" w:type="dxa"/>
            </w:tcMar>
          </w:tcPr>
          <w:p>
            <w:pPr>
              <w:spacing w:after="0"/>
            </w:pPr>
            <w:r>
              <w:rPr>
                <w:rFonts w:ascii="Calibri" w:hAnsi="Calibri" w:cs="Calibri"/>
                <w:color w:val="000000"/>
                <w:sz w:val="20"/>
              </w:rPr>
              <w:t>Apoia a proteção de obras intelectuais, documentação, materiais, interfaces, textos, layouts e regras de cessão/licenciamento de direitos patrimoniais.</w:t>
            </w:r>
          </w:p>
        </w:tc>
      </w:tr>
      <w:tr>
        <w:tc>
          <w:tcPr>
            <w:tcW w:type="dxa" w:w="1900"/>
            <w:tcMar>
              <w:top w:w="80" w:type="dxa"/>
              <w:start w:w="120" w:type="dxa"/>
              <w:bottom w:w="80" w:type="dxa"/>
              <w:end w:w="120" w:type="dxa"/>
            </w:tcMar>
          </w:tcPr>
          <w:p>
            <w:pPr>
              <w:spacing w:after="0"/>
            </w:pPr>
            <w:r>
              <w:rPr>
                <w:rFonts w:ascii="Calibri" w:hAnsi="Calibri" w:cs="Calibri"/>
                <w:color w:val="000000"/>
                <w:sz w:val="20"/>
              </w:rPr>
              <w:t>Código Civil - Lei nº 10.406/2002</w:t>
            </w:r>
          </w:p>
        </w:tc>
        <w:tc>
          <w:tcPr>
            <w:tcW w:type="dxa" w:w="2700"/>
            <w:tcMar>
              <w:top w:w="80" w:type="dxa"/>
              <w:start w:w="120" w:type="dxa"/>
              <w:bottom w:w="80" w:type="dxa"/>
              <w:end w:w="120" w:type="dxa"/>
            </w:tcMar>
          </w:tcPr>
          <w:p>
            <w:pPr>
              <w:spacing w:after="0"/>
            </w:pPr>
            <w:r>
              <w:rPr>
                <w:rFonts w:ascii="Calibri" w:hAnsi="Calibri" w:cs="Calibri"/>
                <w:color w:val="000000"/>
                <w:sz w:val="20"/>
              </w:rPr>
              <w:t>Arts. 421, 421-A, 422, 389, 395, 475, 186, 187 e 927, quando aplicáveis.</w:t>
            </w:r>
          </w:p>
        </w:tc>
        <w:tc>
          <w:tcPr>
            <w:tcW w:type="dxa" w:w="4760"/>
            <w:tcMar>
              <w:top w:w="80" w:type="dxa"/>
              <w:start w:w="120" w:type="dxa"/>
              <w:bottom w:w="80" w:type="dxa"/>
              <w:end w:w="120" w:type="dxa"/>
            </w:tcMar>
          </w:tcPr>
          <w:p>
            <w:pPr>
              <w:spacing w:after="0"/>
            </w:pPr>
            <w:r>
              <w:rPr>
                <w:rFonts w:ascii="Calibri" w:hAnsi="Calibri" w:cs="Calibri"/>
                <w:color w:val="000000"/>
                <w:sz w:val="20"/>
              </w:rPr>
              <w:t>Base para boa-fé, função social, liberdade contratual, inadimplemento, perdas e danos, rescisão, ato ilícito, abuso de direito e dever de reparar danos.</w:t>
            </w:r>
          </w:p>
        </w:tc>
      </w:tr>
      <w:tr>
        <w:tc>
          <w:tcPr>
            <w:tcW w:type="dxa" w:w="1900"/>
            <w:tcMar>
              <w:top w:w="80" w:type="dxa"/>
              <w:start w:w="120" w:type="dxa"/>
              <w:bottom w:w="80" w:type="dxa"/>
              <w:end w:w="120" w:type="dxa"/>
            </w:tcMar>
          </w:tcPr>
          <w:p>
            <w:pPr>
              <w:spacing w:after="0"/>
            </w:pPr>
            <w:r>
              <w:rPr>
                <w:rFonts w:ascii="Calibri" w:hAnsi="Calibri" w:cs="Calibri"/>
                <w:color w:val="000000"/>
                <w:sz w:val="20"/>
              </w:rPr>
              <w:t>Código de Defesa do Consumidor - Lei nº 8.078/1990</w:t>
            </w:r>
          </w:p>
        </w:tc>
        <w:tc>
          <w:tcPr>
            <w:tcW w:type="dxa" w:w="2700"/>
            <w:tcMar>
              <w:top w:w="80" w:type="dxa"/>
              <w:start w:w="120" w:type="dxa"/>
              <w:bottom w:w="80" w:type="dxa"/>
              <w:end w:w="120" w:type="dxa"/>
            </w:tcMar>
          </w:tcPr>
          <w:p>
            <w:pPr>
              <w:spacing w:after="0"/>
            </w:pPr>
            <w:r>
              <w:rPr>
                <w:rFonts w:ascii="Calibri" w:hAnsi="Calibri" w:cs="Calibri"/>
                <w:color w:val="000000"/>
                <w:sz w:val="20"/>
              </w:rPr>
              <w:t>Arts. 6º, 46 e 51, quando houver relação de consumo.</w:t>
            </w:r>
          </w:p>
        </w:tc>
        <w:tc>
          <w:tcPr>
            <w:tcW w:type="dxa" w:w="4760"/>
            <w:tcMar>
              <w:top w:w="80" w:type="dxa"/>
              <w:start w:w="120" w:type="dxa"/>
              <w:bottom w:w="80" w:type="dxa"/>
              <w:end w:w="120" w:type="dxa"/>
            </w:tcMar>
          </w:tcPr>
          <w:p>
            <w:pPr>
              <w:spacing w:after="0"/>
            </w:pPr>
            <w:r>
              <w:rPr>
                <w:rFonts w:ascii="Calibri" w:hAnsi="Calibri" w:cs="Calibri"/>
                <w:color w:val="000000"/>
                <w:sz w:val="20"/>
              </w:rPr>
              <w:t>Exige informação clara, acesso prévio ao contrato e afasta cláusulas abusivas quando o contratante for consumidor ou quando a relação for enquadrada como consumerista.</w:t>
            </w:r>
          </w:p>
        </w:tc>
      </w:tr>
      <w:tr>
        <w:tc>
          <w:tcPr>
            <w:tcW w:type="dxa" w:w="1900"/>
            <w:tcMar>
              <w:top w:w="80" w:type="dxa"/>
              <w:start w:w="120" w:type="dxa"/>
              <w:bottom w:w="80" w:type="dxa"/>
              <w:end w:w="120" w:type="dxa"/>
            </w:tcMar>
          </w:tcPr>
          <w:p>
            <w:pPr>
              <w:spacing w:after="0"/>
            </w:pPr>
            <w:r>
              <w:rPr>
                <w:rFonts w:ascii="Calibri" w:hAnsi="Calibri" w:cs="Calibri"/>
                <w:color w:val="000000"/>
                <w:sz w:val="20"/>
              </w:rPr>
              <w:t>Estatuto da Criança e do Adolescente - Lei nº 8.069/1990</w:t>
            </w:r>
          </w:p>
        </w:tc>
        <w:tc>
          <w:tcPr>
            <w:tcW w:type="dxa" w:w="2700"/>
            <w:tcMar>
              <w:top w:w="80" w:type="dxa"/>
              <w:start w:w="120" w:type="dxa"/>
              <w:bottom w:w="80" w:type="dxa"/>
              <w:end w:w="120" w:type="dxa"/>
            </w:tcMar>
          </w:tcPr>
          <w:p>
            <w:pPr>
              <w:spacing w:after="0"/>
            </w:pPr>
            <w:r>
              <w:rPr>
                <w:rFonts w:ascii="Calibri" w:hAnsi="Calibri" w:cs="Calibri"/>
                <w:color w:val="000000"/>
                <w:sz w:val="20"/>
              </w:rPr>
              <w:t>Arts. 17 e 18, além de outras regras protetivas aplicáveis.</w:t>
            </w:r>
          </w:p>
        </w:tc>
        <w:tc>
          <w:tcPr>
            <w:tcW w:type="dxa" w:w="4760"/>
            <w:tcMar>
              <w:top w:w="80" w:type="dxa"/>
              <w:start w:w="120" w:type="dxa"/>
              <w:bottom w:w="80" w:type="dxa"/>
              <w:end w:w="120" w:type="dxa"/>
            </w:tcMar>
          </w:tcPr>
          <w:p>
            <w:pPr>
              <w:spacing w:after="0"/>
            </w:pPr>
            <w:r>
              <w:rPr>
                <w:rFonts w:ascii="Calibri" w:hAnsi="Calibri" w:cs="Calibri"/>
                <w:color w:val="000000"/>
                <w:sz w:val="20"/>
              </w:rPr>
              <w:t>Reforça proteção à imagem, identidade, dignidade e respeito de crianças/adolescentes quando o app envolver alunos menores de idade.</w:t>
            </w:r>
          </w:p>
        </w:tc>
      </w:tr>
      <w:tr>
        <w:tc>
          <w:tcPr>
            <w:tcW w:type="dxa" w:w="1900"/>
            <w:tcMar>
              <w:top w:w="80" w:type="dxa"/>
              <w:start w:w="120" w:type="dxa"/>
              <w:bottom w:w="80" w:type="dxa"/>
              <w:end w:w="120" w:type="dxa"/>
            </w:tcMar>
          </w:tcPr>
          <w:p>
            <w:pPr>
              <w:spacing w:after="0"/>
            </w:pPr>
            <w:r>
              <w:rPr>
                <w:rFonts w:ascii="Calibri" w:hAnsi="Calibri" w:cs="Calibri"/>
                <w:color w:val="000000"/>
                <w:sz w:val="20"/>
              </w:rPr>
              <w:t>Estatuto Digital da Criança e do Adolescente - Lei nº 15.211/2025</w:t>
            </w:r>
          </w:p>
        </w:tc>
        <w:tc>
          <w:tcPr>
            <w:tcW w:type="dxa" w:w="2700"/>
            <w:tcMar>
              <w:top w:w="80" w:type="dxa"/>
              <w:start w:w="120" w:type="dxa"/>
              <w:bottom w:w="80" w:type="dxa"/>
              <w:end w:w="120" w:type="dxa"/>
            </w:tcMar>
          </w:tcPr>
          <w:p>
            <w:pPr>
              <w:spacing w:after="0"/>
            </w:pPr>
            <w:r>
              <w:rPr>
                <w:rFonts w:ascii="Calibri" w:hAnsi="Calibri" w:cs="Calibri"/>
                <w:color w:val="000000"/>
                <w:sz w:val="20"/>
              </w:rPr>
              <w:t>Aplicável quando houver ambiente digital, funcionalidade ou operação direcionada a crianças e adolescentes, observadas alterações posteriores.</w:t>
            </w:r>
          </w:p>
        </w:tc>
        <w:tc>
          <w:tcPr>
            <w:tcW w:type="dxa" w:w="4760"/>
            <w:tcMar>
              <w:top w:w="80" w:type="dxa"/>
              <w:start w:w="120" w:type="dxa"/>
              <w:bottom w:w="80" w:type="dxa"/>
              <w:end w:w="120" w:type="dxa"/>
            </w:tcMar>
          </w:tcPr>
          <w:p>
            <w:pPr>
              <w:spacing w:after="0"/>
            </w:pPr>
            <w:r>
              <w:rPr>
                <w:rFonts w:ascii="Calibri" w:hAnsi="Calibri" w:cs="Calibri"/>
                <w:color w:val="000000"/>
                <w:sz w:val="20"/>
              </w:rPr>
              <w:t>Deve ser avaliado em conjunto com a LGPD e o ECA quando o aplicativo permitir acesso, perfil, comunicação, atividades ou conteúdos para crianças/adolescentes.</w:t>
            </w:r>
          </w:p>
        </w:tc>
      </w:tr>
      <w:tr>
        <w:tc>
          <w:tcPr>
            <w:tcW w:type="dxa" w:w="1900"/>
            <w:tcMar>
              <w:top w:w="80" w:type="dxa"/>
              <w:start w:w="120" w:type="dxa"/>
              <w:bottom w:w="80" w:type="dxa"/>
              <w:end w:w="120" w:type="dxa"/>
            </w:tcMar>
          </w:tcPr>
          <w:p>
            <w:pPr>
              <w:spacing w:after="0"/>
            </w:pPr>
            <w:r>
              <w:rPr>
                <w:rFonts w:ascii="Calibri" w:hAnsi="Calibri" w:cs="Calibri"/>
                <w:color w:val="000000"/>
                <w:sz w:val="20"/>
              </w:rPr>
              <w:t>Código Penal e leis penais correlatas</w:t>
            </w:r>
          </w:p>
        </w:tc>
        <w:tc>
          <w:tcPr>
            <w:tcW w:type="dxa" w:w="2700"/>
            <w:tcMar>
              <w:top w:w="80" w:type="dxa"/>
              <w:start w:w="120" w:type="dxa"/>
              <w:bottom w:w="80" w:type="dxa"/>
              <w:end w:w="120" w:type="dxa"/>
            </w:tcMar>
          </w:tcPr>
          <w:p>
            <w:pPr>
              <w:spacing w:after="0"/>
            </w:pPr>
            <w:r>
              <w:rPr>
                <w:rFonts w:ascii="Calibri" w:hAnsi="Calibri" w:cs="Calibri"/>
                <w:color w:val="000000"/>
                <w:sz w:val="20"/>
              </w:rPr>
              <w:t>Art. 154-A do Código Penal e demais tipos aplicáveis a acesso indevido, fraude, dano, divulgação indevida ou violação de segredo.</w:t>
            </w:r>
          </w:p>
        </w:tc>
        <w:tc>
          <w:tcPr>
            <w:tcW w:type="dxa" w:w="4760"/>
            <w:tcMar>
              <w:top w:w="80" w:type="dxa"/>
              <w:start w:w="120" w:type="dxa"/>
              <w:bottom w:w="80" w:type="dxa"/>
              <w:end w:w="120" w:type="dxa"/>
            </w:tcMar>
          </w:tcPr>
          <w:p>
            <w:pPr>
              <w:spacing w:after="0"/>
            </w:pPr>
            <w:r>
              <w:rPr>
                <w:rFonts w:ascii="Calibri" w:hAnsi="Calibri" w:cs="Calibri"/>
                <w:color w:val="000000"/>
                <w:sz w:val="20"/>
              </w:rPr>
              <w:t>Reforça a proibição contratual de acesso não autorizado, exploração de vulnerabilidades, uso indevido de credenciais e extração indevida de dados.</w:t>
            </w:r>
          </w:p>
        </w:tc>
      </w:tr>
    </w:tbl>
    <w:p>
      <w:pPr>
        <w:spacing w:after="40"/>
      </w:pPr>
    </w:p>
    <w:p>
      <w:pPr>
        <w:pStyle w:val="Heading1"/>
      </w:pPr>
      <w:r>
        <w:t>Referências de apoio</w:t>
      </w:r>
    </w:p>
    <w:p>
      <w:r>
        <w:t>Este modelo foi elaborado considerando, em linguagem prática, os seguintes materiais públicos:</w:t>
      </w:r>
    </w:p>
    <w:p>
      <w:pPr>
        <w:pStyle w:val="ListBullet"/>
      </w:pPr>
      <w:hyperlink r:id="rId11">
        <w:r>
          <w:rPr>
            <w:color w:val="0563C1"/>
            <w:u w:val="single"/>
          </w:rPr>
          <w:t>Lei nº 13.709/2018 - Lei Geral de Proteção de Dados Pessoais (LGPD)</w:t>
        </w:r>
      </w:hyperlink>
    </w:p>
    <w:p>
      <w:pPr>
        <w:pStyle w:val="ListBullet"/>
      </w:pPr>
      <w:hyperlink r:id="rId12">
        <w:r>
          <w:rPr>
            <w:color w:val="0563C1"/>
            <w:u w:val="single"/>
          </w:rPr>
          <w:t>Lei nº 12.965/2014 - Marco Civil da Internet</w:t>
        </w:r>
      </w:hyperlink>
    </w:p>
    <w:p>
      <w:pPr>
        <w:pStyle w:val="ListBullet"/>
      </w:pPr>
      <w:hyperlink r:id="rId13">
        <w:r>
          <w:rPr>
            <w:color w:val="0563C1"/>
            <w:u w:val="single"/>
          </w:rPr>
          <w:t>Decreto nº 8.771/2016 - Regulamentação do Marco Civil da Internet</w:t>
        </w:r>
      </w:hyperlink>
    </w:p>
    <w:p>
      <w:pPr>
        <w:pStyle w:val="ListBullet"/>
      </w:pPr>
      <w:hyperlink r:id="rId14">
        <w:r>
          <w:rPr>
            <w:color w:val="0563C1"/>
            <w:u w:val="single"/>
          </w:rPr>
          <w:t>Lei nº 9.609/1998 - Lei de Software</w:t>
        </w:r>
      </w:hyperlink>
    </w:p>
    <w:p>
      <w:pPr>
        <w:pStyle w:val="ListBullet"/>
      </w:pPr>
      <w:hyperlink r:id="rId15">
        <w:r>
          <w:rPr>
            <w:color w:val="0563C1"/>
            <w:u w:val="single"/>
          </w:rPr>
          <w:t>Lei nº 9.610/1998 - Lei de Direitos Autorais</w:t>
        </w:r>
      </w:hyperlink>
    </w:p>
    <w:p>
      <w:pPr>
        <w:pStyle w:val="ListBullet"/>
      </w:pPr>
      <w:hyperlink r:id="rId16">
        <w:r>
          <w:rPr>
            <w:color w:val="0563C1"/>
            <w:u w:val="single"/>
          </w:rPr>
          <w:t>Lei nº 10.406/2002 - Código Civil</w:t>
        </w:r>
      </w:hyperlink>
    </w:p>
    <w:p>
      <w:pPr>
        <w:pStyle w:val="ListBullet"/>
      </w:pPr>
      <w:hyperlink r:id="rId17">
        <w:r>
          <w:rPr>
            <w:color w:val="0563C1"/>
            <w:u w:val="single"/>
          </w:rPr>
          <w:t>Lei nº 8.078/1990 - Código de Defesa do Consumidor</w:t>
        </w:r>
      </w:hyperlink>
    </w:p>
    <w:p>
      <w:pPr>
        <w:pStyle w:val="ListBullet"/>
      </w:pPr>
      <w:hyperlink r:id="rId18">
        <w:r>
          <w:rPr>
            <w:color w:val="0563C1"/>
            <w:u w:val="single"/>
          </w:rPr>
          <w:t>Lei nº 8.069/1990 - Estatuto da Criança e do Adolescente</w:t>
        </w:r>
      </w:hyperlink>
    </w:p>
    <w:p>
      <w:pPr>
        <w:pStyle w:val="ListBullet"/>
      </w:pPr>
      <w:hyperlink r:id="rId19">
        <w:r>
          <w:rPr>
            <w:color w:val="0563C1"/>
            <w:u w:val="single"/>
          </w:rPr>
          <w:t>Lei nº 15.211/2025 - Estatuto Digital da Criança e do Adolescente</w:t>
        </w:r>
      </w:hyperlink>
    </w:p>
    <w:p>
      <w:pPr>
        <w:pStyle w:val="ListBullet"/>
      </w:pPr>
      <w:hyperlink r:id="rId20">
        <w:r>
          <w:rPr>
            <w:color w:val="0563C1"/>
            <w:u w:val="single"/>
          </w:rPr>
          <w:t>Decreto-Lei nº 2.848/1940 - Código Penal</w:t>
        </w:r>
      </w:hyperlink>
    </w:p>
    <w:p>
      <w:pPr>
        <w:pStyle w:val="ListBullet"/>
      </w:pPr>
      <w:hyperlink r:id="rId21">
        <w:r>
          <w:rPr>
            <w:color w:val="0563C1"/>
            <w:u w:val="single"/>
          </w:rPr>
          <w:t>ANPD - Guia Orientativo para Definições dos Agentes de Tratamento de Dados Pessoais e do Encarregado</w:t>
        </w:r>
      </w:hyperlink>
    </w:p>
    <w:p>
      <w:pPr>
        <w:pStyle w:val="ListBullet"/>
      </w:pPr>
      <w:hyperlink r:id="rId22">
        <w:r>
          <w:rPr>
            <w:color w:val="0563C1"/>
            <w:u w:val="single"/>
          </w:rPr>
          <w:t>ANPD - Guia Orientativo sobre Segurança da Informação para Agentes de Tratamento de Pequeno Porte</w:t>
        </w:r>
      </w:hyperlink>
    </w:p>
    <w:tbl>
      <w:tblPr>
        <w:tblStyle w:val="TableGrid"/>
        <w:tblW w:type="dxa" w:w="9360"/>
        <w:jc w:val="left"/>
        <w:tblLayout w:type="fixed"/>
        <w:tblLook w:firstColumn="1" w:firstRow="1" w:lastColumn="0" w:lastRow="0" w:noHBand="0" w:noVBand="1" w:val="04A0"/>
        <w:tblInd w:w="120" w:type="dxa"/>
        <w:tblBorders>
          <w:top w:val="single" w:sz="6" w:space="0" w:color="C8D2E1"/>
          <w:left w:val="single" w:sz="6" w:space="0" w:color="C8D2E1"/>
          <w:bottom w:val="single" w:sz="6" w:space="0" w:color="C8D2E1"/>
          <w:right w:val="single" w:sz="6" w:space="0" w:color="C8D2E1"/>
          <w:insideH w:val="single" w:sz="6" w:space="0" w:color="C8D2E1"/>
          <w:insideV w:val="single" w:sz="6" w:space="0" w:color="C8D2E1"/>
        </w:tblBorders>
      </w:tblPr>
      <w:tblGrid>
        <w:gridCol w:w="9360"/>
      </w:tblGrid>
      <w:tr>
        <w:trPr>
          <w:tblHeader w:val="true"/>
        </w:trPr>
        <w:tc>
          <w:tcPr>
            <w:tcW w:type="dxa" w:w="9360"/>
            <w:vAlign w:val="center"/>
            <w:tcMar>
              <w:top w:w="120" w:type="dxa"/>
              <w:start w:w="160" w:type="dxa"/>
              <w:bottom w:w="120" w:type="dxa"/>
              <w:end w:w="160" w:type="dxa"/>
            </w:tcMar>
            <w:shd w:fill="F4F6F9"/>
          </w:tcPr>
          <w:p>
            <w:pPr>
              <w:spacing w:after="80"/>
            </w:pPr>
            <w:r>
              <w:rPr>
                <w:rFonts w:ascii="Calibri" w:hAnsi="Calibri" w:cs="Calibri"/>
                <w:b/>
                <w:color w:val="000000"/>
                <w:sz w:val="21"/>
              </w:rPr>
              <w:t xml:space="preserve">Nota de validação: </w:t>
            </w:r>
            <w:r>
              <w:rPr>
                <w:rFonts w:ascii="Calibri" w:hAnsi="Calibri" w:cs="Calibri"/>
                <w:color w:val="000000"/>
                <w:sz w:val="21"/>
              </w:rPr>
              <w:t>Antes de assinar com clientes reais, valide esta minuta com profissional jurídico para ajustar bases legais, foro, prazos, limites de responsabilidade, dados de menores, regras de consumo, tributação, SLA e eventuais obrigações específicas do seu setor.</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s="Calibri"/>
        <w:color w:val="555555"/>
        <w:sz w:val="18"/>
      </w:rPr>
      <w:t xml:space="preserve">Minuta para revisao juridica | Pagina </w:t>
    </w:r>
    <w:r>
      <w:fldChar w:fldCharType="begin"/>
    </w:r>
    <w:r>
      <w:instrText xml:space="preserve"> PAGE </w:instrText>
    </w:r>
    <w:r>
      <w:fldChar w:fldCharType="separate"/>
    </w:r>
    <w:r>
      <w:rPr>
        <w:rFonts w:ascii="Calibri" w:hAnsi="Calibri" w:cs="Calibri"/>
        <w:color w:val="555555"/>
        <w:sz w:val="18"/>
      </w:rPr>
      <w:t>1</w:t>
    </w:r>
    <w:r>
      <w:fldChar w:fldCharType="end"/>
    </w:r>
    <w:r>
      <w:rPr>
        <w:rFonts w:ascii="Calibri" w:hAnsi="Calibri" w:cs="Calibri"/>
        <w:color w:val="555555"/>
        <w:sz w:val="18"/>
      </w:rPr>
      <w:t xml:space="preserve"> de </w:t>
    </w:r>
    <w:r>
      <w:fldChar w:fldCharType="begin"/>
    </w:r>
    <w:r>
      <w:instrText xml:space="preserve"> NUMPAGES </w:instrText>
    </w:r>
    <w:r>
      <w:fldChar w:fldCharType="separate"/>
    </w:r>
    <w:r>
      <w:rPr>
        <w:rFonts w:ascii="Calibri" w:hAnsi="Calibri" w:cs="Calibri"/>
        <w:color w:val="555555"/>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Pr>
    <w:r/>
    <w:r>
      <w:rPr>
        <w:rFonts w:ascii="Calibri" w:hAnsi="Calibri" w:cs="Calibri"/>
        <w:color w:val="555555"/>
        <w:sz w:val="18"/>
      </w:rPr>
      <w:t>Contrato de uso de aplicativo</w:t>
    </w:r>
    <w:r>
      <w:tab/>
    </w:r>
    <w:r>
      <w:rPr>
        <w:rFonts w:ascii="Calibri" w:hAnsi="Calibri" w:cs="Calibri"/>
        <w:color w:val="555555"/>
        <w:sz w:val="18"/>
      </w:rPr>
      <w:t>Privacidade e LGPD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planalto.gov.br/ccivil_03/_ato2015-2018/2018/lei/L13709compilado.htm" TargetMode="External"/><Relationship Id="rId12" Type="http://schemas.openxmlformats.org/officeDocument/2006/relationships/hyperlink" Target="https://www.planalto.gov.br/ccivil_03/_ato2011-2014/2014/lei/l12965.htm" TargetMode="External"/><Relationship Id="rId13" Type="http://schemas.openxmlformats.org/officeDocument/2006/relationships/hyperlink" Target="https://www.planalto.gov.br/ccivil_03/_ato2015-2018/2016/decreto/d8771.htm" TargetMode="External"/><Relationship Id="rId14" Type="http://schemas.openxmlformats.org/officeDocument/2006/relationships/hyperlink" Target="https://www.planalto.gov.br/ccivil_03/leis/l9609.htm" TargetMode="External"/><Relationship Id="rId15" Type="http://schemas.openxmlformats.org/officeDocument/2006/relationships/hyperlink" Target="https://www.planalto.gov.br/ccivil_03/leis/l9610.htm" TargetMode="External"/><Relationship Id="rId16" Type="http://schemas.openxmlformats.org/officeDocument/2006/relationships/hyperlink" Target="https://www.planalto.gov.br/ccivil_03/leis/2002/l10406compilada.htm" TargetMode="External"/><Relationship Id="rId17" Type="http://schemas.openxmlformats.org/officeDocument/2006/relationships/hyperlink" Target="https://www.planalto.gov.br/ccivil_03/leis/l8078compilado.htm" TargetMode="External"/><Relationship Id="rId18" Type="http://schemas.openxmlformats.org/officeDocument/2006/relationships/hyperlink" Target="https://www.planalto.gov.br/ccivil_03/leis/l8069.htm" TargetMode="External"/><Relationship Id="rId19" Type="http://schemas.openxmlformats.org/officeDocument/2006/relationships/hyperlink" Target="https://www.planalto.gov.br/ccivil_03/_ato2023-2026/2025/lei/l15211.htm" TargetMode="External"/><Relationship Id="rId20" Type="http://schemas.openxmlformats.org/officeDocument/2006/relationships/hyperlink" Target="https://www.planalto.gov.br/ccivil_03/decreto-lei/del2848compilado.htm" TargetMode="External"/><Relationship Id="rId21" Type="http://schemas.openxmlformats.org/officeDocument/2006/relationships/hyperlink" Target="https://www.gov.br/anpd/pt-br/centrais-de-conteudo/materiais-educativos-e-publicacoes/2021.05.27GuiaAgentesdeTratamento_Final.pdf" TargetMode="External"/><Relationship Id="rId22" Type="http://schemas.openxmlformats.org/officeDocument/2006/relationships/hyperlink" Target="https://www.gov.br/anpd/pt-br/centrais-de-conteudo/materiais-educativos-e-publicacoes/guia-orientativo-sobre-seguranca-da-informacao-para-agentes-de-tratamento-de-pequeno-por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Licenciamento/Locacao de Aplicativo e Tratamento de Dados</dc:title>
  <dc:subject>Modelo contratual com abordagem de privacidade, LGPD e acesso tecnico restrito</dc:subject>
  <dc:creator>Codex</dc:creator>
  <cp:keywords/>
  <dc:description>Minuta modelo para revisao juridica.</dc:description>
  <cp:lastModifiedBy/>
  <cp:revision>1</cp:revision>
  <dcterms:created xsi:type="dcterms:W3CDTF">2013-12-23T23:15:00Z</dcterms:created>
  <dcterms:modified xsi:type="dcterms:W3CDTF">2013-12-23T23:15:00Z</dcterms:modified>
  <cp:category/>
</cp:coreProperties>
</file>