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1A2E"/>
          <w:sz w:val="56"/>
          <w:szCs w:val="56"/>
        </w:rPr>
        <w:t xml:space="preserve">Atlas Core</w:t>
      </w:r>
    </w:p>
    <w:p>
      <w:pPr>
        <w:spacing w:after="80"/>
      </w:pPr>
      <w:r>
        <w:rPr>
          <w:rFonts w:ascii="Arial" w:cs="Arial" w:eastAsia="Arial" w:hAnsi="Arial"/>
          <w:color w:val="4A4A6A"/>
          <w:sz w:val="36"/>
          <w:szCs w:val="36"/>
        </w:rPr>
        <w:t xml:space="preserve">Security Audit Report</w:t>
      </w:r>
    </w:p>
    <w:p>
      <w:pPr>
        <w:spacing w:after="480"/>
      </w:pPr>
      <w:r>
        <w:rPr>
          <w:rFonts w:ascii="Arial" w:cs="Arial" w:eastAsia="Arial" w:hAnsi="Arial"/>
          <w:color w:val="CCCCCC"/>
          <w:sz w:val="20"/>
          <w:szCs w:val="20"/>
        </w:rPr>
        <w:t xml:space="preserve">Generated March 20, 2026  •  Vibe Security Skill</w:t>
      </w:r>
    </w:p>
    <w:p>
      <w:pPr>
        <w:pBdr>
          <w:bottom w:val="single" w:color="CCCCCC" w:sz="4"/>
        </w:pBdr>
        <w:spacing w:after="200" w:before="0"/>
      </w:pPr>
    </w:p>
    <w:p>
      <w:pPr>
        <w:pStyle w:val="Heading2"/>
        <w:spacing w:after="160" w:before="360"/>
      </w:pPr>
      <w:r>
        <w:rPr>
          <w:rFonts w:ascii="Arial" w:cs="Arial" w:eastAsia="Arial" w:hAnsi="Arial"/>
          <w:b/>
          <w:bCs/>
          <w:color w:val="1A1A2E"/>
          <w:sz w:val="28"/>
          <w:szCs w:val="28"/>
        </w:rPr>
        <w:t xml:space="preserve">Executive Summary</w:t>
      </w:r>
    </w:p>
    <w:p>
      <w:pPr>
        <w:spacing w:after="200"/>
      </w:pPr>
      <w:r>
        <w:rPr>
          <w:rFonts w:ascii="Arial" w:cs="Arial" w:eastAsia="Arial" w:hAnsi="Arial"/>
          <w:sz w:val="20"/>
          <w:szCs w:val="20"/>
        </w:rPr>
        <w:t xml:space="preserve">Atlas Core is a React + Vite SPA deployed on Vercel, using Supabase (auth + database + edge functions) and the Base44 backend SDK. The audit covered secrets management, authentication, database row-level security, payment/subscription enforcement, and deployment configuration. Seven findings were identified: two critical, two medium, and three low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Result</w:t>
            </w:r>
          </w:p>
        </w:tc>
      </w:tr>
      <w:tr>
        <w:tc>
          <w:tcPr>
            <w:tcW w:type="dxa" w:w="3600"/>
            <w:tcBorders>
              <w:top w:val="single" w:color="CCCCCC" w:sz="1"/>
              <w:left w:val="single" w:color="CCCCCC" w:sz="1"/>
              <w:bottom w:val="single" w:color="CCCCCC" w:sz="1"/>
              <w:right w:val="single" w:color="CCCCCC"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Critical Findings</w:t>
            </w:r>
          </w:p>
        </w:tc>
        <w:tc>
          <w:tcPr>
            <w:tcW w:type="dxa" w:w="576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2</w:t>
            </w:r>
          </w:p>
        </w:tc>
      </w:tr>
      <w:tr>
        <w:tc>
          <w:tcPr>
            <w:tcW w:type="dxa" w:w="3600"/>
            <w:tcBorders>
              <w:top w:val="single" w:color="CCCCCC" w:sz="1"/>
              <w:left w:val="single" w:color="CCCCCC" w:sz="1"/>
              <w:bottom w:val="single" w:color="CCCCCC" w:sz="1"/>
              <w:right w:val="single" w:color="CCCCCC"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Medium Findings</w:t>
            </w:r>
          </w:p>
        </w:tc>
        <w:tc>
          <w:tcPr>
            <w:tcW w:type="dxa" w:w="576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0"/>
                <w:szCs w:val="20"/>
              </w:rPr>
              <w:t xml:space="preserve">2</w:t>
            </w:r>
          </w:p>
        </w:tc>
      </w:tr>
      <w:tr>
        <w:tc>
          <w:tcPr>
            <w:tcW w:type="dxa" w:w="3600"/>
            <w:tcBorders>
              <w:top w:val="single" w:color="CCCCCC" w:sz="1"/>
              <w:left w:val="single" w:color="CCCCCC" w:sz="1"/>
              <w:bottom w:val="single" w:color="CCCCCC" w:sz="1"/>
              <w:right w:val="single" w:color="CCCCCC"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Low Findings</w:t>
            </w:r>
          </w:p>
        </w:tc>
        <w:tc>
          <w:tcPr>
            <w:tcW w:type="dxa" w:w="5760"/>
            <w:tcBorders>
              <w:top w:val="single" w:color="CCCCCC" w:sz="1"/>
              <w:left w:val="single" w:color="CCCCCC" w:sz="1"/>
              <w:bottom w:val="single" w:color="CCCCCC" w:sz="1"/>
              <w:right w:val="single" w:color="CCCCCC" w:sz="1"/>
            </w:tcBorders>
            <w:shd w:fill="F39C12" w:val="clear"/>
            <w:tcMar>
              <w:top w:type="dxa" w:w="80"/>
              <w:left w:type="dxa" w:w="160"/>
              <w:bottom w:type="dxa" w:w="80"/>
              <w:right w:type="dxa" w:w="160"/>
            </w:tcMar>
          </w:tcPr>
          <w:p>
            <w:r>
              <w:rPr>
                <w:rFonts w:ascii="Arial" w:cs="Arial" w:eastAsia="Arial" w:hAnsi="Arial"/>
                <w:b/>
                <w:bCs/>
                <w:color w:val="FFFFFF"/>
                <w:sz w:val="20"/>
                <w:szCs w:val="20"/>
              </w:rPr>
              <w:t xml:space="preserve">3</w:t>
            </w:r>
          </w:p>
        </w:tc>
      </w:tr>
      <w:tr>
        <w:tc>
          <w:tcPr>
            <w:tcW w:type="dxa" w:w="3600"/>
            <w:tcBorders>
              <w:top w:val="single" w:color="CCCCCC" w:sz="1"/>
              <w:left w:val="single" w:color="CCCCCC" w:sz="1"/>
              <w:bottom w:val="single" w:color="CCCCCC" w:sz="1"/>
              <w:right w:val="single" w:color="CCCCCC"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Supabase RLS (checked tables)</w:t>
            </w:r>
          </w:p>
        </w:tc>
        <w:tc>
          <w:tcPr>
            <w:tcW w:type="dxa" w:w="5760"/>
            <w:tcBorders>
              <w:top w:val="single" w:color="CCCCCC" w:sz="1"/>
              <w:left w:val="single" w:color="CCCCCC" w:sz="1"/>
              <w:bottom w:val="single" w:color="CCCCCC" w:sz="1"/>
              <w:right w:val="single" w:color="CCCCCC" w:sz="1"/>
            </w:tcBorders>
            <w:shd w:fill="27AE60" w:val="clear"/>
            <w:tcMar>
              <w:top w:type="dxa" w:w="80"/>
              <w:left w:type="dxa" w:w="160"/>
              <w:bottom w:type="dxa" w:w="80"/>
              <w:right w:type="dxa" w:w="160"/>
            </w:tcMar>
          </w:tcPr>
          <w:p>
            <w:r>
              <w:rPr>
                <w:rFonts w:ascii="Arial" w:cs="Arial" w:eastAsia="Arial" w:hAnsi="Arial"/>
                <w:b/>
                <w:bCs/>
                <w:color w:val="FFFFFF"/>
                <w:sz w:val="20"/>
                <w:szCs w:val="20"/>
              </w:rPr>
              <w:t xml:space="preserve">All tables properly configured</w:t>
            </w:r>
          </w:p>
        </w:tc>
      </w:tr>
      <w:tr>
        <w:tc>
          <w:tcPr>
            <w:tcW w:type="dxa" w:w="3600"/>
            <w:tcBorders>
              <w:top w:val="single" w:color="CCCCCC" w:sz="1"/>
              <w:left w:val="single" w:color="CCCCCC" w:sz="1"/>
              <w:bottom w:val="single" w:color="CCCCCC" w:sz="1"/>
              <w:right w:val="single" w:color="CCCCCC"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Secrets in git history</w:t>
            </w:r>
          </w:p>
        </w:tc>
        <w:tc>
          <w:tcPr>
            <w:tcW w:type="dxa" w:w="5760"/>
            <w:tcBorders>
              <w:top w:val="single" w:color="CCCCCC" w:sz="1"/>
              <w:left w:val="single" w:color="CCCCCC" w:sz="1"/>
              <w:bottom w:val="single" w:color="CCCCCC" w:sz="1"/>
              <w:right w:val="single" w:color="CCCCCC" w:sz="1"/>
            </w:tcBorders>
            <w:shd w:fill="27AE60" w:val="clear"/>
            <w:tcMar>
              <w:top w:type="dxa" w:w="80"/>
              <w:left w:type="dxa" w:w="160"/>
              <w:bottom w:type="dxa" w:w="80"/>
              <w:right w:type="dxa" w:w="160"/>
            </w:tcMar>
          </w:tcPr>
          <w:p>
            <w:r>
              <w:rPr>
                <w:rFonts w:ascii="Arial" w:cs="Arial" w:eastAsia="Arial" w:hAnsi="Arial"/>
                <w:b/>
                <w:bCs/>
                <w:color w:val="FFFFFF"/>
                <w:sz w:val="20"/>
                <w:szCs w:val="20"/>
              </w:rPr>
              <w:t xml:space="preserve">None detected</w:t>
            </w:r>
          </w:p>
        </w:tc>
      </w:tr>
      <w:tr>
        <w:tc>
          <w:tcPr>
            <w:tcW w:type="dxa" w:w="3600"/>
            <w:tcBorders>
              <w:top w:val="single" w:color="CCCCCC" w:sz="1"/>
              <w:left w:val="single" w:color="CCCCCC" w:sz="1"/>
              <w:bottom w:val="single" w:color="CCCCCC" w:sz="1"/>
              <w:right w:val="single" w:color="CCCCCC"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Source maps in production build</w:t>
            </w:r>
          </w:p>
        </w:tc>
        <w:tc>
          <w:tcPr>
            <w:tcW w:type="dxa" w:w="5760"/>
            <w:tcBorders>
              <w:top w:val="single" w:color="CCCCCC" w:sz="1"/>
              <w:left w:val="single" w:color="CCCCCC" w:sz="1"/>
              <w:bottom w:val="single" w:color="CCCCCC" w:sz="1"/>
              <w:right w:val="single" w:color="CCCCCC" w:sz="1"/>
            </w:tcBorders>
            <w:shd w:fill="27AE60" w:val="clear"/>
            <w:tcMar>
              <w:top w:type="dxa" w:w="80"/>
              <w:left w:type="dxa" w:w="160"/>
              <w:bottom w:type="dxa" w:w="80"/>
              <w:right w:type="dxa" w:w="160"/>
            </w:tcMar>
          </w:tcPr>
          <w:p>
            <w:r>
              <w:rPr>
                <w:rFonts w:ascii="Arial" w:cs="Arial" w:eastAsia="Arial" w:hAnsi="Arial"/>
                <w:b/>
                <w:bCs/>
                <w:color w:val="FFFFFF"/>
                <w:sz w:val="20"/>
                <w:szCs w:val="20"/>
              </w:rPr>
              <w:t xml:space="preserve">None — clean</w:t>
            </w:r>
          </w:p>
        </w:tc>
      </w:tr>
    </w:tbl>
    <w:p>
      <w:pPr>
        <w:spacing w:after="120"/>
      </w:pPr>
    </w:p>
    <w:p>
      <w:pPr>
        <w:pStyle w:val="Heading2"/>
        <w:spacing w:after="160" w:before="360"/>
      </w:pPr>
      <w:r>
        <w:rPr>
          <w:rFonts w:ascii="Arial" w:cs="Arial" w:eastAsia="Arial" w:hAnsi="Arial"/>
          <w:b/>
          <w:bCs/>
          <w:color w:val="1A1A2E"/>
          <w:sz w:val="28"/>
          <w:szCs w:val="28"/>
        </w:rPr>
        <w:t xml:space="preserve">Critical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CRITICAL</w:t>
            </w:r>
          </w:p>
        </w:tc>
        <w:tc>
          <w:tcPr>
            <w:tcW w:type="dxa" w:w="7920"/>
            <w:tcBorders>
              <w:top w:val="single" w:color="CCCCCC" w:sz="1"/>
              <w:left w:val="single" w:color="CCCCCC" w:sz="1"/>
              <w:bottom w:val="single" w:color="CCCCCC" w:sz="1"/>
              <w:right w:val="single" w:color="CCCCCC" w:sz="1"/>
            </w:tcBorders>
            <w:shd w:fill="F4F4F8" w:val="clear"/>
            <w:tcMar>
              <w:top w:type="dxa" w:w="100"/>
              <w:left w:type="dxa" w:w="160"/>
              <w:bottom w:type="dxa" w:w="100"/>
              <w:right w:type="dxa" w:w="160"/>
            </w:tcMar>
          </w:tcPr>
          <w:p>
            <w:pPr>
              <w:spacing w:after="80"/>
            </w:pPr>
            <w:r>
              <w:rPr>
                <w:rFonts w:ascii="Arial" w:cs="Arial" w:eastAsia="Arial" w:hAnsi="Arial"/>
                <w:b/>
                <w:bCs/>
                <w:color w:val="1A1A2E"/>
                <w:sz w:val="22"/>
                <w:szCs w:val="22"/>
              </w:rPr>
              <w:t xml:space="preserve">FatSecret OAuth Client Secret exposed in JS bundle</w:t>
            </w:r>
          </w:p>
          <w:p>
            <w:pPr>
              <w:spacing w:after="60"/>
            </w:pPr>
            <w:r>
              <w:rPr>
                <w:rFonts w:ascii="Arial" w:cs="Arial" w:eastAsia="Arial" w:hAnsi="Arial"/>
                <w:b/>
                <w:bCs/>
                <w:color w:val="4A4A6A"/>
                <w:sz w:val="18"/>
                <w:szCs w:val="18"/>
              </w:rPr>
              <w:t xml:space="preserve">Location: </w:t>
            </w:r>
            <w:r>
              <w:rPr>
                <w:rFonts w:ascii="Courier New" w:cs="Courier New" w:eastAsia="Courier New" w:hAnsi="Courier New"/>
                <w:color w:val="4A4A6A"/>
                <w:sz w:val="18"/>
                <w:szCs w:val="18"/>
              </w:rPr>
              <w:t xml:space="preserve">src/services/fatsecretAuthService.js</w:t>
            </w:r>
          </w:p>
          <w:p>
            <w:pPr>
              <w:spacing w:after="80"/>
            </w:pPr>
            <w:r>
              <w:rPr>
                <w:rFonts w:ascii="Arial" w:cs="Arial" w:eastAsia="Arial" w:hAnsi="Arial"/>
                <w:color w:val="1A1A2E"/>
                <w:sz w:val="19"/>
                <w:szCs w:val="19"/>
              </w:rPr>
              <w:t xml:space="preserve">VITE_FATSECRET_CLIENT_SECRET is included in the client bundle via import.meta.env. The FatSecret client_credentials OAuth flow requires a client secret — but VITE_ variables are inlined into the JavaScript bundle at build time and visible to anyone who opens DevTools. An attacker can extract this secret and make unlimited FatSecret API calls billed to your account.</w:t>
            </w:r>
          </w:p>
          <w:p>
            <w:pPr>
              <w:spacing w:after="60"/>
            </w:pPr>
            <w:r>
              <w:rPr>
                <w:rFonts w:ascii="Arial" w:cs="Arial" w:eastAsia="Arial" w:hAnsi="Arial"/>
                <w:b/>
                <w:bCs/>
                <w:color w:val="27AE60"/>
                <w:sz w:val="18"/>
                <w:szCs w:val="18"/>
              </w:rPr>
              <w:t xml:space="preserve">Fix: </w:t>
            </w:r>
            <w:r>
              <w:rPr>
                <w:rFonts w:ascii="Arial" w:cs="Arial" w:eastAsia="Arial" w:hAnsi="Arial"/>
                <w:color w:val="1A1A2E"/>
                <w:sz w:val="18"/>
                <w:szCs w:val="18"/>
              </w:rPr>
              <w:t xml:space="preserve">Move the FatSecret token exchange to a Supabase Edge Function. The browser calls your edge function, which holds CLIENT_ID and CLIENT_SECRET as Deno secrets and returns a short-lived token. Never put a client_secret in a VITE_ variable.</w:t>
            </w:r>
          </w:p>
        </w:tc>
      </w:tr>
      <w:tr>
        <w:tc>
          <w:tcPr>
            <w:tcW w:type="dxa" w:w="14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CRITICAL</w:t>
            </w:r>
          </w:p>
        </w:tc>
        <w:tc>
          <w:tcPr>
            <w:tcW w:type="dxa" w:w="7920"/>
            <w:tcBorders>
              <w:top w:val="single" w:color="CCCCCC" w:sz="1"/>
              <w:left w:val="single" w:color="CCCCCC" w:sz="1"/>
              <w:bottom w:val="single" w:color="CCCCCC" w:sz="1"/>
              <w:right w:val="single" w:color="CCCCCC" w:sz="1"/>
            </w:tcBorders>
            <w:shd w:fill="F4F4F8" w:val="clear"/>
            <w:tcMar>
              <w:top w:type="dxa" w:w="100"/>
              <w:left w:type="dxa" w:w="160"/>
              <w:bottom w:type="dxa" w:w="100"/>
              <w:right w:type="dxa" w:w="160"/>
            </w:tcMar>
          </w:tcPr>
          <w:p>
            <w:pPr>
              <w:spacing w:after="80"/>
            </w:pPr>
            <w:r>
              <w:rPr>
                <w:rFonts w:ascii="Arial" w:cs="Arial" w:eastAsia="Arial" w:hAnsi="Arial"/>
                <w:b/>
                <w:bCs/>
                <w:color w:val="1A1A2E"/>
                <w:sz w:val="22"/>
                <w:szCs w:val="22"/>
              </w:rPr>
              <w:t xml:space="preserve">Third-party API keys (USDA, RapidAPI/ExerciseDB) bundled client-side</w:t>
            </w:r>
          </w:p>
          <w:p>
            <w:pPr>
              <w:spacing w:after="60"/>
            </w:pPr>
            <w:r>
              <w:rPr>
                <w:rFonts w:ascii="Arial" w:cs="Arial" w:eastAsia="Arial" w:hAnsi="Arial"/>
                <w:b/>
                <w:bCs/>
                <w:color w:val="4A4A6A"/>
                <w:sz w:val="18"/>
                <w:szCs w:val="18"/>
              </w:rPr>
              <w:t xml:space="preserve">Location: </w:t>
            </w:r>
            <w:r>
              <w:rPr>
                <w:rFonts w:ascii="Courier New" w:cs="Courier New" w:eastAsia="Courier New" w:hAnsi="Courier New"/>
                <w:color w:val="4A4A6A"/>
                <w:sz w:val="18"/>
                <w:szCs w:val="18"/>
              </w:rPr>
              <w:t xml:space="preserve">src/services/fatsecretAuthService.js, src/lib/exerciseDB/client.js</w:t>
            </w:r>
          </w:p>
          <w:p>
            <w:pPr>
              <w:spacing w:after="80"/>
            </w:pPr>
            <w:r>
              <w:rPr>
                <w:rFonts w:ascii="Arial" w:cs="Arial" w:eastAsia="Arial" w:hAnsi="Arial"/>
                <w:color w:val="1A1A2E"/>
                <w:sz w:val="19"/>
                <w:szCs w:val="19"/>
              </w:rPr>
              <w:t xml:space="preserve">VITE_USDA_API_KEY and VITE_EXERCISEDB_API_KEY are exposed in the production JS bundle. These are quota-limited keys tied to your account — anyone can copy them from the network tab and exhaust your quota or incur charges. A real key was found in .env (USDA) and in .env.local (RapidAPI).</w:t>
            </w:r>
          </w:p>
          <w:p>
            <w:pPr>
              <w:spacing w:after="60"/>
            </w:pPr>
            <w:r>
              <w:rPr>
                <w:rFonts w:ascii="Arial" w:cs="Arial" w:eastAsia="Arial" w:hAnsi="Arial"/>
                <w:b/>
                <w:bCs/>
                <w:color w:val="27AE60"/>
                <w:sz w:val="18"/>
                <w:szCs w:val="18"/>
              </w:rPr>
              <w:t xml:space="preserve">Fix: </w:t>
            </w:r>
            <w:r>
              <w:rPr>
                <w:rFonts w:ascii="Arial" w:cs="Arial" w:eastAsia="Arial" w:hAnsi="Arial"/>
                <w:color w:val="1A1A2E"/>
                <w:sz w:val="18"/>
                <w:szCs w:val="18"/>
              </w:rPr>
              <w:t xml:space="preserve">Proxy these API calls through Supabase Edge Functions or a lightweight serverless route. The browser sends the search query to your function; the function appends the secret key and forwards to the third-party API. Remove all VITE_USDA_API_KEY and VITE_EXERCISEDB_API_KEY references from client-side code.</w:t>
            </w:r>
          </w:p>
        </w:tc>
      </w:tr>
    </w:tbl>
    <w:p>
      <w:pPr>
        <w:spacing w:after="120"/>
      </w:pPr>
    </w:p>
    <w:p>
      <w:pPr>
        <w:pStyle w:val="Heading2"/>
        <w:spacing w:after="160" w:before="360"/>
      </w:pPr>
      <w:r>
        <w:rPr>
          <w:rFonts w:ascii="Arial" w:cs="Arial" w:eastAsia="Arial" w:hAnsi="Arial"/>
          <w:b/>
          <w:bCs/>
          <w:color w:val="1A1A2E"/>
          <w:sz w:val="28"/>
          <w:szCs w:val="28"/>
        </w:rPr>
        <w:t xml:space="preserve">Medium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MEDIUM</w:t>
            </w:r>
          </w:p>
        </w:tc>
        <w:tc>
          <w:tcPr>
            <w:tcW w:type="dxa" w:w="7920"/>
            <w:tcBorders>
              <w:top w:val="single" w:color="CCCCCC" w:sz="1"/>
              <w:left w:val="single" w:color="CCCCCC" w:sz="1"/>
              <w:bottom w:val="single" w:color="CCCCCC" w:sz="1"/>
              <w:right w:val="single" w:color="CCCCCC" w:sz="1"/>
            </w:tcBorders>
            <w:shd w:fill="F4F4F8" w:val="clear"/>
            <w:tcMar>
              <w:top w:type="dxa" w:w="100"/>
              <w:left w:type="dxa" w:w="160"/>
              <w:bottom w:type="dxa" w:w="100"/>
              <w:right w:type="dxa" w:w="160"/>
            </w:tcMar>
          </w:tcPr>
          <w:p>
            <w:pPr>
              <w:spacing w:after="80"/>
            </w:pPr>
            <w:r>
              <w:rPr>
                <w:rFonts w:ascii="Arial" w:cs="Arial" w:eastAsia="Arial" w:hAnsi="Arial"/>
                <w:b/>
                <w:bCs/>
                <w:color w:val="1A1A2E"/>
                <w:sz w:val="22"/>
                <w:szCs w:val="22"/>
              </w:rPr>
              <w:t xml:space="preserve">send-welcome-email edge function has no auth check</w:t>
            </w:r>
          </w:p>
          <w:p>
            <w:pPr>
              <w:spacing w:after="60"/>
            </w:pPr>
            <w:r>
              <w:rPr>
                <w:rFonts w:ascii="Arial" w:cs="Arial" w:eastAsia="Arial" w:hAnsi="Arial"/>
                <w:b/>
                <w:bCs/>
                <w:color w:val="4A4A6A"/>
                <w:sz w:val="18"/>
                <w:szCs w:val="18"/>
              </w:rPr>
              <w:t xml:space="preserve">Location: </w:t>
            </w:r>
            <w:r>
              <w:rPr>
                <w:rFonts w:ascii="Courier New" w:cs="Courier New" w:eastAsia="Courier New" w:hAnsi="Courier New"/>
                <w:color w:val="4A4A6A"/>
                <w:sz w:val="18"/>
                <w:szCs w:val="18"/>
              </w:rPr>
              <w:t xml:space="preserve">supabase/functions/send-welcome-email/index.ts</w:t>
            </w:r>
          </w:p>
          <w:p>
            <w:pPr>
              <w:spacing w:after="80"/>
            </w:pPr>
            <w:r>
              <w:rPr>
                <w:rFonts w:ascii="Arial" w:cs="Arial" w:eastAsia="Arial" w:hAnsi="Arial"/>
                <w:color w:val="1A1A2E"/>
                <w:sz w:val="19"/>
                <w:szCs w:val="19"/>
              </w:rPr>
              <w:t xml:space="preserve">The function accepts POST requests from any origin (Access-Control-Allow-Origin: *) without verifying a Supabase JWT. Anyone who discovers the function URL can call it in a loop to send unlimited emails from your Resend account — exhausting your plan quota and potentially getting your domain blacklisted.</w:t>
            </w:r>
          </w:p>
          <w:p>
            <w:pPr>
              <w:spacing w:after="60"/>
            </w:pPr>
            <w:r>
              <w:rPr>
                <w:rFonts w:ascii="Arial" w:cs="Arial" w:eastAsia="Arial" w:hAnsi="Arial"/>
                <w:b/>
                <w:bCs/>
                <w:color w:val="27AE60"/>
                <w:sz w:val="18"/>
                <w:szCs w:val="18"/>
              </w:rPr>
              <w:t xml:space="preserve">Fix: </w:t>
            </w:r>
            <w:r>
              <w:rPr>
                <w:rFonts w:ascii="Arial" w:cs="Arial" w:eastAsia="Arial" w:hAnsi="Arial"/>
                <w:color w:val="1A1A2E"/>
                <w:sz w:val="18"/>
                <w:szCs w:val="18"/>
              </w:rPr>
              <w:t xml:space="preserve">Verify the caller is an authenticated Atlas user. Add: const authHeader = req.headers.get('Authorization'); followed by supabase.auth.getUser(authHeader?.replace('Bearer ', '')) and return 401 if the user is invalid. The client already passes the session token via supabase.functions.invoke, so no front-end changes are needed.</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MEDIUM</w:t>
            </w:r>
          </w:p>
        </w:tc>
        <w:tc>
          <w:tcPr>
            <w:tcW w:type="dxa" w:w="7920"/>
            <w:tcBorders>
              <w:top w:val="single" w:color="CCCCCC" w:sz="1"/>
              <w:left w:val="single" w:color="CCCCCC" w:sz="1"/>
              <w:bottom w:val="single" w:color="CCCCCC" w:sz="1"/>
              <w:right w:val="single" w:color="CCCCCC" w:sz="1"/>
            </w:tcBorders>
            <w:shd w:fill="F4F4F8" w:val="clear"/>
            <w:tcMar>
              <w:top w:type="dxa" w:w="100"/>
              <w:left w:type="dxa" w:w="160"/>
              <w:bottom w:type="dxa" w:w="100"/>
              <w:right w:type="dxa" w:w="160"/>
            </w:tcMar>
          </w:tcPr>
          <w:p>
            <w:pPr>
              <w:spacing w:after="80"/>
            </w:pPr>
            <w:r>
              <w:rPr>
                <w:rFonts w:ascii="Arial" w:cs="Arial" w:eastAsia="Arial" w:hAnsi="Arial"/>
                <w:b/>
                <w:bCs/>
                <w:color w:val="1A1A2E"/>
                <w:sz w:val="22"/>
                <w:szCs w:val="22"/>
              </w:rPr>
              <w:t xml:space="preserve">Subscription / entitlement checks are client-side only</w:t>
            </w:r>
          </w:p>
          <w:p>
            <w:pPr>
              <w:spacing w:after="60"/>
            </w:pPr>
            <w:r>
              <w:rPr>
                <w:rFonts w:ascii="Arial" w:cs="Arial" w:eastAsia="Arial" w:hAnsi="Arial"/>
                <w:b/>
                <w:bCs/>
                <w:color w:val="4A4A6A"/>
                <w:sz w:val="18"/>
                <w:szCs w:val="18"/>
              </w:rPr>
              <w:t xml:space="preserve">Location: </w:t>
            </w:r>
            <w:r>
              <w:rPr>
                <w:rFonts w:ascii="Courier New" w:cs="Courier New" w:eastAsia="Courier New" w:hAnsi="Courier New"/>
                <w:color w:val="4A4A6A"/>
                <w:sz w:val="18"/>
                <w:szCs w:val="18"/>
              </w:rPr>
              <w:t xml:space="preserve">src/lib/entitlements.js, src/lib/SubscriptionContext.jsx</w:t>
            </w:r>
          </w:p>
          <w:p>
            <w:pPr>
              <w:spacing w:after="80"/>
            </w:pPr>
            <w:r>
              <w:rPr>
                <w:rFonts w:ascii="Arial" w:cs="Arial" w:eastAsia="Arial" w:hAnsi="Arial"/>
                <w:color w:val="1A1A2E"/>
                <w:sz w:val="19"/>
                <w:szCs w:val="19"/>
              </w:rPr>
              <w:t xml:space="preserve">hasFeatureAccess() runs entirely in the browser against data fetched from Base44. A user can open DevTools, modify the subscription object in React Query's cache, and unlock Pro/Performance features without paying. There is no server-side validation of subscription status when the AI or export endpoints are called.</w:t>
            </w:r>
          </w:p>
          <w:p>
            <w:pPr>
              <w:spacing w:after="60"/>
            </w:pPr>
            <w:r>
              <w:rPr>
                <w:rFonts w:ascii="Arial" w:cs="Arial" w:eastAsia="Arial" w:hAnsi="Arial"/>
                <w:b/>
                <w:bCs/>
                <w:color w:val="27AE60"/>
                <w:sz w:val="18"/>
                <w:szCs w:val="18"/>
              </w:rPr>
              <w:t xml:space="preserve">Fix: </w:t>
            </w:r>
            <w:r>
              <w:rPr>
                <w:rFonts w:ascii="Arial" w:cs="Arial" w:eastAsia="Arial" w:hAnsi="Arial"/>
                <w:color w:val="1A1A2E"/>
                <w:sz w:val="18"/>
                <w:szCs w:val="18"/>
              </w:rPr>
              <w:t xml:space="preserve">Enforce feature gates on the server. For Base44 functions that back gated features (AtlasAI insights, premium exports, etc.), check the user's subscription server-side before processing. Treat the client-side check as a UX hint only.</w:t>
            </w:r>
          </w:p>
        </w:tc>
      </w:tr>
    </w:tbl>
    <w:p>
      <w:pPr>
        <w:spacing w:after="120"/>
      </w:pPr>
    </w:p>
    <w:p>
      <w:pPr>
        <w:pStyle w:val="Heading2"/>
        <w:spacing w:after="160" w:before="360"/>
      </w:pPr>
      <w:r>
        <w:rPr>
          <w:rFonts w:ascii="Arial" w:cs="Arial" w:eastAsia="Arial" w:hAnsi="Arial"/>
          <w:b/>
          <w:bCs/>
          <w:color w:val="1A1A2E"/>
          <w:sz w:val="28"/>
          <w:szCs w:val="28"/>
        </w:rPr>
        <w:t xml:space="preserve">Low / Informational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LOW</w:t>
            </w:r>
          </w:p>
        </w:tc>
        <w:tc>
          <w:tcPr>
            <w:tcW w:type="dxa" w:w="7920"/>
            <w:tcBorders>
              <w:top w:val="single" w:color="CCCCCC" w:sz="1"/>
              <w:left w:val="single" w:color="CCCCCC" w:sz="1"/>
              <w:bottom w:val="single" w:color="CCCCCC" w:sz="1"/>
              <w:right w:val="single" w:color="CCCCCC" w:sz="1"/>
            </w:tcBorders>
            <w:shd w:fill="F4F4F8" w:val="clear"/>
            <w:tcMar>
              <w:top w:type="dxa" w:w="100"/>
              <w:left w:type="dxa" w:w="160"/>
              <w:bottom w:type="dxa" w:w="100"/>
              <w:right w:type="dxa" w:w="160"/>
            </w:tcMar>
          </w:tcPr>
          <w:p>
            <w:pPr>
              <w:spacing w:after="80"/>
            </w:pPr>
            <w:r>
              <w:rPr>
                <w:rFonts w:ascii="Arial" w:cs="Arial" w:eastAsia="Arial" w:hAnsi="Arial"/>
                <w:b/>
                <w:bCs/>
                <w:color w:val="1A1A2E"/>
                <w:sz w:val="22"/>
                <w:szCs w:val="22"/>
              </w:rPr>
              <w:t xml:space="preserve">Base44 access token stored in localStorage</w:t>
            </w:r>
          </w:p>
          <w:p>
            <w:pPr>
              <w:spacing w:after="60"/>
            </w:pPr>
            <w:r>
              <w:rPr>
                <w:rFonts w:ascii="Arial" w:cs="Arial" w:eastAsia="Arial" w:hAnsi="Arial"/>
                <w:b/>
                <w:bCs/>
                <w:color w:val="4A4A6A"/>
                <w:sz w:val="18"/>
                <w:szCs w:val="18"/>
              </w:rPr>
              <w:t xml:space="preserve">Location: </w:t>
            </w:r>
            <w:r>
              <w:rPr>
                <w:rFonts w:ascii="Courier New" w:cs="Courier New" w:eastAsia="Courier New" w:hAnsi="Courier New"/>
                <w:color w:val="4A4A6A"/>
                <w:sz w:val="18"/>
                <w:szCs w:val="18"/>
              </w:rPr>
              <w:t xml:space="preserve">src/lib/app-params.js (line 53)</w:t>
            </w:r>
          </w:p>
          <w:p>
            <w:pPr>
              <w:spacing w:after="80"/>
            </w:pPr>
            <w:r>
              <w:rPr>
                <w:rFonts w:ascii="Arial" w:cs="Arial" w:eastAsia="Arial" w:hAnsi="Arial"/>
                <w:color w:val="1A1A2E"/>
                <w:sz w:val="19"/>
                <w:szCs w:val="19"/>
              </w:rPr>
              <w:t xml:space="preserve">The Base44 access_token is persisted to localStorage via getAppParamValue(). localStorage is readable by any JavaScript on the page. If an XSS vulnerability exists anywhere in the app (including third-party scripts), the token can be exfiltrated.</w:t>
            </w:r>
          </w:p>
          <w:p>
            <w:pPr>
              <w:spacing w:after="60"/>
            </w:pPr>
            <w:r>
              <w:rPr>
                <w:rFonts w:ascii="Arial" w:cs="Arial" w:eastAsia="Arial" w:hAnsi="Arial"/>
                <w:b/>
                <w:bCs/>
                <w:color w:val="27AE60"/>
                <w:sz w:val="18"/>
                <w:szCs w:val="18"/>
              </w:rPr>
              <w:t xml:space="preserve">Fix: </w:t>
            </w:r>
            <w:r>
              <w:rPr>
                <w:rFonts w:ascii="Arial" w:cs="Arial" w:eastAsia="Arial" w:hAnsi="Arial"/>
                <w:color w:val="1A1A2E"/>
                <w:sz w:val="18"/>
                <w:szCs w:val="18"/>
              </w:rPr>
              <w:t xml:space="preserve">Store the Base44 token in a short-lived in-memory variable and re-acquire it via the URL parameter on each session. If persistence is required, use sessionStorage (cleared on tab close) rather than localStorage. Also audit third-party scripts loaded on the page.</w:t>
            </w:r>
          </w:p>
        </w:tc>
      </w:tr>
      <w:tr>
        <w:tc>
          <w:tcPr>
            <w:tcW w:type="dxa" w:w="144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LOW</w:t>
            </w:r>
          </w:p>
        </w:tc>
        <w:tc>
          <w:tcPr>
            <w:tcW w:type="dxa" w:w="7920"/>
            <w:tcBorders>
              <w:top w:val="single" w:color="CCCCCC" w:sz="1"/>
              <w:left w:val="single" w:color="CCCCCC" w:sz="1"/>
              <w:bottom w:val="single" w:color="CCCCCC" w:sz="1"/>
              <w:right w:val="single" w:color="CCCCCC" w:sz="1"/>
            </w:tcBorders>
            <w:shd w:fill="F4F4F8" w:val="clear"/>
            <w:tcMar>
              <w:top w:type="dxa" w:w="100"/>
              <w:left w:type="dxa" w:w="160"/>
              <w:bottom w:type="dxa" w:w="100"/>
              <w:right w:type="dxa" w:w="160"/>
            </w:tcMar>
          </w:tcPr>
          <w:p>
            <w:pPr>
              <w:spacing w:after="80"/>
            </w:pPr>
            <w:r>
              <w:rPr>
                <w:rFonts w:ascii="Arial" w:cs="Arial" w:eastAsia="Arial" w:hAnsi="Arial"/>
                <w:b/>
                <w:bCs/>
                <w:color w:val="1A1A2E"/>
                <w:sz w:val="22"/>
                <w:szCs w:val="22"/>
              </w:rPr>
              <w:t xml:space="preserve">No HTTP security headers on Vercel deployment</w:t>
            </w:r>
          </w:p>
          <w:p>
            <w:pPr>
              <w:spacing w:after="60"/>
            </w:pPr>
            <w:r>
              <w:rPr>
                <w:rFonts w:ascii="Arial" w:cs="Arial" w:eastAsia="Arial" w:hAnsi="Arial"/>
                <w:b/>
                <w:bCs/>
                <w:color w:val="4A4A6A"/>
                <w:sz w:val="18"/>
                <w:szCs w:val="18"/>
              </w:rPr>
              <w:t xml:space="preserve">Location: </w:t>
            </w:r>
            <w:r>
              <w:rPr>
                <w:rFonts w:ascii="Courier New" w:cs="Courier New" w:eastAsia="Courier New" w:hAnsi="Courier New"/>
                <w:color w:val="4A4A6A"/>
                <w:sz w:val="18"/>
                <w:szCs w:val="18"/>
              </w:rPr>
              <w:t xml:space="preserve">vercel.json</w:t>
            </w:r>
          </w:p>
          <w:p>
            <w:pPr>
              <w:spacing w:after="80"/>
            </w:pPr>
            <w:r>
              <w:rPr>
                <w:rFonts w:ascii="Arial" w:cs="Arial" w:eastAsia="Arial" w:hAnsi="Arial"/>
                <w:color w:val="1A1A2E"/>
                <w:sz w:val="19"/>
                <w:szCs w:val="19"/>
              </w:rPr>
              <w:t xml:space="preserve">The vercel.json only defines SPA rewrites. There are no Content-Security-Policy, X-Frame-Options, X-Content-Type-Options, Referrer-Policy, or Permissions-Policy headers. Without these, the app is more exposed to clickjacking and MIME-sniffing attacks.</w:t>
            </w:r>
          </w:p>
          <w:p>
            <w:pPr>
              <w:spacing w:after="60"/>
            </w:pPr>
            <w:r>
              <w:rPr>
                <w:rFonts w:ascii="Arial" w:cs="Arial" w:eastAsia="Arial" w:hAnsi="Arial"/>
                <w:b/>
                <w:bCs/>
                <w:color w:val="27AE60"/>
                <w:sz w:val="18"/>
                <w:szCs w:val="18"/>
              </w:rPr>
              <w:t xml:space="preserve">Fix: </w:t>
            </w:r>
            <w:r>
              <w:rPr>
                <w:rFonts w:ascii="Arial" w:cs="Arial" w:eastAsia="Arial" w:hAnsi="Arial"/>
                <w:color w:val="1A1A2E"/>
                <w:sz w:val="18"/>
                <w:szCs w:val="18"/>
              </w:rPr>
              <w:t xml:space="preserve">Add a headers block to vercel.json. Minimum recommended set: X-Frame-Options: DENY, X-Content-Type-Options: nosniff, Referrer-Policy: strict-origin-when-cross-origin, and a Content-Security-Policy that whitelists only your known origins.</w:t>
            </w:r>
          </w:p>
        </w:tc>
      </w:tr>
      <w:tr>
        <w:tc>
          <w:tcPr>
            <w:tcW w:type="dxa" w:w="144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LOW</w:t>
            </w:r>
          </w:p>
        </w:tc>
        <w:tc>
          <w:tcPr>
            <w:tcW w:type="dxa" w:w="7920"/>
            <w:tcBorders>
              <w:top w:val="single" w:color="CCCCCC" w:sz="1"/>
              <w:left w:val="single" w:color="CCCCCC" w:sz="1"/>
              <w:bottom w:val="single" w:color="CCCCCC" w:sz="1"/>
              <w:right w:val="single" w:color="CCCCCC" w:sz="1"/>
            </w:tcBorders>
            <w:shd w:fill="F4F4F8" w:val="clear"/>
            <w:tcMar>
              <w:top w:type="dxa" w:w="100"/>
              <w:left w:type="dxa" w:w="160"/>
              <w:bottom w:type="dxa" w:w="100"/>
              <w:right w:type="dxa" w:w="160"/>
            </w:tcMar>
          </w:tcPr>
          <w:p>
            <w:pPr>
              <w:spacing w:after="80"/>
            </w:pPr>
            <w:r>
              <w:rPr>
                <w:rFonts w:ascii="Arial" w:cs="Arial" w:eastAsia="Arial" w:hAnsi="Arial"/>
                <w:b/>
                <w:bCs/>
                <w:color w:val="1A1A2E"/>
                <w:sz w:val="22"/>
                <w:szCs w:val="22"/>
              </w:rPr>
              <w:t xml:space="preserve">No visible rate limiting on auth or AI endpoints</w:t>
            </w:r>
          </w:p>
          <w:p>
            <w:pPr>
              <w:spacing w:after="60"/>
            </w:pPr>
            <w:r>
              <w:rPr>
                <w:rFonts w:ascii="Arial" w:cs="Arial" w:eastAsia="Arial" w:hAnsi="Arial"/>
                <w:b/>
                <w:bCs/>
                <w:color w:val="4A4A6A"/>
                <w:sz w:val="18"/>
                <w:szCs w:val="18"/>
              </w:rPr>
              <w:t xml:space="preserve">Location: </w:t>
            </w:r>
            <w:r>
              <w:rPr>
                <w:rFonts w:ascii="Courier New" w:cs="Courier New" w:eastAsia="Courier New" w:hAnsi="Courier New"/>
                <w:color w:val="4A4A6A"/>
                <w:sz w:val="18"/>
                <w:szCs w:val="18"/>
              </w:rPr>
              <w:t xml:space="preserve">src/pages/AtlasAI.jsx, supabase/functions/</w:t>
            </w:r>
          </w:p>
          <w:p>
            <w:pPr>
              <w:spacing w:after="80"/>
            </w:pPr>
            <w:r>
              <w:rPr>
                <w:rFonts w:ascii="Arial" w:cs="Arial" w:eastAsia="Arial" w:hAnsi="Arial"/>
                <w:color w:val="1A1A2E"/>
                <w:sz w:val="19"/>
                <w:szCs w:val="19"/>
              </w:rPr>
              <w:t xml:space="preserve">No rate-limiting middleware or counter was found on AI requests (AtlasAI page), email sending (send-welcome-email), or login attempts. Brute-force and cost-exhaustion attacks are possible.</w:t>
            </w:r>
          </w:p>
          <w:p>
            <w:pPr>
              <w:spacing w:after="60"/>
            </w:pPr>
            <w:r>
              <w:rPr>
                <w:rFonts w:ascii="Arial" w:cs="Arial" w:eastAsia="Arial" w:hAnsi="Arial"/>
                <w:b/>
                <w:bCs/>
                <w:color w:val="27AE60"/>
                <w:sz w:val="18"/>
                <w:szCs w:val="18"/>
              </w:rPr>
              <w:t xml:space="preserve">Fix: </w:t>
            </w:r>
            <w:r>
              <w:rPr>
                <w:rFonts w:ascii="Arial" w:cs="Arial" w:eastAsia="Arial" w:hAnsi="Arial"/>
                <w:color w:val="1A1A2E"/>
                <w:sz w:val="18"/>
                <w:szCs w:val="18"/>
              </w:rPr>
              <w:t xml:space="preserve">Supabase Auth has built-in rate limiting for sign-in attempts — verify it is enabled in your project settings. For edge functions, implement a simple Upstash Redis or Supabase-based counter keyed by user ID or IP before forwarding requests to expensive APIs.</w:t>
            </w:r>
          </w:p>
        </w:tc>
      </w:tr>
    </w:tbl>
    <w:p>
      <w:pPr>
        <w:spacing w:after="200"/>
      </w:pPr>
    </w:p>
    <w:p>
      <w:pPr>
        <w:pStyle w:val="Heading2"/>
        <w:spacing w:after="160" w:before="360"/>
      </w:pPr>
      <w:r>
        <w:rPr>
          <w:rFonts w:ascii="Arial" w:cs="Arial" w:eastAsia="Arial" w:hAnsi="Arial"/>
          <w:b/>
          <w:bCs/>
          <w:color w:val="1A1A2E"/>
          <w:sz w:val="28"/>
          <w:szCs w:val="28"/>
        </w:rPr>
        <w:t xml:space="preserve">What Looks Good</w:t>
      </w:r>
    </w:p>
    <w:p>
      <w:pPr>
        <w:spacing w:after="100"/>
      </w:pPr>
      <w:r>
        <w:rPr>
          <w:rFonts w:ascii="Arial" w:cs="Arial" w:eastAsia="Arial" w:hAnsi="Arial"/>
          <w:sz w:val="20"/>
          <w:szCs w:val="20"/>
        </w:rPr>
        <w:t xml:space="preserve">The following areas were reviewed and are correctly implemented:</w:t>
      </w:r>
    </w:p>
    <w:p>
      <w:pPr>
        <w:pStyle w:val="ListParagraph"/>
        <w:numPr>
          <w:ilvl w:val="0"/>
          <w:numId w:val="2"/>
        </w:numPr>
        <w:spacing w:after="80"/>
      </w:pPr>
      <w:r>
        <w:rPr>
          <w:rFonts w:ascii="Arial" w:cs="Arial" w:eastAsia="Arial" w:hAnsi="Arial"/>
          <w:sz w:val="19"/>
          <w:szCs w:val="19"/>
        </w:rPr>
        <w:t xml:space="preserve">Supabase RLS — all seven checked tables (food_logs, diet_plans, workout_plans, measurements, progress_photos, protocols, workout_sessions) have RLS enabled with proper USING and WITH CHECK policies. No USING (true) found.</w:t>
      </w:r>
    </w:p>
    <w:p>
      <w:pPr>
        <w:pStyle w:val="ListParagraph"/>
        <w:numPr>
          <w:ilvl w:val="0"/>
          <w:numId w:val="2"/>
        </w:numPr>
        <w:spacing w:after="80"/>
      </w:pPr>
      <w:r>
        <w:rPr>
          <w:rFonts w:ascii="Arial" w:cs="Arial" w:eastAsia="Arial" w:hAnsi="Arial"/>
          <w:sz w:val="19"/>
          <w:szCs w:val="19"/>
        </w:rPr>
        <w:t xml:space="preserve">Supabase Auth — AuthContext.jsx uses supabase.auth correctly: signInWithPassword, getSession, onAuthStateChange, and proper session revalidation on tab focus.</w:t>
      </w:r>
    </w:p>
    <w:p>
      <w:pPr>
        <w:pStyle w:val="ListParagraph"/>
        <w:numPr>
          <w:ilvl w:val="0"/>
          <w:numId w:val="2"/>
        </w:numPr>
        <w:spacing w:after="80"/>
      </w:pPr>
      <w:r>
        <w:rPr>
          <w:rFonts w:ascii="Arial" w:cs="Arial" w:eastAsia="Arial" w:hAnsi="Arial"/>
          <w:sz w:val="19"/>
          <w:szCs w:val="19"/>
        </w:rPr>
        <w:t xml:space="preserve">Route guards — authenticated routes are wrapped in RequireAuthenticatedApp; role-sensitive routes (coach, nutritionist, clinician, admin) use RouteGuard with explicit role arrays.</w:t>
      </w:r>
    </w:p>
    <w:p>
      <w:pPr>
        <w:pStyle w:val="ListParagraph"/>
        <w:numPr>
          <w:ilvl w:val="0"/>
          <w:numId w:val="2"/>
        </w:numPr>
        <w:spacing w:after="80"/>
      </w:pPr>
      <w:r>
        <w:rPr>
          <w:rFonts w:ascii="Arial" w:cs="Arial" w:eastAsia="Arial" w:hAnsi="Arial"/>
          <w:sz w:val="19"/>
          <w:szCs w:val="19"/>
        </w:rPr>
        <w:t xml:space="preserve">Resend API key — stored as a Supabase secret (RESEND_API_KEY), never reaching the browser. Correctly accessed via Deno.env.get() in the edge function.</w:t>
      </w:r>
    </w:p>
    <w:p>
      <w:pPr>
        <w:pStyle w:val="ListParagraph"/>
        <w:numPr>
          <w:ilvl w:val="0"/>
          <w:numId w:val="2"/>
        </w:numPr>
        <w:spacing w:after="80"/>
      </w:pPr>
      <w:r>
        <w:rPr>
          <w:rFonts w:ascii="Arial" w:cs="Arial" w:eastAsia="Arial" w:hAnsi="Arial"/>
          <w:sz w:val="19"/>
          <w:szCs w:val="19"/>
        </w:rPr>
        <w:t xml:space="preserve">No source maps in production — the dist/ build contains no .map files, so minified code is not reversible.</w:t>
      </w:r>
    </w:p>
    <w:p>
      <w:pPr>
        <w:pStyle w:val="ListParagraph"/>
        <w:numPr>
          <w:ilvl w:val="0"/>
          <w:numId w:val="2"/>
        </w:numPr>
        <w:spacing w:after="80"/>
      </w:pPr>
      <w:r>
        <w:rPr>
          <w:rFonts w:ascii="Arial" w:cs="Arial" w:eastAsia="Arial" w:hAnsi="Arial"/>
          <w:sz w:val="19"/>
          <w:szCs w:val="19"/>
        </w:rPr>
        <w:t xml:space="preserve">No secrets in git history — .env and .env.* are in .gitignore and not tracked by git.</w:t>
      </w:r>
    </w:p>
    <w:p>
      <w:pPr>
        <w:pStyle w:val="ListParagraph"/>
        <w:numPr>
          <w:ilvl w:val="0"/>
          <w:numId w:val="2"/>
        </w:numPr>
        <w:spacing w:after="80"/>
      </w:pPr>
      <w:r>
        <w:rPr>
          <w:rFonts w:ascii="Arial" w:cs="Arial" w:eastAsia="Arial" w:hAnsi="Arial"/>
          <w:sz w:val="19"/>
          <w:szCs w:val="19"/>
        </w:rPr>
        <w:t xml:space="preserve">No hardcoded secrets in source code — all sensitive values reference import.meta.env or Deno.env.get().</w:t>
      </w:r>
    </w:p>
    <w:p>
      <w:pPr>
        <w:pStyle w:val="ListParagraph"/>
        <w:numPr>
          <w:ilvl w:val="0"/>
          <w:numId w:val="2"/>
        </w:numPr>
        <w:spacing w:after="80"/>
      </w:pPr>
      <w:r>
        <w:rPr>
          <w:rFonts w:ascii="Arial" w:cs="Arial" w:eastAsia="Arial" w:hAnsi="Arial"/>
          <w:sz w:val="19"/>
          <w:szCs w:val="19"/>
        </w:rPr>
        <w:t xml:space="preserve">No USING (true) RLS policies — checked all SQL migration files; every policy correctly binds to auth.uid() = user_id.</w:t>
      </w:r>
    </w:p>
    <w:p>
      <w:pPr>
        <w:spacing w:after="200"/>
      </w:pPr>
    </w:p>
    <w:p>
      <w:pPr>
        <w:pStyle w:val="Heading2"/>
        <w:spacing w:after="160" w:before="360"/>
      </w:pPr>
      <w:r>
        <w:rPr>
          <w:rFonts w:ascii="Arial" w:cs="Arial" w:eastAsia="Arial" w:hAnsi="Arial"/>
          <w:b/>
          <w:bCs/>
          <w:color w:val="1A1A2E"/>
          <w:sz w:val="28"/>
          <w:szCs w:val="28"/>
        </w:rPr>
        <w:t xml:space="preserve">Recommended Fix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FatSecret client_secret in bundle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 — add one edge function</w:t>
            </w:r>
          </w:p>
        </w:tc>
      </w:tr>
      <w:tr>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sz w:val="19"/>
                <w:szCs w:val="19"/>
              </w:rPr>
              <w:t xml:space="preserve">2</w:t>
            </w:r>
          </w:p>
        </w:tc>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sz w:val="19"/>
                <w:szCs w:val="19"/>
              </w:rPr>
              <w:t xml:space="preserve">USDA / RapidAPI keys in bundle</w:t>
            </w:r>
          </w:p>
        </w:tc>
        <w:tc>
          <w:tcPr>
            <w:tcW w:type="dxa" w:w="62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sz w:val="19"/>
                <w:szCs w:val="19"/>
              </w:rPr>
              <w:t xml:space="preserve">Low — proxy via edge function or existing Base44 functions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Edge function missing auth check</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 — ~5 lines of JWT verification</w:t>
            </w:r>
          </w:p>
        </w:tc>
      </w:tr>
      <w:tr>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sz w:val="19"/>
                <w:szCs w:val="19"/>
              </w:rPr>
              <w:t xml:space="preserve">4</w:t>
            </w:r>
          </w:p>
        </w:tc>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sz w:val="19"/>
                <w:szCs w:val="19"/>
              </w:rPr>
              <w:t xml:space="preserve">Security headers in vercel.json</w:t>
            </w:r>
          </w:p>
        </w:tc>
        <w:tc>
          <w:tcPr>
            <w:tcW w:type="dxa" w:w="62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sz w:val="19"/>
                <w:szCs w:val="19"/>
              </w:rPr>
              <w:t xml:space="preserve">Low — add headers block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Subscription server-side enforcement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 requires Base44 function changes</w:t>
            </w:r>
          </w:p>
        </w:tc>
      </w:tr>
      <w:tr>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b/>
                <w:bCs/>
                <w:sz w:val="19"/>
                <w:szCs w:val="19"/>
              </w:rPr>
              <w:t xml:space="preserve">6</w:t>
            </w:r>
          </w:p>
        </w:tc>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sz w:val="19"/>
                <w:szCs w:val="19"/>
              </w:rPr>
              <w:t xml:space="preserve">Base44 token in localStorage</w:t>
            </w:r>
          </w:p>
        </w:tc>
        <w:tc>
          <w:tcPr>
            <w:tcW w:type="dxa" w:w="62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sz w:val="19"/>
                <w:szCs w:val="19"/>
              </w:rPr>
              <w:t xml:space="preserve">Low — move to sessionStorage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Rate limiting on AI / email</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 — Supabase settings + simple counter</w:t>
            </w:r>
          </w:p>
        </w:tc>
      </w:tr>
    </w:tbl>
    <w:p>
      <w:pPr>
        <w:spacing w:after="400"/>
      </w:pPr>
    </w:p>
    <w:p>
      <w:pPr>
        <w:pBdr>
          <w:bottom w:val="single" w:color="CCCCCC" w:sz="4"/>
        </w:pBdr>
        <w:spacing w:after="200" w:before="0"/>
      </w:pPr>
    </w:p>
    <w:p>
      <w:pPr>
        <w:spacing w:before="160"/>
      </w:pPr>
      <w:r>
        <w:rPr>
          <w:rFonts w:ascii="Arial" w:cs="Arial" w:eastAsia="Arial" w:hAnsi="Arial"/>
          <w:i/>
          <w:iCs/>
          <w:color w:val="CCCCCC"/>
          <w:sz w:val="17"/>
          <w:szCs w:val="17"/>
        </w:rPr>
        <w:t xml:space="preserve">Audit performed by Vibe Security Skill (vibe-security) on Atlas Core codebase.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right"/>
    </w:pPr>
    <w:r>
      <w:rPr>
        <w:rFonts w:ascii="Arial" w:cs="Arial" w:eastAsia="Arial" w:hAnsi="Arial"/>
        <w:color w:val="4A4A6A"/>
        <w:sz w:val="18"/>
        <w:szCs w:val="18"/>
      </w:rPr>
      <w:t xml:space="preserve">Page </w:t>
    </w:r>
    <w:r>
      <w:rPr>
        <w:rFonts w:ascii="Arial" w:cs="Arial" w:eastAsia="Arial" w:hAnsi="Arial"/>
        <w:color w:val="4A4A6A"/>
        <w:sz w:val="18"/>
        <w:szCs w:val="18"/>
      </w:rPr>
      <w:fldChar w:fldCharType="begin"/>
      <w:instrText xml:space="preserve">PAGE</w:instrText>
      <w:fldChar w:fldCharType="separate"/>
      <w:fldChar w:fldCharType="end"/>
    </w:r>
    <w:r>
      <w:rPr>
        <w:rFonts w:ascii="Arial" w:cs="Arial" w:eastAsia="Arial" w:hAnsi="Arial"/>
        <w:color w:val="4A4A6A"/>
        <w:sz w:val="18"/>
        <w:szCs w:val="18"/>
      </w:rPr>
      <w:t xml:space="preserve"> of </w:t>
    </w:r>
    <w:r>
      <w:rPr>
        <w:rFonts w:ascii="Arial" w:cs="Arial" w:eastAsia="Arial" w:hAnsi="Arial"/>
        <w:color w:val="4A4A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pPr>
    <w:r>
      <w:rPr>
        <w:rFonts w:ascii="Arial" w:cs="Arial" w:eastAsia="Arial" w:hAnsi="Arial"/>
        <w:color w:val="4A4A6A"/>
        <w:sz w:val="18"/>
        <w:szCs w:val="18"/>
      </w:rPr>
      <w:t xml:space="preserve">Atlas Core — Security Audit Report</w:t>
    </w:r>
    <w:r>
      <w:rPr>
        <w:rFonts w:ascii="Arial" w:cs="Arial" w:eastAsia="Arial" w:hAnsi="Arial"/>
        <w:color w:val="CCCCCC"/>
        <w:sz w:val="18"/>
        <w:szCs w:val="18"/>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b/>
        <w:bCs/>
        <w:color w:val="27AE6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2026-03-20T03:45:25.478Z</dcterms:created>
  <dcterms:modified xsi:type="dcterms:W3CDTF">2026-03-20T03:45:25.479Z</dcterms:modified>
</cp:coreProperties>
</file>

<file path=docProps/custom.xml><?xml version="1.0" encoding="utf-8"?>
<Properties xmlns="http://schemas.openxmlformats.org/officeDocument/2006/custom-properties" xmlns:vt="http://schemas.openxmlformats.org/officeDocument/2006/docPropsVTypes"/>
</file>