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F53" w:rsidRPr="001606F0" w:rsidRDefault="00ED4F53" w:rsidP="00F92AE0">
      <w:pPr>
        <w:spacing w:line="240" w:lineRule="auto"/>
        <w:jc w:val="right"/>
      </w:pPr>
      <w:r w:rsidRPr="001606F0">
        <w:rPr>
          <w:b/>
        </w:rPr>
        <w:t>Ethan Crawford</w:t>
      </w:r>
      <w:r w:rsidRPr="001606F0">
        <w:rPr>
          <w:b/>
        </w:rPr>
        <w:br/>
        <w:t>BIS 339</w:t>
      </w:r>
      <w:r w:rsidRPr="001606F0">
        <w:rPr>
          <w:b/>
        </w:rPr>
        <w:br/>
      </w:r>
      <w:r w:rsidR="00811D6B" w:rsidRPr="001606F0">
        <w:rPr>
          <w:b/>
        </w:rPr>
        <w:t>August 6</w:t>
      </w:r>
      <w:r w:rsidRPr="001606F0">
        <w:rPr>
          <w:b/>
        </w:rPr>
        <w:t>, 2007</w:t>
      </w:r>
      <w:r w:rsidRPr="001606F0">
        <w:rPr>
          <w:b/>
        </w:rPr>
        <w:br/>
      </w:r>
      <w:r w:rsidR="00811D6B" w:rsidRPr="001606F0">
        <w:rPr>
          <w:b/>
        </w:rPr>
        <w:t>Research Paper</w:t>
      </w:r>
    </w:p>
    <w:p w:rsidR="002D67AD" w:rsidRPr="001606F0" w:rsidRDefault="002D67AD" w:rsidP="000432B7">
      <w:pPr>
        <w:spacing w:line="480" w:lineRule="auto"/>
      </w:pPr>
      <w:r w:rsidRPr="001606F0">
        <w:rPr>
          <w:i/>
        </w:rPr>
        <w:t>“We never know the worth of water till the well is dry.”</w:t>
      </w:r>
      <w:r w:rsidRPr="001606F0">
        <w:t xml:space="preserve">  Thomas Fuller, 1732</w:t>
      </w:r>
    </w:p>
    <w:p w:rsidR="00FA170A" w:rsidRPr="001606F0" w:rsidRDefault="00811D6B" w:rsidP="000432B7">
      <w:pPr>
        <w:spacing w:line="480" w:lineRule="auto"/>
      </w:pPr>
      <w:r w:rsidRPr="001606F0">
        <w:tab/>
      </w:r>
      <w:r w:rsidR="00DD2B64" w:rsidRPr="001606F0">
        <w:t xml:space="preserve">Modern </w:t>
      </w:r>
      <w:r w:rsidR="00D847FB" w:rsidRPr="001606F0">
        <w:t xml:space="preserve">treatments of urban development from an environmentalist perspective tend to emphasize the role of man’s greed in </w:t>
      </w:r>
      <w:r w:rsidR="00953AD2" w:rsidRPr="001606F0">
        <w:t>resource extraction and ecosystem exploitation</w:t>
      </w:r>
      <w:r w:rsidR="00D847FB" w:rsidRPr="001606F0">
        <w:t xml:space="preserve">. </w:t>
      </w:r>
      <w:r w:rsidR="00914483" w:rsidRPr="001606F0">
        <w:t xml:space="preserve">Such </w:t>
      </w:r>
      <w:r w:rsidR="00377991" w:rsidRPr="001606F0">
        <w:t xml:space="preserve">approaches </w:t>
      </w:r>
      <w:r w:rsidR="00914483" w:rsidRPr="001606F0">
        <w:t xml:space="preserve">tend to minimize or </w:t>
      </w:r>
      <w:r w:rsidR="00377991" w:rsidRPr="001606F0">
        <w:t xml:space="preserve">ignore </w:t>
      </w:r>
      <w:r w:rsidR="002E64D8" w:rsidRPr="001606F0">
        <w:t xml:space="preserve">the </w:t>
      </w:r>
      <w:r w:rsidR="00914483" w:rsidRPr="001606F0">
        <w:t xml:space="preserve">other elements that may have contributed to prevailing attitudes of </w:t>
      </w:r>
      <w:r w:rsidR="002C14E0" w:rsidRPr="001606F0">
        <w:t xml:space="preserve">each </w:t>
      </w:r>
      <w:r w:rsidR="00914483" w:rsidRPr="001606F0">
        <w:t xml:space="preserve">time period. </w:t>
      </w:r>
      <w:r w:rsidR="005F4534" w:rsidRPr="001606F0">
        <w:t xml:space="preserve">In this paper, </w:t>
      </w:r>
      <w:r w:rsidR="00FA170A" w:rsidRPr="001606F0">
        <w:t xml:space="preserve">I will argue that </w:t>
      </w:r>
      <w:r w:rsidR="00FC7A27" w:rsidRPr="001606F0">
        <w:t xml:space="preserve">the development ethic of the </w:t>
      </w:r>
      <w:r w:rsidR="00D847FB" w:rsidRPr="001606F0">
        <w:t xml:space="preserve">Pacific Northwest in the </w:t>
      </w:r>
      <w:r w:rsidR="00FC7A27" w:rsidRPr="001606F0">
        <w:t>early 20</w:t>
      </w:r>
      <w:r w:rsidR="00FC7A27" w:rsidRPr="001606F0">
        <w:rPr>
          <w:vertAlign w:val="superscript"/>
        </w:rPr>
        <w:t>th</w:t>
      </w:r>
      <w:r w:rsidR="008A1EE2" w:rsidRPr="001606F0">
        <w:t xml:space="preserve"> century, perhaps in contrast to more recent times, </w:t>
      </w:r>
      <w:r w:rsidR="00FC7A27" w:rsidRPr="001606F0">
        <w:t xml:space="preserve">was fueled not only by manifest destiny and </w:t>
      </w:r>
      <w:r w:rsidR="007309D5" w:rsidRPr="001606F0">
        <w:t xml:space="preserve">laissez-faire </w:t>
      </w:r>
      <w:r w:rsidR="00FC7A27" w:rsidRPr="001606F0">
        <w:t xml:space="preserve">capitalism, but </w:t>
      </w:r>
      <w:r w:rsidR="00FB12F2" w:rsidRPr="001606F0">
        <w:t xml:space="preserve">also </w:t>
      </w:r>
      <w:r w:rsidR="00EA3C71" w:rsidRPr="001606F0">
        <w:t xml:space="preserve">by </w:t>
      </w:r>
      <w:r w:rsidR="00B62348" w:rsidRPr="001606F0">
        <w:t xml:space="preserve">an underestimation of </w:t>
      </w:r>
      <w:r w:rsidR="00FB12F2" w:rsidRPr="001606F0">
        <w:t>the fragil</w:t>
      </w:r>
      <w:r w:rsidR="00EA3C71" w:rsidRPr="001606F0">
        <w:t xml:space="preserve">ity of the external environment, </w:t>
      </w:r>
      <w:r w:rsidR="00FB12F2" w:rsidRPr="001606F0">
        <w:t xml:space="preserve">and a lack of awareness of </w:t>
      </w:r>
      <w:r w:rsidR="00E5018F" w:rsidRPr="001606F0">
        <w:t xml:space="preserve">man’s ability to meaningfully impact </w:t>
      </w:r>
      <w:r w:rsidR="00BB4F6A" w:rsidRPr="001606F0">
        <w:t>it.</w:t>
      </w:r>
      <w:r w:rsidR="00AF6BE9" w:rsidRPr="001606F0">
        <w:t xml:space="preserve"> The implication</w:t>
      </w:r>
      <w:r w:rsidR="001C3193" w:rsidRPr="001606F0">
        <w:t>s</w:t>
      </w:r>
      <w:r w:rsidR="00AF6BE9" w:rsidRPr="001606F0">
        <w:t xml:space="preserve"> of this analysis </w:t>
      </w:r>
      <w:r w:rsidR="001C3193" w:rsidRPr="001606F0">
        <w:t xml:space="preserve">are </w:t>
      </w:r>
      <w:r w:rsidR="00AF6BE9" w:rsidRPr="001606F0">
        <w:t xml:space="preserve">that cultural motivations are influenced as much by </w:t>
      </w:r>
      <w:r w:rsidR="001D7C54" w:rsidRPr="001606F0">
        <w:t xml:space="preserve">blind </w:t>
      </w:r>
      <w:r w:rsidR="00AF6BE9" w:rsidRPr="001606F0">
        <w:t xml:space="preserve">optimism </w:t>
      </w:r>
      <w:r w:rsidR="001C3193" w:rsidRPr="001606F0">
        <w:t xml:space="preserve">as </w:t>
      </w:r>
      <w:r w:rsidR="00A25605" w:rsidRPr="001606F0">
        <w:t xml:space="preserve">by </w:t>
      </w:r>
      <w:r w:rsidR="001C3193" w:rsidRPr="001606F0">
        <w:t>avarice, and</w:t>
      </w:r>
      <w:r w:rsidR="00172237" w:rsidRPr="001606F0">
        <w:t xml:space="preserve"> that </w:t>
      </w:r>
      <w:r w:rsidR="00A904C2">
        <w:t xml:space="preserve">environmental </w:t>
      </w:r>
      <w:r w:rsidR="001C3193" w:rsidRPr="001606F0">
        <w:t xml:space="preserve">research and education have a vital role to play in the </w:t>
      </w:r>
      <w:r w:rsidR="00A904C2">
        <w:t xml:space="preserve">operation of </w:t>
      </w:r>
      <w:r w:rsidR="002D0F7A">
        <w:t xml:space="preserve">consistently profitable </w:t>
      </w:r>
      <w:r w:rsidR="00A904C2">
        <w:t>businesses.</w:t>
      </w:r>
    </w:p>
    <w:p w:rsidR="005A2280" w:rsidRPr="001606F0" w:rsidRDefault="005A2280" w:rsidP="000432B7">
      <w:pPr>
        <w:spacing w:line="480" w:lineRule="auto"/>
      </w:pPr>
      <w:r w:rsidRPr="001606F0">
        <w:tab/>
      </w:r>
      <w:r w:rsidR="00223DBD" w:rsidRPr="001606F0">
        <w:t>Many</w:t>
      </w:r>
      <w:r w:rsidRPr="001606F0">
        <w:t xml:space="preserve"> contemporary historical accounts of turn-of-the-</w:t>
      </w:r>
      <w:r w:rsidR="00223DBD" w:rsidRPr="001606F0">
        <w:t>nineteenth-</w:t>
      </w:r>
      <w:r w:rsidRPr="001606F0">
        <w:t xml:space="preserve">century events understandably focus on the environmental impacts. Kathryn Morse’s </w:t>
      </w:r>
      <w:r w:rsidRPr="001606F0">
        <w:rPr>
          <w:u w:val="single"/>
        </w:rPr>
        <w:t>The Nature of Gold: An Environmental History of the Klondike Gold Rush</w:t>
      </w:r>
      <w:r w:rsidRPr="001606F0">
        <w:t xml:space="preserve"> is </w:t>
      </w:r>
      <w:r w:rsidR="00223DBD" w:rsidRPr="001606F0">
        <w:t xml:space="preserve">an </w:t>
      </w:r>
      <w:r w:rsidRPr="001606F0">
        <w:t xml:space="preserve">example. Morse discusses </w:t>
      </w:r>
      <w:r w:rsidR="00223DBD" w:rsidRPr="001606F0">
        <w:t>the effects of placer mining on the Klondike ecosystem (91). Her account, while detailed and comprehensive, focuses purely on profit as a motivation, and does not explore the wider context in which such environmental devastation might be reasonably justified.</w:t>
      </w:r>
      <w:r w:rsidR="008E6088" w:rsidRPr="001606F0">
        <w:t xml:space="preserve"> The question must be asked: under what conditions could people justify despoiling the environments in which they found themselves? Is profit alone sufficient explanation? </w:t>
      </w:r>
    </w:p>
    <w:p w:rsidR="007172FB" w:rsidRPr="001606F0" w:rsidRDefault="00070977" w:rsidP="000432B7">
      <w:pPr>
        <w:spacing w:line="480" w:lineRule="auto"/>
      </w:pPr>
      <w:r w:rsidRPr="001606F0">
        <w:tab/>
      </w:r>
      <w:r w:rsidR="002841D2" w:rsidRPr="001606F0">
        <w:t xml:space="preserve">Primary sources </w:t>
      </w:r>
      <w:r w:rsidR="00131F7C" w:rsidRPr="001606F0">
        <w:t>of the early 20</w:t>
      </w:r>
      <w:r w:rsidR="00131F7C" w:rsidRPr="001606F0">
        <w:rPr>
          <w:vertAlign w:val="superscript"/>
        </w:rPr>
        <w:t>th</w:t>
      </w:r>
      <w:r w:rsidR="00131F7C" w:rsidRPr="001606F0">
        <w:t xml:space="preserve"> century </w:t>
      </w:r>
      <w:r w:rsidR="002841D2" w:rsidRPr="001606F0">
        <w:t xml:space="preserve">appear to present a more complex picture. </w:t>
      </w:r>
      <w:r w:rsidR="00D04FFE" w:rsidRPr="001606F0">
        <w:t>In m</w:t>
      </w:r>
      <w:r w:rsidR="002841D2" w:rsidRPr="001606F0">
        <w:t>any of t</w:t>
      </w:r>
      <w:r w:rsidR="00D04FFE" w:rsidRPr="001606F0">
        <w:t xml:space="preserve">hese sources, </w:t>
      </w:r>
      <w:r w:rsidR="00131F7C" w:rsidRPr="001606F0">
        <w:t xml:space="preserve">the </w:t>
      </w:r>
      <w:r w:rsidR="00D04FFE" w:rsidRPr="001606F0">
        <w:t xml:space="preserve">unspoiled environment is portrayed as </w:t>
      </w:r>
      <w:r w:rsidR="00170C2F" w:rsidRPr="001606F0">
        <w:t xml:space="preserve">chaotic, savage, </w:t>
      </w:r>
      <w:r w:rsidRPr="001606F0">
        <w:t>mysterious</w:t>
      </w:r>
      <w:r w:rsidR="00D04FFE" w:rsidRPr="001606F0">
        <w:t xml:space="preserve"> and nearly infinite</w:t>
      </w:r>
      <w:r w:rsidR="005F76B2" w:rsidRPr="001606F0">
        <w:t xml:space="preserve">, while </w:t>
      </w:r>
      <w:r w:rsidR="00F637E9" w:rsidRPr="001606F0">
        <w:t xml:space="preserve">man </w:t>
      </w:r>
      <w:r w:rsidR="00D04FFE" w:rsidRPr="001606F0">
        <w:t xml:space="preserve">is portrayed </w:t>
      </w:r>
      <w:r w:rsidR="00F637E9" w:rsidRPr="001606F0">
        <w:t xml:space="preserve">as the </w:t>
      </w:r>
      <w:r w:rsidR="00143578" w:rsidRPr="001606F0">
        <w:t xml:space="preserve">civilizing influence, the </w:t>
      </w:r>
      <w:r w:rsidR="00F637E9" w:rsidRPr="001606F0">
        <w:t>bringer of order</w:t>
      </w:r>
      <w:r w:rsidR="00012571" w:rsidRPr="001606F0">
        <w:t>. S</w:t>
      </w:r>
      <w:r w:rsidR="007172FB" w:rsidRPr="001606F0">
        <w:t xml:space="preserve">eattle executive George </w:t>
      </w:r>
      <w:r w:rsidR="007172FB" w:rsidRPr="001606F0">
        <w:lastRenderedPageBreak/>
        <w:t xml:space="preserve">H. Emerson captured the developmental spirit of the times with ebullient, and occasionally fantastical, descriptions of urban construction. “We say but the word BUILD, a word thrown into space as by the wireless telegraph, to be heard in all directions and repeated by all stations until it passes through architects, contractors, factories, mines, woods and to those who drill, pick, and shovel, axe and saw, gather from Mother Earth the crude material” (1). </w:t>
      </w:r>
      <w:r w:rsidR="00CA7D34" w:rsidRPr="001606F0">
        <w:t>Nature, t</w:t>
      </w:r>
      <w:r w:rsidR="007172FB" w:rsidRPr="001606F0">
        <w:t xml:space="preserve">he provider of the “crude material”, is not only </w:t>
      </w:r>
      <w:r w:rsidR="008D3118" w:rsidRPr="001606F0">
        <w:t xml:space="preserve">made </w:t>
      </w:r>
      <w:r w:rsidR="007172FB" w:rsidRPr="001606F0">
        <w:t xml:space="preserve">to be exploited, but </w:t>
      </w:r>
      <w:r w:rsidR="008D3118" w:rsidRPr="001606F0">
        <w:t xml:space="preserve">is also </w:t>
      </w:r>
      <w:r w:rsidR="007172FB" w:rsidRPr="001606F0">
        <w:t>apparently immune to t</w:t>
      </w:r>
      <w:r w:rsidR="002369F7" w:rsidRPr="001606F0">
        <w:t xml:space="preserve">he effects of the exploitation. Cities and towns, man’s contribution to the natural world, are </w:t>
      </w:r>
      <w:r w:rsidR="000F3811" w:rsidRPr="001606F0">
        <w:t xml:space="preserve">perceived as an consequence-free improvement </w:t>
      </w:r>
      <w:r w:rsidR="005D6D08" w:rsidRPr="001606F0">
        <w:t>on</w:t>
      </w:r>
      <w:r w:rsidR="000F3811" w:rsidRPr="001606F0">
        <w:t xml:space="preserve"> nature’s designs.</w:t>
      </w:r>
    </w:p>
    <w:p w:rsidR="00F637E9" w:rsidRPr="001606F0" w:rsidRDefault="00F637E9" w:rsidP="000432B7">
      <w:pPr>
        <w:spacing w:line="480" w:lineRule="auto"/>
      </w:pPr>
      <w:r w:rsidRPr="001606F0">
        <w:tab/>
      </w:r>
      <w:r w:rsidR="00D6570C" w:rsidRPr="001606F0">
        <w:t xml:space="preserve">Further examples of this conquest-driven </w:t>
      </w:r>
      <w:r w:rsidR="00A8017A" w:rsidRPr="001606F0">
        <w:t>approach to natural resources are not hard to find</w:t>
      </w:r>
      <w:r w:rsidR="00D776C3" w:rsidRPr="001606F0">
        <w:t>; indeed, they are hard to avoid</w:t>
      </w:r>
      <w:r w:rsidR="00A8017A" w:rsidRPr="001606F0">
        <w:t xml:space="preserve">. </w:t>
      </w:r>
      <w:r w:rsidR="00D776C3" w:rsidRPr="001606F0">
        <w:t xml:space="preserve">A </w:t>
      </w:r>
      <w:r w:rsidR="00A8017A" w:rsidRPr="001606F0">
        <w:t xml:space="preserve">memorable </w:t>
      </w:r>
      <w:r w:rsidR="00D776C3" w:rsidRPr="001606F0">
        <w:t>period image</w:t>
      </w:r>
      <w:r w:rsidR="00A8017A" w:rsidRPr="001606F0">
        <w:t xml:space="preserve"> </w:t>
      </w:r>
      <w:r w:rsidR="00D776C3" w:rsidRPr="001606F0">
        <w:t xml:space="preserve">shows 35 men, women, and children </w:t>
      </w:r>
      <w:r w:rsidR="00AC6E8B" w:rsidRPr="001606F0">
        <w:t xml:space="preserve">unselfconsciously </w:t>
      </w:r>
      <w:r w:rsidR="00D776C3" w:rsidRPr="001606F0">
        <w:t>posed</w:t>
      </w:r>
      <w:r w:rsidR="00AC6E8B" w:rsidRPr="001606F0">
        <w:t xml:space="preserve"> </w:t>
      </w:r>
      <w:r w:rsidR="00D776C3" w:rsidRPr="001606F0">
        <w:t xml:space="preserve">on top of </w:t>
      </w:r>
      <w:r w:rsidR="00AC6E8B" w:rsidRPr="001606F0">
        <w:t xml:space="preserve">a </w:t>
      </w:r>
      <w:r w:rsidR="00D776C3" w:rsidRPr="001606F0">
        <w:t xml:space="preserve">massive </w:t>
      </w:r>
      <w:r w:rsidR="00AC6E8B" w:rsidRPr="001606F0">
        <w:t xml:space="preserve">cedar </w:t>
      </w:r>
      <w:r w:rsidR="00D776C3" w:rsidRPr="001606F0">
        <w:t>stump</w:t>
      </w:r>
      <w:r w:rsidR="00F6724C" w:rsidRPr="001606F0">
        <w:t xml:space="preserve">; another shows an Aloha, WA </w:t>
      </w:r>
      <w:r w:rsidR="001B3316" w:rsidRPr="001606F0">
        <w:t xml:space="preserve">sawmill, crammed full of logs, </w:t>
      </w:r>
      <w:r w:rsidR="00543E74" w:rsidRPr="001606F0">
        <w:t xml:space="preserve">constructed in the heart of </w:t>
      </w:r>
      <w:r w:rsidR="001B3316" w:rsidRPr="001606F0">
        <w:t xml:space="preserve">a </w:t>
      </w:r>
      <w:r w:rsidR="00543E74" w:rsidRPr="001606F0">
        <w:t xml:space="preserve">still-thriving </w:t>
      </w:r>
      <w:r w:rsidR="009F2002" w:rsidRPr="001606F0">
        <w:t xml:space="preserve">virgin </w:t>
      </w:r>
      <w:r w:rsidR="001B3316" w:rsidRPr="001606F0">
        <w:t xml:space="preserve">forest. </w:t>
      </w:r>
      <w:r w:rsidR="00C07DB7" w:rsidRPr="001606F0">
        <w:t xml:space="preserve">The body language of the workers, combined with the prevalence of similar images, suggests that concerns about environmental fragility were rare. It seems reasonable </w:t>
      </w:r>
      <w:r w:rsidR="00B40AA1" w:rsidRPr="001606F0">
        <w:t xml:space="preserve">to presume </w:t>
      </w:r>
      <w:r w:rsidR="00C07DB7" w:rsidRPr="001606F0">
        <w:t xml:space="preserve">that the untapped </w:t>
      </w:r>
      <w:r w:rsidR="00E65D89" w:rsidRPr="001606F0">
        <w:t xml:space="preserve">condition </w:t>
      </w:r>
      <w:r w:rsidR="00C07DB7" w:rsidRPr="001606F0">
        <w:t>of the region</w:t>
      </w:r>
      <w:r w:rsidR="00A03CA6" w:rsidRPr="001606F0">
        <w:t xml:space="preserve">, </w:t>
      </w:r>
      <w:r w:rsidR="008E288C" w:rsidRPr="001606F0">
        <w:t xml:space="preserve">combined with the </w:t>
      </w:r>
      <w:r w:rsidR="00C07DB7" w:rsidRPr="001606F0">
        <w:t xml:space="preserve">scale </w:t>
      </w:r>
      <w:r w:rsidR="008E288C" w:rsidRPr="001606F0">
        <w:t xml:space="preserve">of the bounty, </w:t>
      </w:r>
      <w:r w:rsidR="00B40AA1" w:rsidRPr="001606F0">
        <w:t xml:space="preserve">helped </w:t>
      </w:r>
      <w:r w:rsidR="00C07DB7" w:rsidRPr="001606F0">
        <w:t xml:space="preserve">to lull timber, mining, and other extractive </w:t>
      </w:r>
      <w:r w:rsidR="00B40AA1" w:rsidRPr="001606F0">
        <w:t xml:space="preserve">industry concerns into slumber. However, even if the industries themselves had some idea of the finite quantities of available raw materials, scientific and regulatory voices of the period appear </w:t>
      </w:r>
      <w:r w:rsidR="00726D20" w:rsidRPr="001606F0">
        <w:t xml:space="preserve">to have been </w:t>
      </w:r>
      <w:r w:rsidR="00476423" w:rsidRPr="001606F0">
        <w:t xml:space="preserve">almost completely </w:t>
      </w:r>
      <w:r w:rsidR="00726D20" w:rsidRPr="001606F0">
        <w:t xml:space="preserve">silent, </w:t>
      </w:r>
      <w:r w:rsidR="00CF7E83" w:rsidRPr="001606F0">
        <w:t>probably</w:t>
      </w:r>
      <w:r w:rsidR="00726D20" w:rsidRPr="001606F0">
        <w:t xml:space="preserve"> </w:t>
      </w:r>
      <w:r w:rsidR="006C6C71" w:rsidRPr="001606F0">
        <w:t>for the same reasons. Nature, designed by God to provide resources to man, was reaffirming the wisdom of Manifest Destiny, yielding apparently endless bounty for the good of capital expansion.</w:t>
      </w:r>
    </w:p>
    <w:p w:rsidR="003D1833" w:rsidRPr="001606F0" w:rsidRDefault="00496ED8" w:rsidP="000432B7">
      <w:pPr>
        <w:spacing w:line="480" w:lineRule="auto"/>
      </w:pPr>
      <w:r w:rsidRPr="001606F0">
        <w:tab/>
      </w:r>
      <w:r w:rsidR="00CA7442" w:rsidRPr="001606F0">
        <w:t xml:space="preserve">Nature-as-bottomless-cornucopia </w:t>
      </w:r>
      <w:r w:rsidR="00A23B03" w:rsidRPr="001606F0">
        <w:t xml:space="preserve">is a common theme in primary sources </w:t>
      </w:r>
      <w:r w:rsidR="00527B70" w:rsidRPr="001606F0">
        <w:t>o</w:t>
      </w:r>
      <w:r w:rsidR="007A1355" w:rsidRPr="001606F0">
        <w:t>f the period</w:t>
      </w:r>
      <w:r w:rsidR="00A23B03" w:rsidRPr="001606F0">
        <w:t xml:space="preserve">. </w:t>
      </w:r>
      <w:r w:rsidR="007A1355" w:rsidRPr="001606F0">
        <w:t xml:space="preserve">A </w:t>
      </w:r>
      <w:r w:rsidR="00BE7BBB" w:rsidRPr="001606F0">
        <w:t xml:space="preserve">1907 </w:t>
      </w:r>
      <w:r w:rsidR="00E22E78" w:rsidRPr="001606F0">
        <w:t>report on salmon canning and available labor contains a table showing wildly-variable annual run tonnage</w:t>
      </w:r>
      <w:r w:rsidR="00CF394D" w:rsidRPr="001606F0">
        <w:t>, noting that scien</w:t>
      </w:r>
      <w:r w:rsidR="009E4663" w:rsidRPr="001606F0">
        <w:t xml:space="preserve">tists </w:t>
      </w:r>
      <w:r w:rsidR="00E22E78" w:rsidRPr="001606F0">
        <w:t>“</w:t>
      </w:r>
      <w:r w:rsidR="009E4663" w:rsidRPr="001606F0">
        <w:t>h</w:t>
      </w:r>
      <w:r w:rsidR="00E22E78" w:rsidRPr="001606F0">
        <w:t xml:space="preserve">ave endeavored in vain to discover the reason for the phenomenon” </w:t>
      </w:r>
      <w:r w:rsidR="00E22E78" w:rsidRPr="001606F0">
        <w:lastRenderedPageBreak/>
        <w:t xml:space="preserve">(6). </w:t>
      </w:r>
      <w:r w:rsidR="00986B17" w:rsidRPr="001606F0">
        <w:t>Similarly, a</w:t>
      </w:r>
      <w:r w:rsidR="004F01B8" w:rsidRPr="001606F0">
        <w:t xml:space="preserve"> 1918 Seattle Chamber of Commerce pamphlet promoting Alaskan development extensively details the various raw materials recently extracted from “a frontier land of vast resources” (1)</w:t>
      </w:r>
      <w:r w:rsidR="00A83860" w:rsidRPr="001606F0">
        <w:t>, encouraging developers to cash in on the unprecedented reserves of the state</w:t>
      </w:r>
      <w:r w:rsidR="004F01B8" w:rsidRPr="001606F0">
        <w:t xml:space="preserve">. </w:t>
      </w:r>
      <w:r w:rsidR="008D2DDD" w:rsidRPr="001606F0">
        <w:t>E</w:t>
      </w:r>
      <w:r w:rsidR="00FE395D" w:rsidRPr="001606F0">
        <w:t>xtractive industries such as gold, antimony, and tin</w:t>
      </w:r>
      <w:r w:rsidR="008D2DDD" w:rsidRPr="001606F0">
        <w:t xml:space="preserve"> are highly emphasized</w:t>
      </w:r>
      <w:r w:rsidR="00B840FD" w:rsidRPr="001606F0">
        <w:t>. A</w:t>
      </w:r>
      <w:r w:rsidR="00A95BC2" w:rsidRPr="001606F0">
        <w:t xml:space="preserve">lthough </w:t>
      </w:r>
      <w:r w:rsidR="003D1833" w:rsidRPr="001606F0">
        <w:t xml:space="preserve">such industries were known, </w:t>
      </w:r>
      <w:r w:rsidR="00B50EA4" w:rsidRPr="001606F0">
        <w:t xml:space="preserve">even </w:t>
      </w:r>
      <w:r w:rsidR="003D1833" w:rsidRPr="001606F0">
        <w:t xml:space="preserve">at the time, to drive cycles of both boom and bust, there appears to </w:t>
      </w:r>
      <w:r w:rsidR="0060694E" w:rsidRPr="001606F0">
        <w:t xml:space="preserve">have been </w:t>
      </w:r>
      <w:r w:rsidR="003D1833" w:rsidRPr="001606F0">
        <w:t xml:space="preserve">enough genuine optimism in the resources of the state (laid dramatically, in an accompanying graphic, across 15 states in the contiguous US) to allow </w:t>
      </w:r>
      <w:r w:rsidR="00D94545" w:rsidRPr="001606F0">
        <w:t xml:space="preserve">imaginations </w:t>
      </w:r>
      <w:r w:rsidR="003D1833" w:rsidRPr="001606F0">
        <w:t xml:space="preserve">to </w:t>
      </w:r>
      <w:r w:rsidR="00D94545" w:rsidRPr="001606F0">
        <w:t>wander</w:t>
      </w:r>
      <w:r w:rsidR="003D1833" w:rsidRPr="001606F0">
        <w:t>.</w:t>
      </w:r>
      <w:r w:rsidR="002835C6" w:rsidRPr="001606F0">
        <w:t xml:space="preserve"> </w:t>
      </w:r>
      <w:r w:rsidR="00026984" w:rsidRPr="001606F0">
        <w:t>In contrast, e</w:t>
      </w:r>
      <w:r w:rsidR="002835C6" w:rsidRPr="001606F0">
        <w:t>co-tourism, Alaska’</w:t>
      </w:r>
      <w:r w:rsidR="00026984" w:rsidRPr="001606F0">
        <w:t>s second-biggest industry today, receives only a few general words (2007 Alaska Economic Trends</w:t>
      </w:r>
      <w:r w:rsidR="002835C6" w:rsidRPr="001606F0">
        <w:t>).</w:t>
      </w:r>
    </w:p>
    <w:p w:rsidR="003100C1" w:rsidRPr="001606F0" w:rsidRDefault="00597816" w:rsidP="000432B7">
      <w:pPr>
        <w:spacing w:line="480" w:lineRule="auto"/>
      </w:pPr>
      <w:r w:rsidRPr="001606F0">
        <w:tab/>
      </w:r>
      <w:r w:rsidR="00B50EA4" w:rsidRPr="001606F0">
        <w:t xml:space="preserve">Seemingly limitless optimism </w:t>
      </w:r>
      <w:r w:rsidR="00E202F8" w:rsidRPr="001606F0">
        <w:t xml:space="preserve">regarding the ability of the environment to survive any man-made action </w:t>
      </w:r>
      <w:r w:rsidR="006F4A20" w:rsidRPr="001606F0">
        <w:t xml:space="preserve">seems </w:t>
      </w:r>
      <w:r w:rsidR="00B50EA4" w:rsidRPr="001606F0">
        <w:t xml:space="preserve">to have been a recurring theme of the time period. </w:t>
      </w:r>
      <w:r w:rsidR="00827438" w:rsidRPr="001606F0">
        <w:t>O</w:t>
      </w:r>
      <w:r w:rsidR="00D918BC" w:rsidRPr="001606F0">
        <w:t xml:space="preserve">ne manifestation </w:t>
      </w:r>
      <w:r w:rsidR="00827438" w:rsidRPr="001606F0">
        <w:t xml:space="preserve">on this phenomenon </w:t>
      </w:r>
      <w:r w:rsidR="00D918BC" w:rsidRPr="001606F0">
        <w:t xml:space="preserve">was the act of river straightening. </w:t>
      </w:r>
      <w:r w:rsidR="00CE28E3" w:rsidRPr="001606F0">
        <w:t>In one instance, m</w:t>
      </w:r>
      <w:r w:rsidR="00D918BC" w:rsidRPr="001606F0">
        <w:t>ultiple miles of the Duwamish River were dredged and redirected, destroying hundreds of acres of wetland ha</w:t>
      </w:r>
      <w:r w:rsidR="0009067E" w:rsidRPr="001606F0">
        <w:t xml:space="preserve">bitat. </w:t>
      </w:r>
      <w:r w:rsidR="00452CEE" w:rsidRPr="001606F0">
        <w:t xml:space="preserve">Reclaimed </w:t>
      </w:r>
      <w:r w:rsidR="00D63035" w:rsidRPr="001606F0">
        <w:t xml:space="preserve">land, </w:t>
      </w:r>
      <w:r w:rsidR="00452CEE" w:rsidRPr="001606F0">
        <w:t xml:space="preserve">previously </w:t>
      </w:r>
      <w:r w:rsidR="00D918BC" w:rsidRPr="001606F0">
        <w:t>“uninhabitable by anything but fish and water fowl</w:t>
      </w:r>
      <w:r w:rsidR="00452CEE" w:rsidRPr="001606F0">
        <w:t xml:space="preserve">”, </w:t>
      </w:r>
      <w:r w:rsidR="00A23B58" w:rsidRPr="001606F0">
        <w:t xml:space="preserve">was </w:t>
      </w:r>
      <w:r w:rsidR="00452CEE" w:rsidRPr="001606F0">
        <w:t xml:space="preserve">made </w:t>
      </w:r>
      <w:r w:rsidR="00A23B58" w:rsidRPr="001606F0">
        <w:t xml:space="preserve">useful to man </w:t>
      </w:r>
      <w:r w:rsidR="00D918BC" w:rsidRPr="001606F0">
        <w:t>(Duwamish Valley News)</w:t>
      </w:r>
      <w:r w:rsidR="00D80708" w:rsidRPr="001606F0">
        <w:t>.</w:t>
      </w:r>
      <w:r w:rsidR="00D918BC" w:rsidRPr="001606F0">
        <w:t xml:space="preserve"> </w:t>
      </w:r>
      <w:r w:rsidR="004F038B" w:rsidRPr="001606F0">
        <w:t xml:space="preserve">Conspicuously absent is any discussion of </w:t>
      </w:r>
      <w:r w:rsidR="00A23B58" w:rsidRPr="001606F0">
        <w:t xml:space="preserve">the </w:t>
      </w:r>
      <w:r w:rsidR="004F038B" w:rsidRPr="001606F0">
        <w:t xml:space="preserve">effects </w:t>
      </w:r>
      <w:r w:rsidR="00A23B58" w:rsidRPr="001606F0">
        <w:t xml:space="preserve">of </w:t>
      </w:r>
      <w:r w:rsidR="004F038B" w:rsidRPr="001606F0">
        <w:t>the loss of wetlands</w:t>
      </w:r>
      <w:r w:rsidR="00A23B58" w:rsidRPr="001606F0">
        <w:t xml:space="preserve"> – conspicuous because of the effects that the loss of salmon hatchling habitat was to have on the fishing industry.</w:t>
      </w:r>
      <w:r w:rsidR="004F038B" w:rsidRPr="001606F0">
        <w:t xml:space="preserve"> </w:t>
      </w:r>
      <w:r w:rsidR="00A23B58" w:rsidRPr="001606F0">
        <w:t xml:space="preserve">Hiram M. Chittenden’s description of lowering the </w:t>
      </w:r>
      <w:r w:rsidR="00376162" w:rsidRPr="001606F0">
        <w:t xml:space="preserve">water level of </w:t>
      </w:r>
      <w:r w:rsidR="00A23B58" w:rsidRPr="001606F0">
        <w:t xml:space="preserve">Lake Washington </w:t>
      </w:r>
      <w:r w:rsidR="00376162" w:rsidRPr="001606F0">
        <w:t xml:space="preserve">takes a similar approach, discussing land reclamation, industrial development, </w:t>
      </w:r>
      <w:r w:rsidR="005D013C" w:rsidRPr="001606F0">
        <w:t xml:space="preserve">and recreational boating while </w:t>
      </w:r>
      <w:r w:rsidR="002D261D" w:rsidRPr="001606F0">
        <w:t xml:space="preserve">omitting any </w:t>
      </w:r>
      <w:r w:rsidR="005D013C" w:rsidRPr="001606F0">
        <w:t xml:space="preserve">potential </w:t>
      </w:r>
      <w:r w:rsidR="002D261D" w:rsidRPr="001606F0">
        <w:t xml:space="preserve">effects on fish or wildlife. </w:t>
      </w:r>
    </w:p>
    <w:p w:rsidR="00510B9E" w:rsidRPr="001606F0" w:rsidRDefault="00F85F21" w:rsidP="000432B7">
      <w:pPr>
        <w:spacing w:line="480" w:lineRule="auto"/>
      </w:pPr>
      <w:r w:rsidRPr="001606F0">
        <w:tab/>
      </w:r>
      <w:r w:rsidR="00224292">
        <w:t xml:space="preserve">The lack of environmental awareness, whether caused by naïveté or willful blindness, did not last forever. </w:t>
      </w:r>
      <w:r w:rsidR="00037BBA" w:rsidRPr="001606F0">
        <w:t xml:space="preserve">By 1925, federal regulations restricting the overall salmon take </w:t>
      </w:r>
      <w:r w:rsidR="00224292">
        <w:t xml:space="preserve">had been </w:t>
      </w:r>
      <w:r w:rsidR="00037BBA" w:rsidRPr="001606F0">
        <w:t>established</w:t>
      </w:r>
      <w:r w:rsidR="00953ED1" w:rsidRPr="001606F0">
        <w:t xml:space="preserve"> (</w:t>
      </w:r>
      <w:r w:rsidR="00651B0A" w:rsidRPr="001606F0">
        <w:rPr>
          <w:rFonts w:cs="Arial"/>
        </w:rPr>
        <w:t>Seattle Chamber of Commerce</w:t>
      </w:r>
      <w:r w:rsidR="00224292">
        <w:rPr>
          <w:rFonts w:cs="Arial"/>
        </w:rPr>
        <w:t>, Alaska Division</w:t>
      </w:r>
      <w:r w:rsidR="00651B0A">
        <w:rPr>
          <w:rFonts w:cs="Arial"/>
        </w:rPr>
        <w:t>, p. 2</w:t>
      </w:r>
      <w:r w:rsidR="00953ED1" w:rsidRPr="001606F0">
        <w:t>)</w:t>
      </w:r>
      <w:r w:rsidR="00037BBA" w:rsidRPr="001606F0">
        <w:t xml:space="preserve">, indicating that the dangers of overfishing </w:t>
      </w:r>
      <w:r w:rsidR="00953ED1" w:rsidRPr="001606F0">
        <w:t xml:space="preserve">were </w:t>
      </w:r>
      <w:r w:rsidR="002F564E">
        <w:t xml:space="preserve">well </w:t>
      </w:r>
      <w:r w:rsidR="00953ED1" w:rsidRPr="001606F0">
        <w:t xml:space="preserve">understood. </w:t>
      </w:r>
      <w:r w:rsidR="00C444EB">
        <w:t>R</w:t>
      </w:r>
      <w:r w:rsidR="00953ED1" w:rsidRPr="001606F0">
        <w:t xml:space="preserve">estrictions on mining waste and habitat destruction </w:t>
      </w:r>
      <w:r w:rsidR="00C444EB">
        <w:t xml:space="preserve">appear less frequently in the records of the twenties. This is perhaps understandable: the field of environmental science did not </w:t>
      </w:r>
      <w:r w:rsidR="00C444EB">
        <w:lastRenderedPageBreak/>
        <w:t xml:space="preserve">emerge as a discipline capable of commanding political clout until the 1960s. Even as recently as 2003, </w:t>
      </w:r>
      <w:r w:rsidR="00510B9E" w:rsidRPr="001606F0">
        <w:t xml:space="preserve">large-scale </w:t>
      </w:r>
      <w:r w:rsidR="00C444EB">
        <w:t xml:space="preserve">salmon die-off on the Klamath River was found to have been caused by lower water levels, diverted for irrigation purposes (San Francisco Chronicle). This modern example illustrates both the complexity of man’s interaction with his environment and the issues that arise when parties with conflicting interests compete over resources. </w:t>
      </w:r>
    </w:p>
    <w:p w:rsidR="008A550B" w:rsidRPr="001606F0" w:rsidRDefault="008A550B" w:rsidP="000432B7">
      <w:pPr>
        <w:spacing w:line="480" w:lineRule="auto"/>
      </w:pPr>
      <w:r w:rsidRPr="001606F0">
        <w:tab/>
      </w:r>
      <w:r w:rsidR="00FB67CC">
        <w:t>W</w:t>
      </w:r>
      <w:r w:rsidR="0055694F">
        <w:t>ith the predictive benefits of modern science and greater overall understanding of the complex interworkings of ecosystems</w:t>
      </w:r>
      <w:r w:rsidR="00FB67CC">
        <w:t xml:space="preserve">, it is difficult to imagine how any modern corporation could fail to assess the its environmental impact. A hundred years ago, however, it seems far more feasible. ‘Klondike fever’, pan-nationalism fueled by international expositions, a vivid sense of intercontinental inevitability and the overwhelming vastness of the unspoiled Pacific Northwest and Northwest territories, coupled with the ideology of capitalism and a deep trust in man’s right and proper place astride the universe, all make it more than likely that the biggest sin of our forefathers </w:t>
      </w:r>
      <w:r w:rsidR="00D212F3">
        <w:t xml:space="preserve">was not </w:t>
      </w:r>
      <w:r w:rsidR="00CA3BFA">
        <w:t>greed, but innocence.</w:t>
      </w:r>
      <w:r w:rsidR="008D2196">
        <w:t xml:space="preserve"> This conclusion reemphasizes the central point: a genuine understanding of the gestalt, through prolonged, unbiased research and public education, is a vital component to any commercial endeavor. </w:t>
      </w:r>
      <w:r w:rsidR="00CF1243">
        <w:t>Ultimately, s</w:t>
      </w:r>
      <w:r w:rsidR="008D2196">
        <w:t>ustainability</w:t>
      </w:r>
      <w:r w:rsidR="00CF1243">
        <w:t xml:space="preserve"> </w:t>
      </w:r>
      <w:r w:rsidR="008D2196">
        <w:t>ensures maximum profitability.</w:t>
      </w:r>
    </w:p>
    <w:p w:rsidR="00ED4F53" w:rsidRPr="001606F0" w:rsidRDefault="003100C1" w:rsidP="000432B7">
      <w:pPr>
        <w:spacing w:line="480" w:lineRule="auto"/>
      </w:pPr>
      <w:r w:rsidRPr="001606F0">
        <w:t>Word count:</w:t>
      </w:r>
      <w:r w:rsidR="00244245">
        <w:t xml:space="preserve"> 1441</w:t>
      </w:r>
      <w:r w:rsidR="00ED4F53" w:rsidRPr="001606F0">
        <w:br w:type="page"/>
      </w:r>
    </w:p>
    <w:p w:rsidR="003B2DD9" w:rsidRPr="00F92AE0" w:rsidRDefault="00FA170A" w:rsidP="000432B7">
      <w:pPr>
        <w:spacing w:line="480" w:lineRule="auto"/>
        <w:rPr>
          <w:b/>
        </w:rPr>
      </w:pPr>
      <w:r w:rsidRPr="00F92AE0">
        <w:rPr>
          <w:b/>
        </w:rPr>
        <w:lastRenderedPageBreak/>
        <w:t>Works Cited:</w:t>
      </w:r>
    </w:p>
    <w:p w:rsidR="00FA170A" w:rsidRPr="001606F0" w:rsidRDefault="00FA170A" w:rsidP="000432B7">
      <w:pPr>
        <w:spacing w:line="480" w:lineRule="auto"/>
        <w:rPr>
          <w:rFonts w:cs="Arial"/>
        </w:rPr>
      </w:pPr>
      <w:r w:rsidRPr="001606F0">
        <w:rPr>
          <w:rFonts w:cs="Arial"/>
        </w:rPr>
        <w:t xml:space="preserve">Spokane Chamber of Commerce. </w:t>
      </w:r>
      <w:r w:rsidRPr="001606F0">
        <w:rPr>
          <w:rFonts w:cs="Arial"/>
          <w:u w:val="single"/>
        </w:rPr>
        <w:t>Spokane: In the Land of National Parks</w:t>
      </w:r>
      <w:r w:rsidRPr="001606F0">
        <w:rPr>
          <w:rFonts w:cs="Arial"/>
        </w:rPr>
        <w:t xml:space="preserve"> (Spokane: Chamber of Commerce, Publicity Tourist Bureau, c. 1935?), 1. Pacific Northwest Collections, University of Washington Libraries.</w:t>
      </w:r>
    </w:p>
    <w:p w:rsidR="00FD04DB" w:rsidRPr="001606F0" w:rsidRDefault="0004214C" w:rsidP="000432B7">
      <w:pPr>
        <w:spacing w:line="480" w:lineRule="auto"/>
      </w:pPr>
      <w:r w:rsidRPr="001606F0">
        <w:rPr>
          <w:rStyle w:val="maintext"/>
        </w:rPr>
        <w:t>Online i</w:t>
      </w:r>
      <w:r w:rsidR="008A2980" w:rsidRPr="001606F0">
        <w:rPr>
          <w:rStyle w:val="maintext"/>
        </w:rPr>
        <w:t xml:space="preserve">mage: </w:t>
      </w:r>
      <w:r w:rsidRPr="001606F0">
        <w:rPr>
          <w:rStyle w:val="maintext"/>
        </w:rPr>
        <w:t>“</w:t>
      </w:r>
      <w:r w:rsidR="008A2980" w:rsidRPr="001606F0">
        <w:rPr>
          <w:rStyle w:val="maintext"/>
        </w:rPr>
        <w:t>Bird's-eye view of the mill, Aloha Lumber Co., Aloha, Wash.</w:t>
      </w:r>
      <w:r w:rsidRPr="001606F0">
        <w:rPr>
          <w:rStyle w:val="maintext"/>
        </w:rPr>
        <w:t xml:space="preserve">” </w:t>
      </w:r>
      <w:r w:rsidRPr="001606F0">
        <w:rPr>
          <w:rFonts w:cs="Arial"/>
        </w:rPr>
        <w:t xml:space="preserve">Special Collections, University of Washington Libraries </w:t>
      </w:r>
      <w:hyperlink r:id="rId7" w:history="1">
        <w:r w:rsidR="008A2980" w:rsidRPr="001606F0">
          <w:rPr>
            <w:rStyle w:val="Hyperlink"/>
          </w:rPr>
          <w:t>http://content.lib.washington.edu/cdm4/item_viewer.php?CISOROOT=/wastate&amp;CISOPTR=387&amp;REC=1</w:t>
        </w:r>
      </w:hyperlink>
    </w:p>
    <w:p w:rsidR="008A2980" w:rsidRPr="001606F0" w:rsidRDefault="00640A4E" w:rsidP="000432B7">
      <w:pPr>
        <w:spacing w:line="480" w:lineRule="auto"/>
      </w:pPr>
      <w:hyperlink r:id="rId8" w:history="1">
        <w:r w:rsidR="00295A01" w:rsidRPr="001606F0">
          <w:rPr>
            <w:rStyle w:val="Hyperlink"/>
          </w:rPr>
          <w:t>Emerson, George H.</w:t>
        </w:r>
      </w:hyperlink>
      <w:r w:rsidR="00295A01" w:rsidRPr="001606F0">
        <w:t xml:space="preserve"> </w:t>
      </w:r>
      <w:r w:rsidR="00295A01" w:rsidRPr="001606F0">
        <w:rPr>
          <w:u w:val="single"/>
        </w:rPr>
        <w:t>The Building of a Modern City</w:t>
      </w:r>
      <w:r w:rsidR="00295A01" w:rsidRPr="001606F0">
        <w:t xml:space="preserve"> (Seattle: Metropolitan Building Company, 1907) [from an address given to the stockholders on 14 October 1907], </w:t>
      </w:r>
      <w:r w:rsidR="00295A01" w:rsidRPr="0088777E">
        <w:rPr>
          <w:u w:val="single"/>
        </w:rPr>
        <w:t>Pacific Northwest Collections</w:t>
      </w:r>
      <w:r w:rsidR="00295A01" w:rsidRPr="001606F0">
        <w:t xml:space="preserve">, University of Washington Libraries. </w:t>
      </w:r>
      <w:hyperlink r:id="rId9" w:history="1">
        <w:r w:rsidR="00295A01" w:rsidRPr="001606F0">
          <w:rPr>
            <w:rStyle w:val="Hyperlink"/>
          </w:rPr>
          <w:t>http://www.washington.edu/uwired/outreach/cspn/Website/Resources/Curriculum/Building%20Nature/Documents/08.html</w:t>
        </w:r>
      </w:hyperlink>
    </w:p>
    <w:p w:rsidR="00496ED8" w:rsidRPr="001606F0" w:rsidRDefault="00496ED8" w:rsidP="000432B7">
      <w:pPr>
        <w:spacing w:line="480" w:lineRule="auto"/>
        <w:rPr>
          <w:rFonts w:cs="Arial"/>
        </w:rPr>
      </w:pPr>
      <w:r w:rsidRPr="001606F0">
        <w:rPr>
          <w:rFonts w:cs="Arial"/>
          <w:u w:val="single"/>
        </w:rPr>
        <w:t>Special Report on the Salmon Canning Industry in the State of Washington, and the Employment of Oriental Labor</w:t>
      </w:r>
      <w:r w:rsidRPr="001606F0">
        <w:rPr>
          <w:rFonts w:cs="Arial"/>
        </w:rPr>
        <w:t xml:space="preserve"> (Olympia: State Bureau of Labor, 1915), pp. 1, 11, 13, 15. Special Collections, University of Washington Libraries. </w:t>
      </w:r>
      <w:hyperlink r:id="rId10" w:history="1">
        <w:r w:rsidRPr="001606F0">
          <w:rPr>
            <w:rStyle w:val="Hyperlink"/>
            <w:rFonts w:cs="Arial"/>
          </w:rPr>
          <w:t>http://content.lib.washington.edu/cdm4/document.php?CISOROOT=/salmon&amp;CISOPTR=259&amp;REC=1</w:t>
        </w:r>
      </w:hyperlink>
    </w:p>
    <w:p w:rsidR="00496ED8" w:rsidRPr="001606F0" w:rsidRDefault="0004214C" w:rsidP="000432B7">
      <w:pPr>
        <w:spacing w:line="480" w:lineRule="auto"/>
        <w:rPr>
          <w:rFonts w:cs="Arial"/>
        </w:rPr>
      </w:pPr>
      <w:r w:rsidRPr="001606F0">
        <w:rPr>
          <w:rFonts w:cs="Arial"/>
        </w:rPr>
        <w:t>Online i</w:t>
      </w:r>
      <w:r w:rsidR="00D776C3" w:rsidRPr="001606F0">
        <w:rPr>
          <w:rFonts w:cs="Arial"/>
        </w:rPr>
        <w:t xml:space="preserve">mage: </w:t>
      </w:r>
      <w:r w:rsidRPr="001606F0">
        <w:rPr>
          <w:rFonts w:cs="Arial"/>
        </w:rPr>
        <w:t>“G</w:t>
      </w:r>
      <w:r w:rsidR="00D776C3" w:rsidRPr="001606F0">
        <w:rPr>
          <w:rFonts w:cs="Arial"/>
        </w:rPr>
        <w:t>roup of men, probably loggers, on a tree stump, Sedro-Woolley, Washington, n.d.</w:t>
      </w:r>
      <w:r w:rsidRPr="001606F0">
        <w:rPr>
          <w:rFonts w:cs="Arial"/>
        </w:rPr>
        <w:t>”</w:t>
      </w:r>
      <w:r w:rsidR="00D776C3" w:rsidRPr="001606F0">
        <w:rPr>
          <w:rFonts w:cs="Arial"/>
        </w:rPr>
        <w:t xml:space="preserve"> Special Collections, University of Washington Libraries. </w:t>
      </w:r>
      <w:hyperlink r:id="rId11" w:history="1">
        <w:r w:rsidR="00D776C3" w:rsidRPr="001606F0">
          <w:rPr>
            <w:rStyle w:val="Hyperlink"/>
            <w:rFonts w:cs="Arial"/>
          </w:rPr>
          <w:t>http://content.lib.washington.edu/cdm4/item_viewer.php?CISOROOT=/wastate&amp;CISOPTR=443&amp;REC=18</w:t>
        </w:r>
      </w:hyperlink>
    </w:p>
    <w:p w:rsidR="00D776C3" w:rsidRPr="001606F0" w:rsidRDefault="004F01B8" w:rsidP="000432B7">
      <w:pPr>
        <w:spacing w:line="480" w:lineRule="auto"/>
        <w:rPr>
          <w:rFonts w:cs="Arial"/>
        </w:rPr>
      </w:pPr>
      <w:r w:rsidRPr="001606F0">
        <w:rPr>
          <w:rFonts w:cs="Arial"/>
        </w:rPr>
        <w:t xml:space="preserve">“Alaska: Our Frontier Wonderland” (promotional literature, c. 1918), </w:t>
      </w:r>
      <w:r w:rsidRPr="0088777E">
        <w:rPr>
          <w:rFonts w:cs="Arial"/>
          <w:u w:val="single"/>
        </w:rPr>
        <w:t>Miles C. Poindexter Papers</w:t>
      </w:r>
      <w:r w:rsidRPr="001606F0">
        <w:rPr>
          <w:rFonts w:cs="Arial"/>
        </w:rPr>
        <w:t xml:space="preserve">, Acc. 3828, Ser. III, 142/2, University of Washington Libraries. </w:t>
      </w:r>
      <w:hyperlink r:id="rId12" w:history="1">
        <w:r w:rsidRPr="001606F0">
          <w:rPr>
            <w:rStyle w:val="Hyperlink"/>
            <w:rFonts w:cs="Arial"/>
          </w:rPr>
          <w:t>http://www.washington.edu/uwired/outreach/cspn/Website/Resources/Curriculum/Building%20Nature/Documents/14.html</w:t>
        </w:r>
      </w:hyperlink>
    </w:p>
    <w:p w:rsidR="004F01B8" w:rsidRPr="001606F0" w:rsidRDefault="00FE395D" w:rsidP="000432B7">
      <w:pPr>
        <w:spacing w:line="480" w:lineRule="auto"/>
        <w:rPr>
          <w:rFonts w:cs="Arial"/>
        </w:rPr>
      </w:pPr>
      <w:r w:rsidRPr="001606F0">
        <w:rPr>
          <w:rFonts w:cs="Arial"/>
        </w:rPr>
        <w:t xml:space="preserve">“2007 Alaska Economic Trends”. </w:t>
      </w:r>
      <w:r w:rsidRPr="0088777E">
        <w:rPr>
          <w:rFonts w:cs="Arial"/>
          <w:u w:val="single"/>
        </w:rPr>
        <w:t>State of Alaska Department of Labor</w:t>
      </w:r>
      <w:r w:rsidRPr="001606F0">
        <w:rPr>
          <w:rFonts w:cs="Arial"/>
        </w:rPr>
        <w:t xml:space="preserve">. </w:t>
      </w:r>
      <w:hyperlink r:id="rId13" w:history="1">
        <w:r w:rsidRPr="001606F0">
          <w:rPr>
            <w:rStyle w:val="Hyperlink"/>
            <w:rFonts w:cs="Arial"/>
          </w:rPr>
          <w:t>http://labor.state.ak.us/trends/</w:t>
        </w:r>
      </w:hyperlink>
    </w:p>
    <w:p w:rsidR="00FE395D" w:rsidRPr="001606F0" w:rsidRDefault="00037BBA" w:rsidP="000432B7">
      <w:pPr>
        <w:spacing w:line="480" w:lineRule="auto"/>
        <w:rPr>
          <w:rFonts w:cs="Arial"/>
        </w:rPr>
      </w:pPr>
      <w:r w:rsidRPr="001606F0">
        <w:rPr>
          <w:rFonts w:cs="Arial"/>
        </w:rPr>
        <w:t xml:space="preserve">“Statement of the Present Commercial and Industrial Conditions in the Territory of Alaska,” Seattle Chamber of Commerce, Alaska Department, 31 October 1925, </w:t>
      </w:r>
      <w:r w:rsidRPr="0088777E">
        <w:rPr>
          <w:rFonts w:cs="Arial"/>
          <w:u w:val="single"/>
        </w:rPr>
        <w:t>Charles Darwin Garfield Papers</w:t>
      </w:r>
      <w:r w:rsidRPr="001606F0">
        <w:rPr>
          <w:rFonts w:cs="Arial"/>
        </w:rPr>
        <w:t>, Acc. 241, 9/14, University of Washington Libraries.</w:t>
      </w:r>
      <w:r w:rsidRPr="001606F0">
        <w:t xml:space="preserve"> </w:t>
      </w:r>
      <w:hyperlink r:id="rId14" w:history="1">
        <w:r w:rsidRPr="001606F0">
          <w:rPr>
            <w:rStyle w:val="Hyperlink"/>
            <w:rFonts w:cs="Arial"/>
          </w:rPr>
          <w:t>http://www.washington.edu/uwired/outreach/cspn/Website/Resources/Curriculum/Building%20Nature/Documents/16.html</w:t>
        </w:r>
      </w:hyperlink>
    </w:p>
    <w:p w:rsidR="00037BBA" w:rsidRPr="001606F0" w:rsidRDefault="00D918BC" w:rsidP="000432B7">
      <w:pPr>
        <w:spacing w:line="480" w:lineRule="auto"/>
        <w:rPr>
          <w:rFonts w:cs="Arial"/>
        </w:rPr>
      </w:pPr>
      <w:r w:rsidRPr="001606F0">
        <w:rPr>
          <w:rFonts w:cs="Arial"/>
        </w:rPr>
        <w:t xml:space="preserve">“Changing the Topography of the Duwamish Valley,” </w:t>
      </w:r>
      <w:r w:rsidRPr="001606F0">
        <w:rPr>
          <w:rFonts w:cs="Arial"/>
          <w:u w:val="single"/>
        </w:rPr>
        <w:t>Duwamish Valley News</w:t>
      </w:r>
      <w:r w:rsidRPr="001606F0">
        <w:rPr>
          <w:rFonts w:cs="Arial"/>
        </w:rPr>
        <w:t xml:space="preserve"> (27 November 1914): 1. </w:t>
      </w:r>
      <w:hyperlink r:id="rId15" w:history="1">
        <w:r w:rsidRPr="001606F0">
          <w:rPr>
            <w:rStyle w:val="Hyperlink"/>
            <w:rFonts w:cs="Arial"/>
          </w:rPr>
          <w:t>http://www.washington.edu/uwired/outreach/cspn/Website/Resources/Curriculum/Building%20Nature/Documents/41.html</w:t>
        </w:r>
      </w:hyperlink>
    </w:p>
    <w:p w:rsidR="00D918BC" w:rsidRPr="001606F0" w:rsidRDefault="005A2280" w:rsidP="000432B7">
      <w:pPr>
        <w:spacing w:line="480" w:lineRule="auto"/>
      </w:pPr>
      <w:r w:rsidRPr="001606F0">
        <w:t xml:space="preserve">Morse, Kathryn. </w:t>
      </w:r>
      <w:r w:rsidRPr="001606F0">
        <w:rPr>
          <w:u w:val="single"/>
        </w:rPr>
        <w:t>The Nature of Gold: An Environmental History of the Klondike Gold Rush</w:t>
      </w:r>
      <w:r w:rsidRPr="001606F0">
        <w:t xml:space="preserve">. </w:t>
      </w:r>
      <w:r w:rsidR="00711973" w:rsidRPr="001606F0">
        <w:t>Seattle: University of Washington Press, 2003.</w:t>
      </w:r>
    </w:p>
    <w:p w:rsidR="00E9767E" w:rsidRDefault="001606F0" w:rsidP="000432B7">
      <w:pPr>
        <w:spacing w:line="480" w:lineRule="auto"/>
        <w:rPr>
          <w:rFonts w:cs="Arial"/>
        </w:rPr>
      </w:pPr>
      <w:r w:rsidRPr="001606F0">
        <w:rPr>
          <w:rFonts w:cs="Arial"/>
        </w:rPr>
        <w:t xml:space="preserve">Hiram M. Chittenden, “Canal and Waterway,” </w:t>
      </w:r>
      <w:r w:rsidRPr="00787F6E">
        <w:rPr>
          <w:rFonts w:cs="Arial"/>
          <w:u w:val="single"/>
        </w:rPr>
        <w:t>The Argus</w:t>
      </w:r>
      <w:r w:rsidRPr="001606F0">
        <w:rPr>
          <w:rFonts w:cs="Arial"/>
        </w:rPr>
        <w:t xml:space="preserve"> (16 December 1911): 24.</w:t>
      </w:r>
      <w:r w:rsidR="00AF1C1C">
        <w:rPr>
          <w:rFonts w:cs="Arial"/>
        </w:rPr>
        <w:t xml:space="preserve"> </w:t>
      </w:r>
      <w:hyperlink r:id="rId16" w:history="1">
        <w:r w:rsidR="00E9767E" w:rsidRPr="00985135">
          <w:rPr>
            <w:rStyle w:val="Hyperlink"/>
            <w:rFonts w:cs="Arial"/>
          </w:rPr>
          <w:t>http://www.washington.edu/uwired/outreach/cspn/Website/Resources/Curriculum/Building%20Nature/Documents/54.html</w:t>
        </w:r>
      </w:hyperlink>
    </w:p>
    <w:p w:rsidR="00AF1C1C" w:rsidRDefault="001C2BA8" w:rsidP="000432B7">
      <w:pPr>
        <w:spacing w:line="480" w:lineRule="auto"/>
        <w:rPr>
          <w:rFonts w:cs="Arial"/>
        </w:rPr>
      </w:pPr>
      <w:r>
        <w:rPr>
          <w:rFonts w:cs="Arial"/>
        </w:rPr>
        <w:t xml:space="preserve"> “</w:t>
      </w:r>
      <w:r w:rsidRPr="001C2BA8">
        <w:rPr>
          <w:rFonts w:cs="Arial"/>
        </w:rPr>
        <w:t>Salmon kill linked to level of Klamath</w:t>
      </w:r>
      <w:r>
        <w:rPr>
          <w:rFonts w:cs="Arial"/>
        </w:rPr>
        <w:t>”</w:t>
      </w:r>
      <w:r w:rsidR="00D02BF3">
        <w:rPr>
          <w:rFonts w:cs="Arial"/>
        </w:rPr>
        <w:t xml:space="preserve">, </w:t>
      </w:r>
      <w:r w:rsidRPr="001C2BA8">
        <w:rPr>
          <w:rFonts w:cs="Arial"/>
          <w:u w:val="single"/>
        </w:rPr>
        <w:t>San Francisco Chronicle</w:t>
      </w:r>
      <w:r>
        <w:rPr>
          <w:rFonts w:cs="Arial"/>
        </w:rPr>
        <w:t xml:space="preserve">, (19 November 2003) </w:t>
      </w:r>
      <w:hyperlink r:id="rId17" w:history="1">
        <w:r w:rsidRPr="00985135">
          <w:rPr>
            <w:rStyle w:val="Hyperlink"/>
            <w:rFonts w:cs="Arial"/>
          </w:rPr>
          <w:t>http://sfgate.com/cgi-bin/article.cgi?f=/c/a/2003/11/19/MNGRC35FLQ1.DTL</w:t>
        </w:r>
      </w:hyperlink>
    </w:p>
    <w:p w:rsidR="001C2BA8" w:rsidRPr="001606F0" w:rsidRDefault="001C2BA8" w:rsidP="000432B7">
      <w:pPr>
        <w:spacing w:line="480" w:lineRule="auto"/>
        <w:rPr>
          <w:rFonts w:cs="Arial"/>
        </w:rPr>
      </w:pPr>
    </w:p>
    <w:sectPr w:rsidR="001C2BA8" w:rsidRPr="001606F0" w:rsidSect="00140064">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1285" w:rsidRDefault="00741285" w:rsidP="00F92AE0">
      <w:pPr>
        <w:spacing w:after="0" w:line="240" w:lineRule="auto"/>
      </w:pPr>
      <w:r>
        <w:separator/>
      </w:r>
    </w:p>
  </w:endnote>
  <w:endnote w:type="continuationSeparator" w:id="1">
    <w:p w:rsidR="00741285" w:rsidRDefault="00741285" w:rsidP="00F92A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8637738"/>
      <w:docPartObj>
        <w:docPartGallery w:val="Page Numbers (Bottom of Page)"/>
        <w:docPartUnique/>
      </w:docPartObj>
    </w:sdtPr>
    <w:sdtContent>
      <w:p w:rsidR="00F92AE0" w:rsidRDefault="00F92AE0">
        <w:pPr>
          <w:pStyle w:val="Footer"/>
        </w:pPr>
        <w:fldSimple w:instr=" PAGE   \* MERGEFORMAT ">
          <w:r>
            <w:rPr>
              <w:noProof/>
            </w:rPr>
            <w:t>1</w:t>
          </w:r>
        </w:fldSimple>
      </w:p>
    </w:sdtContent>
  </w:sdt>
  <w:p w:rsidR="00F92AE0" w:rsidRDefault="00F92A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1285" w:rsidRDefault="00741285" w:rsidP="00F92AE0">
      <w:pPr>
        <w:spacing w:after="0" w:line="240" w:lineRule="auto"/>
      </w:pPr>
      <w:r>
        <w:separator/>
      </w:r>
    </w:p>
  </w:footnote>
  <w:footnote w:type="continuationSeparator" w:id="1">
    <w:p w:rsidR="00741285" w:rsidRDefault="00741285" w:rsidP="00F92A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B78174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00B74"/>
    <w:rsid w:val="00012571"/>
    <w:rsid w:val="00022D41"/>
    <w:rsid w:val="00026984"/>
    <w:rsid w:val="00037BBA"/>
    <w:rsid w:val="0004214C"/>
    <w:rsid w:val="000432B7"/>
    <w:rsid w:val="00070977"/>
    <w:rsid w:val="00087DB2"/>
    <w:rsid w:val="0009067E"/>
    <w:rsid w:val="000A7CAD"/>
    <w:rsid w:val="000B0152"/>
    <w:rsid w:val="000F3811"/>
    <w:rsid w:val="00130EAF"/>
    <w:rsid w:val="00131F7C"/>
    <w:rsid w:val="00140064"/>
    <w:rsid w:val="00143578"/>
    <w:rsid w:val="0015501F"/>
    <w:rsid w:val="001606F0"/>
    <w:rsid w:val="00170C2F"/>
    <w:rsid w:val="00172237"/>
    <w:rsid w:val="001B3316"/>
    <w:rsid w:val="001C2BA8"/>
    <w:rsid w:val="001C3193"/>
    <w:rsid w:val="001D7C54"/>
    <w:rsid w:val="00206BCE"/>
    <w:rsid w:val="00223DBD"/>
    <w:rsid w:val="00224292"/>
    <w:rsid w:val="002369F7"/>
    <w:rsid w:val="00244245"/>
    <w:rsid w:val="00244C1B"/>
    <w:rsid w:val="00272BAA"/>
    <w:rsid w:val="002835C6"/>
    <w:rsid w:val="002841D2"/>
    <w:rsid w:val="00295A01"/>
    <w:rsid w:val="002C14E0"/>
    <w:rsid w:val="002D0F7A"/>
    <w:rsid w:val="002D261D"/>
    <w:rsid w:val="002D67AD"/>
    <w:rsid w:val="002E64D8"/>
    <w:rsid w:val="002F564E"/>
    <w:rsid w:val="003100C1"/>
    <w:rsid w:val="00376162"/>
    <w:rsid w:val="00377991"/>
    <w:rsid w:val="00395ACC"/>
    <w:rsid w:val="003B2DD9"/>
    <w:rsid w:val="003D1833"/>
    <w:rsid w:val="00452CEE"/>
    <w:rsid w:val="00476423"/>
    <w:rsid w:val="00496ED8"/>
    <w:rsid w:val="004F01B8"/>
    <w:rsid w:val="004F038B"/>
    <w:rsid w:val="00510B9E"/>
    <w:rsid w:val="00527B70"/>
    <w:rsid w:val="00543E74"/>
    <w:rsid w:val="0055694F"/>
    <w:rsid w:val="00597816"/>
    <w:rsid w:val="005A2280"/>
    <w:rsid w:val="005B5FC5"/>
    <w:rsid w:val="005D013C"/>
    <w:rsid w:val="005D6D08"/>
    <w:rsid w:val="005F4534"/>
    <w:rsid w:val="005F76B2"/>
    <w:rsid w:val="0060694E"/>
    <w:rsid w:val="006228B5"/>
    <w:rsid w:val="00640A4E"/>
    <w:rsid w:val="00651B0A"/>
    <w:rsid w:val="006C5901"/>
    <w:rsid w:val="006C6C71"/>
    <w:rsid w:val="006F4A20"/>
    <w:rsid w:val="00711973"/>
    <w:rsid w:val="007172FB"/>
    <w:rsid w:val="00726D20"/>
    <w:rsid w:val="007309D5"/>
    <w:rsid w:val="00741285"/>
    <w:rsid w:val="00787F6E"/>
    <w:rsid w:val="007A1355"/>
    <w:rsid w:val="007A1EA4"/>
    <w:rsid w:val="00800B74"/>
    <w:rsid w:val="00811D6B"/>
    <w:rsid w:val="00827438"/>
    <w:rsid w:val="0088777E"/>
    <w:rsid w:val="008A1EE2"/>
    <w:rsid w:val="008A2980"/>
    <w:rsid w:val="008A550B"/>
    <w:rsid w:val="008C395A"/>
    <w:rsid w:val="008D2196"/>
    <w:rsid w:val="008D2DDD"/>
    <w:rsid w:val="008D3118"/>
    <w:rsid w:val="008E288C"/>
    <w:rsid w:val="008E6088"/>
    <w:rsid w:val="00914483"/>
    <w:rsid w:val="00953AD2"/>
    <w:rsid w:val="00953ED1"/>
    <w:rsid w:val="00986B17"/>
    <w:rsid w:val="009C7A4C"/>
    <w:rsid w:val="009E4663"/>
    <w:rsid w:val="009F2002"/>
    <w:rsid w:val="00A03CA6"/>
    <w:rsid w:val="00A2270A"/>
    <w:rsid w:val="00A23B03"/>
    <w:rsid w:val="00A23B58"/>
    <w:rsid w:val="00A25605"/>
    <w:rsid w:val="00A8017A"/>
    <w:rsid w:val="00A83860"/>
    <w:rsid w:val="00A904C2"/>
    <w:rsid w:val="00A9090C"/>
    <w:rsid w:val="00A95BC2"/>
    <w:rsid w:val="00AC6E8B"/>
    <w:rsid w:val="00AF1C1C"/>
    <w:rsid w:val="00AF6BE9"/>
    <w:rsid w:val="00B40AA1"/>
    <w:rsid w:val="00B50EA4"/>
    <w:rsid w:val="00B57587"/>
    <w:rsid w:val="00B62348"/>
    <w:rsid w:val="00B840FD"/>
    <w:rsid w:val="00BA4D62"/>
    <w:rsid w:val="00BB4F6A"/>
    <w:rsid w:val="00BD4931"/>
    <w:rsid w:val="00BE7BBB"/>
    <w:rsid w:val="00C07DB7"/>
    <w:rsid w:val="00C444EB"/>
    <w:rsid w:val="00C63D3C"/>
    <w:rsid w:val="00CA3BFA"/>
    <w:rsid w:val="00CA7442"/>
    <w:rsid w:val="00CA7D34"/>
    <w:rsid w:val="00CE28E3"/>
    <w:rsid w:val="00CF1243"/>
    <w:rsid w:val="00CF394D"/>
    <w:rsid w:val="00CF795C"/>
    <w:rsid w:val="00CF7E83"/>
    <w:rsid w:val="00D02BF3"/>
    <w:rsid w:val="00D04FFE"/>
    <w:rsid w:val="00D212F3"/>
    <w:rsid w:val="00D34FA5"/>
    <w:rsid w:val="00D4317E"/>
    <w:rsid w:val="00D63035"/>
    <w:rsid w:val="00D6570C"/>
    <w:rsid w:val="00D776C3"/>
    <w:rsid w:val="00D80708"/>
    <w:rsid w:val="00D847FB"/>
    <w:rsid w:val="00D918BC"/>
    <w:rsid w:val="00D94545"/>
    <w:rsid w:val="00D9487E"/>
    <w:rsid w:val="00DD2B64"/>
    <w:rsid w:val="00E06F46"/>
    <w:rsid w:val="00E202F8"/>
    <w:rsid w:val="00E22E78"/>
    <w:rsid w:val="00E5018F"/>
    <w:rsid w:val="00E65D89"/>
    <w:rsid w:val="00E738A5"/>
    <w:rsid w:val="00E73B84"/>
    <w:rsid w:val="00E80F6C"/>
    <w:rsid w:val="00E9767E"/>
    <w:rsid w:val="00EA3C71"/>
    <w:rsid w:val="00ED4F53"/>
    <w:rsid w:val="00F345EE"/>
    <w:rsid w:val="00F637E9"/>
    <w:rsid w:val="00F6724C"/>
    <w:rsid w:val="00F85F21"/>
    <w:rsid w:val="00F92AE0"/>
    <w:rsid w:val="00FA170A"/>
    <w:rsid w:val="00FB0EAE"/>
    <w:rsid w:val="00FB12F2"/>
    <w:rsid w:val="00FB38F2"/>
    <w:rsid w:val="00FB67CC"/>
    <w:rsid w:val="00FC7A27"/>
    <w:rsid w:val="00FD04DB"/>
    <w:rsid w:val="00FE39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0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980"/>
    <w:rPr>
      <w:color w:val="0000FF" w:themeColor="hyperlink"/>
      <w:u w:val="single"/>
    </w:rPr>
  </w:style>
  <w:style w:type="character" w:customStyle="1" w:styleId="maintext">
    <w:name w:val="maintext"/>
    <w:basedOn w:val="DefaultParagraphFont"/>
    <w:rsid w:val="008A2980"/>
  </w:style>
  <w:style w:type="character" w:styleId="FollowedHyperlink">
    <w:name w:val="FollowedHyperlink"/>
    <w:basedOn w:val="DefaultParagraphFont"/>
    <w:uiPriority w:val="99"/>
    <w:semiHidden/>
    <w:unhideWhenUsed/>
    <w:rsid w:val="00C07DB7"/>
    <w:rPr>
      <w:color w:val="800080" w:themeColor="followedHyperlink"/>
      <w:u w:val="single"/>
    </w:rPr>
  </w:style>
  <w:style w:type="paragraph" w:styleId="ListBullet">
    <w:name w:val="List Bullet"/>
    <w:basedOn w:val="Normal"/>
    <w:uiPriority w:val="99"/>
    <w:unhideWhenUsed/>
    <w:rsid w:val="00FE395D"/>
    <w:pPr>
      <w:numPr>
        <w:numId w:val="1"/>
      </w:numPr>
      <w:contextualSpacing/>
    </w:pPr>
  </w:style>
  <w:style w:type="paragraph" w:styleId="Header">
    <w:name w:val="header"/>
    <w:basedOn w:val="Normal"/>
    <w:link w:val="HeaderChar"/>
    <w:uiPriority w:val="99"/>
    <w:semiHidden/>
    <w:unhideWhenUsed/>
    <w:rsid w:val="00F92A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2AE0"/>
  </w:style>
  <w:style w:type="paragraph" w:styleId="Footer">
    <w:name w:val="footer"/>
    <w:basedOn w:val="Normal"/>
    <w:link w:val="FooterChar"/>
    <w:uiPriority w:val="99"/>
    <w:unhideWhenUsed/>
    <w:rsid w:val="00F92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AE0"/>
  </w:style>
</w:styles>
</file>

<file path=word/webSettings.xml><?xml version="1.0" encoding="utf-8"?>
<w:webSettings xmlns:r="http://schemas.openxmlformats.org/officeDocument/2006/relationships" xmlns:w="http://schemas.openxmlformats.org/wordprocessingml/2006/main">
  <w:divs>
    <w:div w:id="194782017">
      <w:bodyDiv w:val="1"/>
      <w:marLeft w:val="0"/>
      <w:marRight w:val="0"/>
      <w:marTop w:val="0"/>
      <w:marBottom w:val="0"/>
      <w:divBdr>
        <w:top w:val="none" w:sz="0" w:space="0" w:color="auto"/>
        <w:left w:val="none" w:sz="0" w:space="0" w:color="auto"/>
        <w:bottom w:val="none" w:sz="0" w:space="0" w:color="auto"/>
        <w:right w:val="none" w:sz="0" w:space="0" w:color="auto"/>
      </w:divBdr>
    </w:div>
    <w:div w:id="264459083">
      <w:bodyDiv w:val="1"/>
      <w:marLeft w:val="0"/>
      <w:marRight w:val="0"/>
      <w:marTop w:val="0"/>
      <w:marBottom w:val="0"/>
      <w:divBdr>
        <w:top w:val="none" w:sz="0" w:space="0" w:color="auto"/>
        <w:left w:val="none" w:sz="0" w:space="0" w:color="auto"/>
        <w:bottom w:val="none" w:sz="0" w:space="0" w:color="auto"/>
        <w:right w:val="none" w:sz="0" w:space="0" w:color="auto"/>
      </w:divBdr>
    </w:div>
    <w:div w:id="184270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ashington.edu/uwired/outreach/cspn/Website/Resources/Curriculum/Building%20Nature/Documents/08.html" TargetMode="External"/><Relationship Id="rId13" Type="http://schemas.openxmlformats.org/officeDocument/2006/relationships/hyperlink" Target="http://labor.state.ak.us/trend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ontent.lib.washington.edu/cdm4/item_viewer.php?CISOROOT=/wastate&amp;CISOPTR=387&amp;REC=1" TargetMode="External"/><Relationship Id="rId12" Type="http://schemas.openxmlformats.org/officeDocument/2006/relationships/hyperlink" Target="http://www.washington.edu/uwired/outreach/cspn/Website/Resources/Curriculum/Building%20Nature/Documents/14.html" TargetMode="External"/><Relationship Id="rId17" Type="http://schemas.openxmlformats.org/officeDocument/2006/relationships/hyperlink" Target="http://sfgate.com/cgi-bin/article.cgi?f=/c/a/2003/11/19/MNGRC35FLQ1.DTL" TargetMode="External"/><Relationship Id="rId2" Type="http://schemas.openxmlformats.org/officeDocument/2006/relationships/styles" Target="styles.xml"/><Relationship Id="rId16" Type="http://schemas.openxmlformats.org/officeDocument/2006/relationships/hyperlink" Target="http://www.washington.edu/uwired/outreach/cspn/Website/Resources/Curriculum/Building%20Nature/Documents/54.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ntent.lib.washington.edu/cdm4/item_viewer.php?CISOROOT=/wastate&amp;CISOPTR=443&amp;REC=18" TargetMode="External"/><Relationship Id="rId5" Type="http://schemas.openxmlformats.org/officeDocument/2006/relationships/footnotes" Target="footnotes.xml"/><Relationship Id="rId15" Type="http://schemas.openxmlformats.org/officeDocument/2006/relationships/hyperlink" Target="http://www.washington.edu/uwired/outreach/cspn/Website/Resources/Curriculum/Building%20Nature/Documents/41.html" TargetMode="External"/><Relationship Id="rId10" Type="http://schemas.openxmlformats.org/officeDocument/2006/relationships/hyperlink" Target="http://content.lib.washington.edu/cdm4/document.php?CISOROOT=/salmon&amp;CISOPTR=259&amp;REC=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ashington.edu/uwired/outreach/cspn/Website/Resources/Curriculum/Building%20Nature/Documents/08.html" TargetMode="External"/><Relationship Id="rId14" Type="http://schemas.openxmlformats.org/officeDocument/2006/relationships/hyperlink" Target="http://www.washington.edu/uwired/outreach/cspn/Website/Resources/Curriculum/Building%20Nature/Documents/1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6</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ethancr</dc:creator>
  <cp:keywords/>
  <dc:description/>
  <cp:lastModifiedBy>ethancr</cp:lastModifiedBy>
  <cp:revision>158</cp:revision>
  <dcterms:created xsi:type="dcterms:W3CDTF">2007-07-31T02:04:00Z</dcterms:created>
  <dcterms:modified xsi:type="dcterms:W3CDTF">2007-08-06T06:53:00Z</dcterms:modified>
</cp:coreProperties>
</file>