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5D" w:rsidRDefault="00B96C5D" w:rsidP="003A2E20">
      <w:pPr>
        <w:pStyle w:val="NoSpacing"/>
        <w:jc w:val="right"/>
      </w:pPr>
      <w:r>
        <w:t>Ethan Crawford</w:t>
      </w:r>
    </w:p>
    <w:p w:rsidR="00B96C5D" w:rsidRDefault="00B96C5D" w:rsidP="003A2E20">
      <w:pPr>
        <w:pStyle w:val="NoSpacing"/>
        <w:jc w:val="right"/>
      </w:pPr>
      <w:r>
        <w:t>CSS 430</w:t>
      </w:r>
    </w:p>
    <w:p w:rsidR="00B96C5D" w:rsidRDefault="00B96C5D" w:rsidP="003A2E20">
      <w:pPr>
        <w:pStyle w:val="NoSpacing"/>
        <w:jc w:val="right"/>
      </w:pPr>
      <w:r>
        <w:t>10/7/2008</w:t>
      </w:r>
    </w:p>
    <w:p w:rsidR="00B96C5D" w:rsidRDefault="00B96C5D" w:rsidP="003A2E20">
      <w:pPr>
        <w:pStyle w:val="NoSpacing"/>
        <w:jc w:val="right"/>
      </w:pPr>
      <w:r>
        <w:t>Program 1</w:t>
      </w:r>
    </w:p>
    <w:p w:rsidR="003A2E20" w:rsidRDefault="003A2E20" w:rsidP="003A2E20">
      <w:pPr>
        <w:pStyle w:val="NoSpacing"/>
        <w:jc w:val="right"/>
      </w:pPr>
    </w:p>
    <w:p w:rsidR="00B96C5D" w:rsidRDefault="00B96C5D" w:rsidP="003A2E20">
      <w:pPr>
        <w:pStyle w:val="Heading1"/>
      </w:pPr>
      <w:r>
        <w:t>Part 1: processes.cpp</w:t>
      </w:r>
    </w:p>
    <w:p w:rsidR="00EF4137" w:rsidRPr="00F70531" w:rsidRDefault="00EF4137" w:rsidP="00EF4137">
      <w:pPr>
        <w:pStyle w:val="Heading2"/>
      </w:pPr>
      <w:r>
        <w:t>Algorithm</w:t>
      </w:r>
    </w:p>
    <w:p w:rsidR="003A2E20" w:rsidRDefault="003A2E20">
      <w:r>
        <w:tab/>
        <w:t>The program creates pipe 1 and forks. The parent process waits for the child process to complete. The child process creates pipe 2 and forks. The great-grandchild runs ‘ps –A’, piping the output to the grandchild, which uses the file descriptor to feed STDIN for ‘grep argv[1]’, emitting the output to STDOUT which has been redirected to pipe 1. The parent uses the pipe1 file descriptor to feed STDIN for ‘wc –l’, emitting the final output (process count) to STDOUT.</w:t>
      </w:r>
      <w:r w:rsidR="001D2DC4">
        <w:t xml:space="preserve"> (See figure 1).</w:t>
      </w:r>
    </w:p>
    <w:p w:rsidR="00726A8E" w:rsidRDefault="00973008">
      <w:r>
        <w:rPr>
          <w:noProof/>
        </w:rPr>
        <w:pict>
          <v:group id="_x0000_s1048" style="position:absolute;margin-left:52.5pt;margin-top:10.8pt;width:357pt;height:255.55pt;z-index:251676672" coordorigin="2490,6109" coordsize="7140,5111">
            <v:group id="_x0000_s1044" style="position:absolute;left:2490;top:6109;width:7140;height:4515" coordorigin="3450,7445" coordsize="7140,4515">
              <v:shapetype id="_x0000_t109" coordsize="21600,21600" o:spt="109" path="m,l,21600r21600,l21600,xe">
                <v:stroke joinstyle="miter"/>
                <v:path gradientshapeok="t" o:connecttype="rect"/>
              </v:shapetype>
              <v:shape id="_x0000_s1026" type="#_x0000_t109" style="position:absolute;left:5250;top:7445;width:2415;height:1035">
                <v:textbox>
                  <w:txbxContent>
                    <w:p w:rsidR="00726A8E" w:rsidRPr="00726A8E" w:rsidRDefault="00726A8E" w:rsidP="00726A8E">
                      <w:pPr>
                        <w:jc w:val="center"/>
                        <w:rPr>
                          <w:sz w:val="36"/>
                          <w:szCs w:val="36"/>
                        </w:rPr>
                      </w:pPr>
                      <w:r>
                        <w:rPr>
                          <w:sz w:val="36"/>
                          <w:szCs w:val="36"/>
                        </w:rPr>
                        <w:t>processes.exe</w:t>
                      </w:r>
                    </w:p>
                  </w:txbxContent>
                </v:textbox>
              </v:shape>
              <v:shapetype id="_x0000_t32" coordsize="21600,21600" o:spt="32" o:oned="t" path="m,l21600,21600e" filled="f">
                <v:path arrowok="t" fillok="f" o:connecttype="none"/>
                <o:lock v:ext="edit" shapetype="t"/>
              </v:shapetype>
              <v:shape id="_x0000_s1027" type="#_x0000_t32" style="position:absolute;left:6645;top:8480;width:1020;height:600" o:connectortype="straight">
                <v:stroke endarrow="block"/>
              </v:shape>
              <v:shape id="_x0000_s1028" type="#_x0000_t32" style="position:absolute;left:4980;top:8480;width:1215;height:600;flip:x" o:connectortype="straight">
                <v:stroke endarrow="block"/>
              </v:shape>
              <v:rect id="_x0000_s1031" style="position:absolute;left:5505;top:8585;width:1620;height:375" fillcolor="white [3201]" strokecolor="#666 [1936]" strokeweight="1pt">
                <v:fill color2="#999 [1296]" focusposition="1" focussize="" focus="100%" type="gradient"/>
                <v:shadow on="t" type="perspective" color="#7f7f7f [1601]" opacity=".5" offset="1pt" offset2="-3pt"/>
                <v:textbox>
                  <w:txbxContent>
                    <w:p w:rsidR="00726A8E" w:rsidRDefault="00726A8E" w:rsidP="00726A8E">
                      <w:pPr>
                        <w:jc w:val="center"/>
                      </w:pPr>
                      <w:r>
                        <w:t>fork()</w:t>
                      </w:r>
                    </w:p>
                    <w:p w:rsidR="00726A8E" w:rsidRDefault="00726A8E" w:rsidP="00726A8E">
                      <w:pPr>
                        <w:jc w:val="center"/>
                      </w:pPr>
                    </w:p>
                  </w:txbxContent>
                </v:textbox>
              </v:rect>
              <v:shape id="_x0000_s1032" type="#_x0000_t109" style="position:absolute;left:3450;top:9080;width:2415;height:1035">
                <v:textbox>
                  <w:txbxContent>
                    <w:p w:rsidR="00726A8E" w:rsidRDefault="0011363B" w:rsidP="00726A8E">
                      <w:pPr>
                        <w:pStyle w:val="NoSpacing"/>
                        <w:jc w:val="center"/>
                      </w:pPr>
                      <w:r>
                        <w:t>Parent</w:t>
                      </w:r>
                      <w:r w:rsidR="00726A8E">
                        <w:t>:</w:t>
                      </w:r>
                    </w:p>
                    <w:p w:rsidR="00726A8E" w:rsidRDefault="00726A8E" w:rsidP="00726A8E">
                      <w:pPr>
                        <w:pStyle w:val="NoSpacing"/>
                        <w:jc w:val="center"/>
                        <w:rPr>
                          <w:sz w:val="24"/>
                          <w:szCs w:val="24"/>
                        </w:rPr>
                      </w:pPr>
                      <w:r w:rsidRPr="00726A8E">
                        <w:rPr>
                          <w:sz w:val="24"/>
                          <w:szCs w:val="24"/>
                        </w:rPr>
                        <w:t>wait()</w:t>
                      </w:r>
                      <w:r w:rsidR="0011363B">
                        <w:rPr>
                          <w:sz w:val="24"/>
                          <w:szCs w:val="24"/>
                        </w:rPr>
                        <w:t>;</w:t>
                      </w:r>
                    </w:p>
                    <w:p w:rsidR="00726A8E" w:rsidRPr="00726A8E" w:rsidRDefault="0011363B" w:rsidP="00726A8E">
                      <w:pPr>
                        <w:pStyle w:val="NoSpacing"/>
                        <w:jc w:val="center"/>
                        <w:rPr>
                          <w:sz w:val="24"/>
                          <w:szCs w:val="24"/>
                        </w:rPr>
                      </w:pPr>
                      <w:r>
                        <w:rPr>
                          <w:sz w:val="24"/>
                          <w:szCs w:val="24"/>
                        </w:rPr>
                        <w:t>wc –l;</w:t>
                      </w:r>
                    </w:p>
                  </w:txbxContent>
                </v:textbox>
              </v:shape>
              <v:shape id="_x0000_s1033" type="#_x0000_t32" style="position:absolute;left:6810;top:10115;width:855;height:810;flip:x" o:connectortype="straight">
                <v:stroke endarrow="block"/>
              </v:shape>
              <v:shape id="_x0000_s1035" type="#_x0000_t32" style="position:absolute;left:8175;top:10115;width:795;height:810" o:connectortype="straight">
                <v:stroke endarrow="block"/>
              </v:shape>
              <v:shape id="_x0000_s1036" type="#_x0000_t109" style="position:absolute;left:6645;top:9080;width:2415;height:1035">
                <v:textbox>
                  <w:txbxContent>
                    <w:p w:rsidR="0011363B" w:rsidRPr="00726A8E" w:rsidRDefault="0011363B" w:rsidP="0011363B">
                      <w:pPr>
                        <w:pStyle w:val="NoSpacing"/>
                        <w:jc w:val="center"/>
                        <w:rPr>
                          <w:sz w:val="24"/>
                          <w:szCs w:val="24"/>
                        </w:rPr>
                      </w:pPr>
                      <w:r>
                        <w:t>Child:</w:t>
                      </w:r>
                    </w:p>
                  </w:txbxContent>
                </v:textbox>
              </v:shape>
              <v:rect id="_x0000_s1037" style="position:absolute;left:7125;top:10250;width:1620;height:375" fillcolor="white [3201]" strokecolor="#666 [1936]" strokeweight="1pt">
                <v:fill color2="#999 [1296]" focusposition="1" focussize="" focus="100%" type="gradient"/>
                <v:shadow on="t" type="perspective" color="#7f7f7f [1601]" opacity=".5" offset="1pt" offset2="-3pt"/>
                <v:textbox>
                  <w:txbxContent>
                    <w:p w:rsidR="0011363B" w:rsidRDefault="0011363B" w:rsidP="0011363B">
                      <w:pPr>
                        <w:jc w:val="center"/>
                      </w:pPr>
                      <w:r>
                        <w:t>fork()</w:t>
                      </w:r>
                    </w:p>
                    <w:p w:rsidR="0011363B" w:rsidRDefault="0011363B" w:rsidP="0011363B">
                      <w:pPr>
                        <w:jc w:val="center"/>
                      </w:pPr>
                    </w:p>
                  </w:txbxContent>
                </v:textbox>
              </v:rect>
              <v:shape id="_x0000_s1038" type="#_x0000_t109" style="position:absolute;left:5145;top:10925;width:2415;height:1035">
                <v:textbox>
                  <w:txbxContent>
                    <w:p w:rsidR="0011363B" w:rsidRDefault="0011363B" w:rsidP="0011363B">
                      <w:pPr>
                        <w:pStyle w:val="NoSpacing"/>
                        <w:jc w:val="center"/>
                      </w:pPr>
                      <w:r>
                        <w:t>Grandchild:</w:t>
                      </w:r>
                    </w:p>
                    <w:p w:rsidR="0011363B" w:rsidRDefault="0011363B" w:rsidP="0011363B">
                      <w:pPr>
                        <w:pStyle w:val="NoSpacing"/>
                        <w:jc w:val="center"/>
                      </w:pPr>
                      <w:r>
                        <w:t>wait();</w:t>
                      </w:r>
                    </w:p>
                    <w:p w:rsidR="0011363B" w:rsidRPr="00726A8E" w:rsidRDefault="0011363B" w:rsidP="0011363B">
                      <w:pPr>
                        <w:pStyle w:val="NoSpacing"/>
                        <w:jc w:val="center"/>
                        <w:rPr>
                          <w:sz w:val="24"/>
                          <w:szCs w:val="24"/>
                        </w:rPr>
                      </w:pPr>
                      <w:r>
                        <w:t>grep argv[1];</w:t>
                      </w:r>
                    </w:p>
                  </w:txbxContent>
                </v:textbox>
              </v:shape>
              <v:shape id="_x0000_s1039" type="#_x0000_t109" style="position:absolute;left:8175;top:10925;width:2415;height:1035">
                <v:textbox>
                  <w:txbxContent>
                    <w:p w:rsidR="0011363B" w:rsidRDefault="0011363B" w:rsidP="0011363B">
                      <w:pPr>
                        <w:pStyle w:val="NoSpacing"/>
                        <w:jc w:val="center"/>
                      </w:pPr>
                      <w:r>
                        <w:t>Great-grandchild:</w:t>
                      </w:r>
                    </w:p>
                    <w:p w:rsidR="0011363B" w:rsidRPr="00726A8E" w:rsidRDefault="0011363B" w:rsidP="0011363B">
                      <w:pPr>
                        <w:pStyle w:val="NoSpacing"/>
                        <w:jc w:val="center"/>
                        <w:rPr>
                          <w:sz w:val="24"/>
                          <w:szCs w:val="24"/>
                        </w:rPr>
                      </w:pPr>
                      <w:r>
                        <w:t>ps -A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left:7635;top:10580;width:555;height:1665;rotation:270">
                <v:textbox>
                  <w:txbxContent>
                    <w:p w:rsidR="0011363B" w:rsidRDefault="0011363B">
                      <w:r>
                        <w:t>Pipe 2</w:t>
                      </w:r>
                    </w:p>
                    <w:p w:rsidR="0011363B" w:rsidRDefault="0011363B" w:rsidP="0011363B">
                      <w:pPr>
                        <w:pStyle w:val="NoSpacing"/>
                        <w:jc w:val="center"/>
                      </w:pPr>
                    </w:p>
                  </w:txbxContent>
                </v:textbox>
              </v:shape>
              <v:shape id="_x0000_s1041" type="#_x0000_t32" style="position:absolute;left:6960;top:11510;width:1785;height:0;flip:x" o:connectortype="straight">
                <v:stroke endarrow="block"/>
              </v:shape>
              <v:shape id="_x0000_s1042" type="#_x0000_t22" style="position:absolute;left:6090;top:8780;width:555;height:1665;rotation:270">
                <v:textbox>
                  <w:txbxContent>
                    <w:p w:rsidR="0011363B" w:rsidRDefault="0011363B" w:rsidP="0011363B">
                      <w:r>
                        <w:t>Pipe 1</w:t>
                      </w:r>
                    </w:p>
                    <w:p w:rsidR="0011363B" w:rsidRDefault="0011363B" w:rsidP="0011363B">
                      <w:pPr>
                        <w:pStyle w:val="NoSpacing"/>
                        <w:jc w:val="center"/>
                      </w:pPr>
                    </w:p>
                  </w:txbxContent>
                </v:textbox>
              </v:shape>
              <v:shape id="_x0000_s1043" type="#_x0000_t32" style="position:absolute;left:5415;top:9710;width:1785;height:0;flip:x" o:connectortype="straight">
                <v:stroke endarrow="block"/>
              </v:shape>
            </v:group>
            <v:rect id="_x0000_s1045" style="position:absolute;left:3945;top:10800;width:3270;height:420">
              <v:textbox>
                <w:txbxContent>
                  <w:p w:rsidR="00973008" w:rsidRPr="00973008" w:rsidRDefault="00973008">
                    <w:pPr>
                      <w:rPr>
                        <w:i/>
                      </w:rPr>
                    </w:pPr>
                    <w:r w:rsidRPr="00973008">
                      <w:rPr>
                        <w:b/>
                        <w:i/>
                      </w:rPr>
                      <w:t>Figure 1</w:t>
                    </w:r>
                    <w:r w:rsidRPr="00973008">
                      <w:rPr>
                        <w:i/>
                      </w:rPr>
                      <w:t>: processes.exe structure</w:t>
                    </w:r>
                  </w:p>
                </w:txbxContent>
              </v:textbox>
            </v:rect>
          </v:group>
        </w:pict>
      </w:r>
    </w:p>
    <w:p w:rsidR="00726A8E" w:rsidRDefault="00726A8E"/>
    <w:p w:rsidR="00726A8E" w:rsidRDefault="00726A8E"/>
    <w:p w:rsidR="00726A8E" w:rsidRDefault="00726A8E"/>
    <w:p w:rsidR="00726A8E" w:rsidRDefault="00726A8E"/>
    <w:p w:rsidR="00726A8E" w:rsidRDefault="00726A8E"/>
    <w:p w:rsidR="00726A8E" w:rsidRDefault="00726A8E"/>
    <w:p w:rsidR="00726A8E" w:rsidRDefault="00726A8E"/>
    <w:p w:rsidR="00726A8E" w:rsidRDefault="00726A8E"/>
    <w:p w:rsidR="00726A8E" w:rsidRDefault="00726A8E"/>
    <w:p w:rsidR="00726A8E" w:rsidRDefault="00726A8E"/>
    <w:p w:rsidR="00EF4137" w:rsidRDefault="00EF4137" w:rsidP="008D1934">
      <w:pPr>
        <w:pStyle w:val="Heading2"/>
      </w:pPr>
      <w:r>
        <w:t>Tests:</w:t>
      </w:r>
    </w:p>
    <w:p w:rsidR="00EF4137" w:rsidRDefault="00EF4137" w:rsidP="00EF4137">
      <w:pPr>
        <w:pStyle w:val="ListParagraph"/>
        <w:numPr>
          <w:ilvl w:val="0"/>
          <w:numId w:val="2"/>
        </w:numPr>
      </w:pPr>
      <w:r>
        <w:t>Invalid/null argv[1]</w:t>
      </w:r>
    </w:p>
    <w:p w:rsidR="00EF4137" w:rsidRDefault="00EF4137" w:rsidP="00EF4137">
      <w:pPr>
        <w:pStyle w:val="ListParagraph"/>
        <w:numPr>
          <w:ilvl w:val="0"/>
          <w:numId w:val="2"/>
        </w:numPr>
      </w:pPr>
      <w:r>
        <w:t>Check for processes when &gt;= 1 are running</w:t>
      </w:r>
    </w:p>
    <w:p w:rsidR="00EF4137" w:rsidRPr="00EF4137" w:rsidRDefault="00EF4137" w:rsidP="00EF4137">
      <w:pPr>
        <w:pStyle w:val="ListParagraph"/>
        <w:numPr>
          <w:ilvl w:val="0"/>
          <w:numId w:val="2"/>
        </w:numPr>
      </w:pPr>
      <w:r>
        <w:t>Check for processes when 0 are running</w:t>
      </w:r>
    </w:p>
    <w:p w:rsidR="000B0693" w:rsidRPr="000B0693" w:rsidRDefault="000B0693" w:rsidP="008D1934">
      <w:pPr>
        <w:pStyle w:val="Heading2"/>
      </w:pPr>
      <w:r w:rsidRPr="000B0693">
        <w:t>Output:</w:t>
      </w:r>
    </w:p>
    <w:p w:rsidR="000B0693" w:rsidRPr="000B0693" w:rsidRDefault="000B0693" w:rsidP="000B0693">
      <w:pPr>
        <w:pStyle w:val="NoSpacing"/>
        <w:rPr>
          <w:rFonts w:ascii="Courier New" w:hAnsi="Courier New" w:cs="Courier New"/>
        </w:rPr>
      </w:pPr>
      <w:r w:rsidRPr="000B0693">
        <w:rPr>
          <w:rFonts w:ascii="Courier New" w:hAnsi="Courier New" w:cs="Courier New"/>
        </w:rPr>
        <w:t>[ethancr@uw1-320-31 processes]$ ./processes mingetty</w:t>
      </w:r>
      <w:r w:rsidRPr="000B0693">
        <w:rPr>
          <w:rFonts w:ascii="Courier New" w:hAnsi="Courier New" w:cs="Courier New"/>
        </w:rPr>
        <w:cr/>
        <w:t>6</w:t>
      </w:r>
      <w:r w:rsidRPr="000B0693">
        <w:rPr>
          <w:rFonts w:ascii="Courier New" w:hAnsi="Courier New" w:cs="Courier New"/>
        </w:rPr>
        <w:cr/>
      </w:r>
    </w:p>
    <w:p w:rsidR="000B0693" w:rsidRPr="000B0693" w:rsidRDefault="000B0693" w:rsidP="000B0693">
      <w:pPr>
        <w:pStyle w:val="NoSpacing"/>
        <w:rPr>
          <w:rFonts w:ascii="Courier New" w:hAnsi="Courier New" w:cs="Courier New"/>
        </w:rPr>
      </w:pPr>
      <w:r w:rsidRPr="000B0693">
        <w:rPr>
          <w:rFonts w:ascii="Courier New" w:hAnsi="Courier New" w:cs="Courier New"/>
        </w:rPr>
        <w:lastRenderedPageBreak/>
        <w:t>[ethancr@uw1-320-31 processes]$ ps -A | grep mingetty | wc -l</w:t>
      </w:r>
      <w:r w:rsidRPr="000B0693">
        <w:rPr>
          <w:rFonts w:ascii="Courier New" w:hAnsi="Courier New" w:cs="Courier New"/>
        </w:rPr>
        <w:cr/>
        <w:t>6</w:t>
      </w:r>
      <w:r w:rsidRPr="000B0693">
        <w:rPr>
          <w:rFonts w:ascii="Courier New" w:hAnsi="Courier New" w:cs="Courier New"/>
        </w:rPr>
        <w:cr/>
      </w:r>
    </w:p>
    <w:p w:rsidR="000B0693" w:rsidRPr="000B0693" w:rsidRDefault="000B0693" w:rsidP="000B0693">
      <w:pPr>
        <w:pStyle w:val="NoSpacing"/>
        <w:rPr>
          <w:rFonts w:ascii="Courier New" w:hAnsi="Courier New" w:cs="Courier New"/>
        </w:rPr>
      </w:pPr>
      <w:r w:rsidRPr="000B0693">
        <w:rPr>
          <w:rFonts w:ascii="Courier New" w:hAnsi="Courier New" w:cs="Courier New"/>
        </w:rPr>
        <w:t>[ethancr@uw1-320-31 processes]$ ./processes ksand</w:t>
      </w:r>
      <w:r w:rsidRPr="000B0693">
        <w:rPr>
          <w:rFonts w:ascii="Courier New" w:hAnsi="Courier New" w:cs="Courier New"/>
        </w:rPr>
        <w:cr/>
        <w:t>0</w:t>
      </w:r>
      <w:r w:rsidRPr="000B0693">
        <w:rPr>
          <w:rFonts w:ascii="Courier New" w:hAnsi="Courier New" w:cs="Courier New"/>
        </w:rPr>
        <w:cr/>
      </w:r>
    </w:p>
    <w:p w:rsidR="000B0693" w:rsidRPr="000B0693" w:rsidRDefault="000B0693" w:rsidP="000B0693">
      <w:pPr>
        <w:pStyle w:val="NoSpacing"/>
        <w:rPr>
          <w:rFonts w:ascii="Courier New" w:hAnsi="Courier New" w:cs="Courier New"/>
        </w:rPr>
      </w:pPr>
      <w:r w:rsidRPr="000B0693">
        <w:rPr>
          <w:rFonts w:ascii="Courier New" w:hAnsi="Courier New" w:cs="Courier New"/>
        </w:rPr>
        <w:t>[ethancr@uw1-320-31 processes]$ ps -A | grep kscand | wc -l</w:t>
      </w:r>
      <w:r w:rsidRPr="000B0693">
        <w:rPr>
          <w:rFonts w:ascii="Courier New" w:hAnsi="Courier New" w:cs="Courier New"/>
        </w:rPr>
        <w:cr/>
        <w:t>0</w:t>
      </w:r>
      <w:r w:rsidRPr="000B0693">
        <w:rPr>
          <w:rFonts w:ascii="Courier New" w:hAnsi="Courier New" w:cs="Courier New"/>
        </w:rPr>
        <w:cr/>
      </w:r>
    </w:p>
    <w:p w:rsidR="000B0693" w:rsidRPr="000B0693" w:rsidRDefault="000B0693" w:rsidP="000B0693">
      <w:pPr>
        <w:pStyle w:val="NoSpacing"/>
        <w:rPr>
          <w:rFonts w:ascii="Courier New" w:hAnsi="Courier New" w:cs="Courier New"/>
        </w:rPr>
      </w:pPr>
      <w:r w:rsidRPr="000B0693">
        <w:rPr>
          <w:rFonts w:ascii="Courier New" w:hAnsi="Courier New" w:cs="Courier New"/>
        </w:rPr>
        <w:t>[ethancr@uw1-320-31 processes]$ ./processes sendmail</w:t>
      </w:r>
      <w:r w:rsidRPr="000B0693">
        <w:rPr>
          <w:rFonts w:ascii="Courier New" w:hAnsi="Courier New" w:cs="Courier New"/>
        </w:rPr>
        <w:cr/>
        <w:t>0</w:t>
      </w:r>
      <w:r w:rsidRPr="000B0693">
        <w:rPr>
          <w:rFonts w:ascii="Courier New" w:hAnsi="Courier New" w:cs="Courier New"/>
        </w:rPr>
        <w:cr/>
      </w:r>
    </w:p>
    <w:p w:rsidR="00722DCD" w:rsidRDefault="000B0693">
      <w:pPr>
        <w:rPr>
          <w:rFonts w:ascii="Courier New" w:hAnsi="Courier New" w:cs="Courier New"/>
        </w:rPr>
      </w:pPr>
      <w:r w:rsidRPr="000B0693">
        <w:rPr>
          <w:rFonts w:ascii="Courier New" w:hAnsi="Courier New" w:cs="Courier New"/>
        </w:rPr>
        <w:t>[ethancr@uw1-320-31 processes]$ ps -A | grep sendmail | wc -l</w:t>
      </w:r>
      <w:r w:rsidRPr="000B0693">
        <w:rPr>
          <w:rFonts w:ascii="Courier New" w:hAnsi="Courier New" w:cs="Courier New"/>
        </w:rPr>
        <w:cr/>
        <w:t>0</w:t>
      </w:r>
      <w:r w:rsidRPr="000B0693">
        <w:rPr>
          <w:rFonts w:ascii="Courier New" w:hAnsi="Courier New" w:cs="Courier New"/>
        </w:rPr>
        <w:cr/>
      </w:r>
    </w:p>
    <w:p w:rsidR="00722DCD" w:rsidRDefault="00722DCD" w:rsidP="00722DCD">
      <w:pPr>
        <w:pStyle w:val="Heading2"/>
      </w:pPr>
      <w:r>
        <w:t>Source code:</w:t>
      </w:r>
    </w:p>
    <w:p w:rsidR="0002418F" w:rsidRDefault="00722DCD" w:rsidP="00722DCD">
      <w:r>
        <w:t>See next page</w:t>
      </w:r>
      <w:r w:rsidR="0002418F">
        <w:br w:type="page"/>
      </w:r>
    </w:p>
    <w:p w:rsidR="00725E5A" w:rsidRDefault="00B96C5D" w:rsidP="00EF4137">
      <w:pPr>
        <w:pStyle w:val="Heading1"/>
      </w:pPr>
      <w:r>
        <w:lastRenderedPageBreak/>
        <w:t>Part 2: Shell.java</w:t>
      </w:r>
    </w:p>
    <w:p w:rsidR="00EF4137" w:rsidRPr="00725E5A" w:rsidRDefault="00EF4137" w:rsidP="00EF4137">
      <w:pPr>
        <w:pStyle w:val="Heading2"/>
      </w:pPr>
      <w:r>
        <w:t>Algorithm:</w:t>
      </w:r>
    </w:p>
    <w:p w:rsidR="00725E5A" w:rsidRDefault="00725E5A">
      <w:r>
        <w:t xml:space="preserve">Shell.java inherits from java.lang.Thread and implements a single run() method. This method contains an endless loop that waits for user input via StdLib.cin() . When input is received, the tokens are processed. Checks for end-of-token-array and special characters ‘&amp;’ and ‘;’ are made. </w:t>
      </w:r>
    </w:p>
    <w:p w:rsidR="0040353B" w:rsidRDefault="00725E5A">
      <w:r>
        <w:t>When an entire token group has been detected, the tokens are copied to a new string array and passed to StdLib.exec(). If a wait has been specified, SysLib.join() is called until the desired process has exited.</w:t>
      </w:r>
    </w:p>
    <w:p w:rsidR="008D1934" w:rsidRDefault="008D1934" w:rsidP="00EF4137">
      <w:pPr>
        <w:pStyle w:val="Heading2"/>
      </w:pPr>
      <w:r>
        <w:t>Tests</w:t>
      </w:r>
      <w:r w:rsidR="00EF4137">
        <w:t>:</w:t>
      </w:r>
    </w:p>
    <w:p w:rsidR="008D1934" w:rsidRDefault="008D1934" w:rsidP="008D1934">
      <w:pPr>
        <w:pStyle w:val="ListParagraph"/>
        <w:numPr>
          <w:ilvl w:val="0"/>
          <w:numId w:val="1"/>
        </w:numPr>
      </w:pPr>
      <w:r>
        <w:t>NULL command-prompt</w:t>
      </w:r>
    </w:p>
    <w:p w:rsidR="00795B1E" w:rsidRDefault="00795B1E" w:rsidP="008D1934">
      <w:pPr>
        <w:pStyle w:val="ListParagraph"/>
        <w:numPr>
          <w:ilvl w:val="0"/>
          <w:numId w:val="1"/>
        </w:numPr>
      </w:pPr>
      <w:r>
        <w:t>One command, no special trailing character</w:t>
      </w:r>
    </w:p>
    <w:p w:rsidR="00795B1E" w:rsidRDefault="00795B1E" w:rsidP="008D1934">
      <w:pPr>
        <w:pStyle w:val="ListParagraph"/>
        <w:numPr>
          <w:ilvl w:val="0"/>
          <w:numId w:val="1"/>
        </w:numPr>
      </w:pPr>
      <w:r>
        <w:t>one command, one special trailing character</w:t>
      </w:r>
    </w:p>
    <w:p w:rsidR="00795B1E" w:rsidRDefault="00795B1E" w:rsidP="008D1934">
      <w:pPr>
        <w:pStyle w:val="ListParagraph"/>
        <w:numPr>
          <w:ilvl w:val="0"/>
          <w:numId w:val="1"/>
        </w:numPr>
      </w:pPr>
      <w:r>
        <w:t>Two or more commands with special character separators</w:t>
      </w:r>
    </w:p>
    <w:p w:rsidR="008D1934" w:rsidRDefault="008D1934" w:rsidP="00EF4137">
      <w:pPr>
        <w:pStyle w:val="Heading2"/>
      </w:pPr>
      <w:r>
        <w:t>Output:</w:t>
      </w:r>
    </w:p>
    <w:p w:rsidR="008D1934" w:rsidRPr="008D1934" w:rsidRDefault="008D1934" w:rsidP="008D1934">
      <w:pPr>
        <w:pStyle w:val="NoSpacing"/>
        <w:rPr>
          <w:rFonts w:ascii="Courier New" w:hAnsi="Courier New" w:cs="Courier New"/>
        </w:rPr>
      </w:pPr>
      <w:r w:rsidRPr="008D1934">
        <w:rPr>
          <w:rFonts w:ascii="Courier New" w:hAnsi="Courier New" w:cs="Courier New"/>
        </w:rPr>
        <w:t>[ethancr@uw1-320-31 ThreadOS]$ java Boot</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ver 1.0: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Type ? for help</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(thread=Thread[Thread-3,2,main] tid=0 pid=-1)</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--&gt;l Shell</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l Shell</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shell[1]% PingPong abc 10000000 &amp; PingPong xyz 10000000 &amp; PingPong 123 10000000 &amp;</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(thread=Thread[Thread-6,2,main] tid=1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(thread=Thread[Thread-8,2,main] tid=2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(thread=Thread[Thread-10,2,main] tid=3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shell[1]%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xyz abc xyz abc xyz abc xyz abc xyz abc xyz abc xyz abc xyz abc xyz abc xyz abc xyz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xyz xyz xyz xyz xyz xyz xyz xyz xyz xyz xyz xyz xyz xyz xyz xyz xyz xyz xyz xyz xyz xyz xyz xyz xyz xyz xyz xyz xyz xyz xyz xyz xyz xyz </w:t>
      </w:r>
      <w:r w:rsidRPr="008D1934">
        <w:rPr>
          <w:rFonts w:ascii="Courier New" w:hAnsi="Courier New" w:cs="Courier New"/>
        </w:rPr>
        <w:lastRenderedPageBreak/>
        <w:t xml:space="preserve">xyz xyz xyz xyz xyz xyz xyz xyz xyz xyz xyz xyz xyz xyz xyz xyz xyz xyz xyz xyz xyz xyz xyz xyz xyz xyz xyz xyz xyz xyz xyz xyz xyz xyz xyz xyz xyz xyz xyz xyz xyz xyz xyz xyz xyz 123 xyz 123 xyz xyz 123 xyz 123 xyz xyz 123 xyz 123 xyz xyz 123 xyz 123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PingPong abc 10000000 ; PingPong xyz 10000000 ; PingPong 123 10000000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(thread=Thread[Thread-12,2,main] tid=4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abc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(thread=Thread[Thread-14,2,main] tid=5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xyz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threadOS: a new thread (thread=Thread[Thread-16,2,main] tid=6 pid=0)</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 xml:space="preserve">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123 </w:t>
      </w:r>
      <w:r w:rsidRPr="008D1934">
        <w:rPr>
          <w:rFonts w:ascii="Courier New" w:hAnsi="Courier New" w:cs="Courier New"/>
        </w:rPr>
        <w:cr/>
      </w:r>
    </w:p>
    <w:p w:rsidR="008D1934" w:rsidRPr="008D1934" w:rsidRDefault="008D1934" w:rsidP="008D1934">
      <w:pPr>
        <w:pStyle w:val="NoSpacing"/>
        <w:rPr>
          <w:rFonts w:ascii="Courier New" w:hAnsi="Courier New" w:cs="Courier New"/>
        </w:rPr>
      </w:pPr>
      <w:r w:rsidRPr="008D1934">
        <w:rPr>
          <w:rFonts w:ascii="Courier New" w:hAnsi="Courier New" w:cs="Courier New"/>
        </w:rPr>
        <w:t>shell[1]% exit</w:t>
      </w:r>
      <w:r w:rsidRPr="008D1934">
        <w:rPr>
          <w:rFonts w:ascii="Courier New" w:hAnsi="Courier New" w:cs="Courier New"/>
        </w:rPr>
        <w:cr/>
      </w:r>
    </w:p>
    <w:p w:rsidR="00722DCD" w:rsidRDefault="00722DCD" w:rsidP="00722DCD">
      <w:pPr>
        <w:pStyle w:val="Heading2"/>
      </w:pPr>
      <w:r>
        <w:t>Source code:</w:t>
      </w:r>
    </w:p>
    <w:p w:rsidR="008D1934" w:rsidRPr="00722DCD" w:rsidRDefault="00722DCD" w:rsidP="00722DCD">
      <w:r>
        <w:t>See next page</w:t>
      </w:r>
    </w:p>
    <w:sectPr w:rsidR="008D1934" w:rsidRPr="00722DCD" w:rsidSect="00765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04DEE"/>
    <w:multiLevelType w:val="hybridMultilevel"/>
    <w:tmpl w:val="C8F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46201"/>
    <w:multiLevelType w:val="hybridMultilevel"/>
    <w:tmpl w:val="11D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0437"/>
    <w:rsid w:val="0002418F"/>
    <w:rsid w:val="000B0693"/>
    <w:rsid w:val="0011363B"/>
    <w:rsid w:val="001A33D4"/>
    <w:rsid w:val="001D2DC4"/>
    <w:rsid w:val="003A2E20"/>
    <w:rsid w:val="0040353B"/>
    <w:rsid w:val="00451056"/>
    <w:rsid w:val="0045162C"/>
    <w:rsid w:val="004745EA"/>
    <w:rsid w:val="005E0048"/>
    <w:rsid w:val="00722DCD"/>
    <w:rsid w:val="00725E5A"/>
    <w:rsid w:val="00726A8E"/>
    <w:rsid w:val="00731E83"/>
    <w:rsid w:val="00765A8A"/>
    <w:rsid w:val="00795B1E"/>
    <w:rsid w:val="00833337"/>
    <w:rsid w:val="0089147E"/>
    <w:rsid w:val="008A0437"/>
    <w:rsid w:val="008D1934"/>
    <w:rsid w:val="008F7B86"/>
    <w:rsid w:val="00973008"/>
    <w:rsid w:val="00A476D0"/>
    <w:rsid w:val="00A65D53"/>
    <w:rsid w:val="00A80283"/>
    <w:rsid w:val="00B96C5D"/>
    <w:rsid w:val="00CE6137"/>
    <w:rsid w:val="00EF4137"/>
    <w:rsid w:val="00F70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3" type="connector" idref="#_x0000_s1028"/>
        <o:r id="V:Rule5" type="connector" idref="#_x0000_s1033"/>
        <o:r id="V:Rule7" type="connector" idref="#_x0000_s1035"/>
        <o:r id="V:Rule8" type="connector" idref="#_x0000_s1041"/>
        <o:r id="V:Rule9"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8A"/>
  </w:style>
  <w:style w:type="paragraph" w:styleId="Heading1">
    <w:name w:val="heading 1"/>
    <w:basedOn w:val="Normal"/>
    <w:next w:val="Normal"/>
    <w:link w:val="Heading1Char"/>
    <w:uiPriority w:val="9"/>
    <w:qFormat/>
    <w:rsid w:val="003A2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1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A8E"/>
    <w:pPr>
      <w:spacing w:after="0" w:line="240" w:lineRule="auto"/>
    </w:pPr>
  </w:style>
  <w:style w:type="character" w:customStyle="1" w:styleId="Heading1Char">
    <w:name w:val="Heading 1 Char"/>
    <w:basedOn w:val="DefaultParagraphFont"/>
    <w:link w:val="Heading1"/>
    <w:uiPriority w:val="9"/>
    <w:rsid w:val="003A2E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1934"/>
    <w:pPr>
      <w:ind w:left="720"/>
      <w:contextualSpacing/>
    </w:pPr>
  </w:style>
  <w:style w:type="character" w:customStyle="1" w:styleId="Heading3Char">
    <w:name w:val="Heading 3 Char"/>
    <w:basedOn w:val="DefaultParagraphFont"/>
    <w:link w:val="Heading3"/>
    <w:uiPriority w:val="9"/>
    <w:rsid w:val="00EF41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24</cp:revision>
  <dcterms:created xsi:type="dcterms:W3CDTF">2008-09-30T21:46:00Z</dcterms:created>
  <dcterms:modified xsi:type="dcterms:W3CDTF">2008-10-07T13:34:00Z</dcterms:modified>
</cp:coreProperties>
</file>