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774" w:rsidRPr="00441774" w:rsidRDefault="00441774" w:rsidP="00441774">
      <w:pPr>
        <w:shd w:val="clear" w:color="auto" w:fill="FFFFFF"/>
        <w:spacing w:before="480" w:after="240" w:line="510" w:lineRule="atLeast"/>
        <w:outlineLvl w:val="0"/>
        <w:rPr>
          <w:rFonts w:ascii="Times New Roman" w:eastAsia="Times New Roman" w:hAnsi="Times New Roman" w:cs="Times New Roman"/>
          <w:b/>
          <w:bCs/>
          <w:color w:val="0F1115"/>
          <w:kern w:val="36"/>
        </w:rPr>
      </w:pPr>
      <w:r w:rsidRPr="00441774">
        <w:rPr>
          <w:rFonts w:ascii="Times New Roman" w:eastAsia="Times New Roman" w:hAnsi="Times New Roman" w:cs="Times New Roman"/>
          <w:b/>
          <w:bCs/>
          <w:color w:val="0F1115"/>
          <w:kern w:val="36"/>
        </w:rPr>
        <w:t>Recovering Risk-Type Networks from Synthetic KRI Data: A Methods Study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Francis </w:t>
      </w:r>
      <w:proofErr w:type="spellStart"/>
      <w:r w:rsidRPr="00441774">
        <w:rPr>
          <w:rFonts w:ascii="Times New Roman" w:eastAsia="Times New Roman" w:hAnsi="Times New Roman" w:cs="Times New Roman"/>
          <w:b/>
          <w:bCs/>
          <w:color w:val="0F1115"/>
        </w:rPr>
        <w:t>Dzikpe</w:t>
      </w:r>
      <w:proofErr w:type="spellEnd"/>
      <w:r>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rPr>
        <w:t xml:space="preserve"> WorldQuant University</w:t>
      </w:r>
      <w:r w:rsidRPr="00441774">
        <w:rPr>
          <w:rFonts w:ascii="Times New Roman" w:eastAsia="Times New Roman" w:hAnsi="Times New Roman" w:cs="Times New Roman"/>
          <w:color w:val="0F1115"/>
        </w:rPr>
        <w:br/>
      </w:r>
      <w:r w:rsidRPr="00441774">
        <w:rPr>
          <w:rFonts w:ascii="Times New Roman" w:eastAsia="Times New Roman" w:hAnsi="Times New Roman" w:cs="Times New Roman"/>
          <w:b/>
          <w:bCs/>
          <w:color w:val="0F1115"/>
        </w:rPr>
        <w:t>Emmanuel Odenyire Anyira</w:t>
      </w:r>
      <w:r>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rPr>
        <w:t xml:space="preserve"> WorldQuant University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Track:</w:t>
      </w:r>
      <w:r w:rsidRPr="00441774">
        <w:rPr>
          <w:rFonts w:ascii="Times New Roman" w:eastAsia="Times New Roman" w:hAnsi="Times New Roman" w:cs="Times New Roman"/>
          <w:color w:val="0F1115"/>
        </w:rPr>
        <w:t xml:space="preserve"> Practical Track, Risk Management</w:t>
      </w:r>
      <w:r w:rsidRPr="00441774">
        <w:rPr>
          <w:rFonts w:ascii="Times New Roman" w:eastAsia="Times New Roman" w:hAnsi="Times New Roman" w:cs="Times New Roman"/>
          <w:color w:val="0F1115"/>
        </w:rPr>
        <w:br/>
      </w:r>
      <w:r w:rsidRPr="00441774">
        <w:rPr>
          <w:rFonts w:ascii="Times New Roman" w:eastAsia="Times New Roman" w:hAnsi="Times New Roman" w:cs="Times New Roman"/>
          <w:b/>
          <w:bCs/>
          <w:color w:val="0F1115"/>
        </w:rPr>
        <w:t>Submission:</w:t>
      </w:r>
      <w:r w:rsidRPr="00441774">
        <w:rPr>
          <w:rFonts w:ascii="Times New Roman" w:eastAsia="Times New Roman" w:hAnsi="Times New Roman" w:cs="Times New Roman"/>
          <w:color w:val="0F1115"/>
        </w:rPr>
        <w:t xml:space="preserve"> Module 6 </w:t>
      </w:r>
      <w:r>
        <w:rPr>
          <w:rFonts w:ascii="Times New Roman" w:eastAsia="Times New Roman" w:hAnsi="Times New Roman" w:cs="Times New Roman"/>
          <w:color w:val="0F1115"/>
        </w:rPr>
        <w:t>-</w:t>
      </w:r>
      <w:r w:rsidRPr="00441774">
        <w:rPr>
          <w:rFonts w:ascii="Times New Roman" w:eastAsia="Times New Roman" w:hAnsi="Times New Roman" w:cs="Times New Roman"/>
          <w:color w:val="0F1115"/>
        </w:rPr>
        <w:t xml:space="preserve"> Draft Project</w:t>
      </w:r>
      <w:r w:rsidRPr="00441774">
        <w:rPr>
          <w:rFonts w:ascii="Times New Roman" w:eastAsia="Times New Roman" w:hAnsi="Times New Roman" w:cs="Times New Roman"/>
          <w:color w:val="0F1115"/>
        </w:rPr>
        <w:br/>
      </w:r>
      <w:r w:rsidRPr="00441774">
        <w:rPr>
          <w:rFonts w:ascii="Times New Roman" w:eastAsia="Times New Roman" w:hAnsi="Times New Roman" w:cs="Times New Roman"/>
          <w:b/>
          <w:bCs/>
          <w:color w:val="0F1115"/>
        </w:rPr>
        <w:t>Date:</w:t>
      </w:r>
      <w:r w:rsidRPr="00441774">
        <w:rPr>
          <w:rFonts w:ascii="Times New Roman" w:eastAsia="Times New Roman" w:hAnsi="Times New Roman" w:cs="Times New Roman"/>
          <w:color w:val="0F1115"/>
        </w:rPr>
        <w:t xml:space="preserve"> October 2026</w: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Abstract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This project is a methods study. We </w:t>
      </w:r>
      <w:r w:rsidRPr="00441774">
        <w:rPr>
          <w:rFonts w:ascii="Times New Roman" w:eastAsia="Times New Roman" w:hAnsi="Times New Roman" w:cs="Times New Roman"/>
          <w:b/>
          <w:bCs/>
          <w:color w:val="0F1115"/>
        </w:rPr>
        <w:t>design</w:t>
      </w:r>
      <w:r w:rsidRPr="00441774">
        <w:rPr>
          <w:rFonts w:ascii="Times New Roman" w:eastAsia="Times New Roman" w:hAnsi="Times New Roman" w:cs="Times New Roman"/>
          <w:color w:val="0F1115"/>
        </w:rPr>
        <w:t xml:space="preserve"> a known 20-node risk-propagation network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w:t>
      </w:r>
      <w:r w:rsidR="00375E18">
        <w:rPr>
          <w:rFonts w:ascii="Times New Roman" w:eastAsia="Times New Roman" w:hAnsi="Times New Roman" w:cs="Times New Roman"/>
          <w:color w:val="0F1115"/>
        </w:rPr>
        <w:t>across 20 Principal Risk Types -</w:t>
      </w:r>
      <w:r w:rsidRPr="00441774">
        <w:rPr>
          <w:rFonts w:ascii="Times New Roman" w:eastAsia="Times New Roman" w:hAnsi="Times New Roman" w:cs="Times New Roman"/>
          <w:color w:val="0F1115"/>
        </w:rPr>
        <w:t xml:space="preserve"> documenting a source for each of its ~40 directed edges, informed by supervisory stress-testing frameworks a</w:t>
      </w:r>
      <w:r w:rsidR="00375E18">
        <w:rPr>
          <w:rFonts w:ascii="Times New Roman" w:eastAsia="Times New Roman" w:hAnsi="Times New Roman" w:cs="Times New Roman"/>
          <w:color w:val="0F1115"/>
        </w:rPr>
        <w:t>nd operational-risk literature -</w:t>
      </w:r>
      <w:r w:rsidRPr="00441774">
        <w:rPr>
          <w:rFonts w:ascii="Times New Roman" w:eastAsia="Times New Roman" w:hAnsi="Times New Roman" w:cs="Times New Roman"/>
          <w:color w:val="0F1115"/>
        </w:rPr>
        <w:t xml:space="preserve"> and use it to generate 100 synthetic Key Risk Indicator (KRI) time series (five per PRT) of 250 monthly observations.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enters both the </w:t>
      </w:r>
      <w:proofErr w:type="gramStart"/>
      <w:r w:rsidRPr="00441774">
        <w:rPr>
          <w:rFonts w:ascii="Times New Roman" w:eastAsia="Times New Roman" w:hAnsi="Times New Roman" w:cs="Times New Roman"/>
          <w:color w:val="0F1115"/>
        </w:rPr>
        <w:t>VAR(</w:t>
      </w:r>
      <w:proofErr w:type="gramEnd"/>
      <w:r w:rsidRPr="00441774">
        <w:rPr>
          <w:rFonts w:ascii="Times New Roman" w:eastAsia="Times New Roman" w:hAnsi="Times New Roman" w:cs="Times New Roman"/>
          <w:color w:val="0F1115"/>
        </w:rPr>
        <w:t xml:space="preserve">1) lag matrix and the contemporaneous copula correlation matrix </w:t>
      </w:r>
      <w:r w:rsidRPr="00441774">
        <w:rPr>
          <w:rFonts w:ascii="Times New Roman" w:eastAsia="Times New Roman" w:hAnsi="Times New Roman" w:cs="Times New Roman"/>
          <w:color w:val="0F1115"/>
          <w:shd w:val="clear" w:color="auto" w:fill="EBEEF2"/>
        </w:rPr>
        <w:t xml:space="preserve">Σ = (I − </w:t>
      </w:r>
      <w:proofErr w:type="spellStart"/>
      <w:r w:rsidRPr="00441774">
        <w:rPr>
          <w:rFonts w:ascii="Times New Roman" w:eastAsia="Times New Roman" w:hAnsi="Times New Roman" w:cs="Times New Roman"/>
          <w:color w:val="0F1115"/>
          <w:shd w:val="clear" w:color="auto" w:fill="EBEEF2"/>
        </w:rPr>
        <w:t>ρW_true</w:t>
      </w:r>
      <w:proofErr w:type="spellEnd"/>
      <w:r w:rsidRPr="00441774">
        <w:rPr>
          <w:rFonts w:ascii="Times New Roman" w:eastAsia="Times New Roman" w:hAnsi="Times New Roman" w:cs="Times New Roman"/>
          <w:color w:val="0F1115"/>
          <w:shd w:val="clear" w:color="auto" w:fill="EBEEF2"/>
        </w:rPr>
        <w:t xml:space="preserve">)^{−1} D (I − </w:t>
      </w:r>
      <w:proofErr w:type="spellStart"/>
      <w:r w:rsidRPr="00441774">
        <w:rPr>
          <w:rFonts w:ascii="Times New Roman" w:eastAsia="Times New Roman" w:hAnsi="Times New Roman" w:cs="Times New Roman"/>
          <w:color w:val="0F1115"/>
          <w:shd w:val="clear" w:color="auto" w:fill="EBEEF2"/>
        </w:rPr>
        <w:t>ρW_true</w:t>
      </w:r>
      <w:proofErr w:type="spellEnd"/>
      <w:r w:rsidRPr="00441774">
        <w:rPr>
          <w:rFonts w:ascii="Times New Roman" w:eastAsia="Times New Roman" w:hAnsi="Times New Roman" w:cs="Times New Roman"/>
          <w:color w:val="0F1115"/>
          <w:shd w:val="clear" w:color="auto" w:fill="EBEEF2"/>
        </w:rPr>
        <w:t>)^{−T}</w:t>
      </w:r>
      <w:r w:rsidRPr="00441774">
        <w:rPr>
          <w:rFonts w:ascii="Times New Roman" w:eastAsia="Times New Roman" w:hAnsi="Times New Roman" w:cs="Times New Roman"/>
          <w:color w:val="0F1115"/>
        </w:rPr>
        <w:t xml:space="preserve">; the lag-matrix channel is what makes edge direction identifiable by lag-based estimators. We benchmark </w:t>
      </w:r>
      <w:r w:rsidRPr="00441774">
        <w:rPr>
          <w:rFonts w:ascii="Times New Roman" w:eastAsia="Times New Roman" w:hAnsi="Times New Roman" w:cs="Times New Roman"/>
          <w:b/>
          <w:bCs/>
          <w:color w:val="0F1115"/>
        </w:rPr>
        <w:t>three recovery estimators</w:t>
      </w:r>
      <w:r w:rsidR="00375E18">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rPr>
        <w:t xml:space="preserve"> VAR with Diebold–Yılmaz connectedness,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(Adrian &amp; </w:t>
      </w:r>
      <w:proofErr w:type="spellStart"/>
      <w:r w:rsidRPr="00441774">
        <w:rPr>
          <w:rFonts w:ascii="Times New Roman" w:eastAsia="Times New Roman" w:hAnsi="Times New Roman" w:cs="Times New Roman"/>
          <w:color w:val="0F1115"/>
        </w:rPr>
        <w:t>Brunnermeie</w:t>
      </w:r>
      <w:r w:rsidR="00375E18">
        <w:rPr>
          <w:rFonts w:ascii="Times New Roman" w:eastAsia="Times New Roman" w:hAnsi="Times New Roman" w:cs="Times New Roman"/>
          <w:color w:val="0F1115"/>
        </w:rPr>
        <w:t>r</w:t>
      </w:r>
      <w:proofErr w:type="spellEnd"/>
      <w:r w:rsidR="00375E18">
        <w:rPr>
          <w:rFonts w:ascii="Times New Roman" w:eastAsia="Times New Roman" w:hAnsi="Times New Roman" w:cs="Times New Roman"/>
          <w:color w:val="0F1115"/>
        </w:rPr>
        <w:t>), and a Graph Neural Network -</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b/>
          <w:bCs/>
          <w:color w:val="0F1115"/>
        </w:rPr>
        <w:t>plus one propagation operator</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Battiston</w:t>
      </w:r>
      <w:proofErr w:type="spellEnd"/>
      <w:r w:rsidRPr="00441774">
        <w:rPr>
          <w:rFonts w:ascii="Times New Roman" w:eastAsia="Times New Roman" w:hAnsi="Times New Roman" w:cs="Times New Roman"/>
          <w:color w:val="0F1115"/>
        </w:rPr>
        <w:t xml:space="preserve"> et al.), under varying data volume, noise, tail dependence, and network density.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consumes a supplied adjacency and returns cascade severity; it is </w:t>
      </w:r>
      <w:r w:rsidRPr="00441774">
        <w:rPr>
          <w:rFonts w:ascii="Times New Roman" w:eastAsia="Times New Roman" w:hAnsi="Times New Roman" w:cs="Times New Roman"/>
          <w:b/>
          <w:bCs/>
          <w:color w:val="0F1115"/>
        </w:rPr>
        <w:t>excluded from the recovery metrics and evaluated only on impulse-response MSE</w:t>
      </w:r>
      <w:r w:rsidRPr="00441774">
        <w:rPr>
          <w:rFonts w:ascii="Times New Roman" w:eastAsia="Times New Roman" w:hAnsi="Times New Roman" w:cs="Times New Roman"/>
          <w:color w:val="0F1115"/>
        </w:rPr>
        <w:t xml:space="preserve">, because precision, recall, F1, and AUC-ROC are undefined for it. To ensure results do not hinge on our network design, every configuration is re-run on </w:t>
      </w:r>
      <w:r w:rsidRPr="00441774">
        <w:rPr>
          <w:rFonts w:ascii="Times New Roman" w:eastAsia="Times New Roman" w:hAnsi="Times New Roman" w:cs="Times New Roman"/>
          <w:b/>
          <w:bCs/>
          <w:color w:val="0F1115"/>
        </w:rPr>
        <w:t>random sparse networks of the same density</w:t>
      </w:r>
      <w:r w:rsidRPr="00441774">
        <w:rPr>
          <w:rFonts w:ascii="Times New Roman" w:eastAsia="Times New Roman" w:hAnsi="Times New Roman" w:cs="Times New Roman"/>
          <w:color w:val="0F1115"/>
        </w:rPr>
        <w:t>, redrawn per replication. Performance is measured with a ba</w:t>
      </w:r>
      <w:r w:rsidR="00375E18">
        <w:rPr>
          <w:rFonts w:ascii="Times New Roman" w:eastAsia="Times New Roman" w:hAnsi="Times New Roman" w:cs="Times New Roman"/>
          <w:color w:val="0F1115"/>
        </w:rPr>
        <w:t>se-rate-aware four-metric rule -</w:t>
      </w:r>
      <w:r w:rsidRPr="00441774">
        <w:rPr>
          <w:rFonts w:ascii="Times New Roman" w:eastAsia="Times New Roman" w:hAnsi="Times New Roman" w:cs="Times New Roman"/>
          <w:color w:val="0F1115"/>
        </w:rPr>
        <w:t xml:space="preserve"> AUC-ROC, AUPRC, F1 at the oracle threshold, and F</w:t>
      </w:r>
      <w:r w:rsidR="00375E18">
        <w:rPr>
          <w:rFonts w:ascii="Times New Roman" w:eastAsia="Times New Roman" w:hAnsi="Times New Roman" w:cs="Times New Roman"/>
          <w:color w:val="0F1115"/>
        </w:rPr>
        <w:t>1 at a calibrated threshold -</w:t>
      </w:r>
      <w:r w:rsidRPr="00441774">
        <w:rPr>
          <w:rFonts w:ascii="Times New Roman" w:eastAsia="Times New Roman" w:hAnsi="Times New Roman" w:cs="Times New Roman"/>
          <w:color w:val="0F1115"/>
        </w:rPr>
        <w:t xml:space="preserve"> alongside edge-weight correlation and impulse-response MSE. We do not claim to discover a real risk network operating inside African banks; our conclusions concern which estimators recover interconnectedness best, and under what conditio</w:t>
      </w:r>
      <w:r w:rsidR="00375E18">
        <w:rPr>
          <w:rFonts w:ascii="Times New Roman" w:eastAsia="Times New Roman" w:hAnsi="Times New Roman" w:cs="Times New Roman"/>
          <w:color w:val="0F1115"/>
        </w:rPr>
        <w:t>ns. A propagation sanity check -</w:t>
      </w:r>
      <w:r w:rsidRPr="00441774">
        <w:rPr>
          <w:rFonts w:ascii="Times New Roman" w:eastAsia="Times New Roman" w:hAnsi="Times New Roman" w:cs="Times New Roman"/>
          <w:color w:val="0F1115"/>
        </w:rPr>
        <w:t xml:space="preserve"> a single +0.30 shock to </w:t>
      </w:r>
      <w:proofErr w:type="spellStart"/>
      <w:r w:rsidRPr="00441774">
        <w:rPr>
          <w:rFonts w:ascii="Times New Roman" w:eastAsia="Times New Roman" w:hAnsi="Times New Roman" w:cs="Times New Roman"/>
          <w:color w:val="0F1115"/>
        </w:rPr>
        <w:t>Technology_Risk</w:t>
      </w:r>
      <w:proofErr w:type="spellEnd"/>
      <w:r w:rsidRPr="00441774">
        <w:rPr>
          <w:rFonts w:ascii="Times New Roman" w:eastAsia="Times New Roman" w:hAnsi="Times New Roman" w:cs="Times New Roman"/>
          <w:color w:val="0F1115"/>
        </w:rPr>
        <w:t xml:space="preserve"> cascading through Cyber, Operational, Reputational, Liquidity, External Fraud, and Credit over 13 periods — confirms that the synthetic environment produces a plausible </w:t>
      </w:r>
      <w:r w:rsidRPr="00441774">
        <w:rPr>
          <w:rFonts w:ascii="Times New Roman" w:eastAsia="Times New Roman" w:hAnsi="Times New Roman" w:cs="Times New Roman"/>
          <w:color w:val="0F1115"/>
        </w:rPr>
        <w:lastRenderedPageBreak/>
        <w:t>cascade before any estimator is benchmarked against it. The deliverable is a reproducible benchmarking framework and an empirical map of estimator performance, not a production platform.</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Keywords:</w:t>
      </w:r>
      <w:r w:rsidRPr="00441774">
        <w:rPr>
          <w:rFonts w:ascii="Times New Roman" w:eastAsia="Times New Roman" w:hAnsi="Times New Roman" w:cs="Times New Roman"/>
          <w:color w:val="0F1115"/>
        </w:rPr>
        <w:t xml:space="preserve"> Risk contagion; Network recovery; Key Risk Indicators; Primary Risk Types; Student's t-copula; Diebold–Yılmaz connectedness;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Graph Neural Networks; Synthetic data benchmarking.</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JEL classification:</w:t>
      </w:r>
      <w:r w:rsidRPr="00441774">
        <w:rPr>
          <w:rFonts w:ascii="Times New Roman" w:eastAsia="Times New Roman" w:hAnsi="Times New Roman" w:cs="Times New Roman"/>
          <w:color w:val="0F1115"/>
        </w:rPr>
        <w:t xml:space="preserve"> G21, C45, C58</w:t>
      </w:r>
    </w:p>
    <w:p w:rsidR="00441774" w:rsidRPr="00441774" w:rsidRDefault="00441774" w:rsidP="00375E18">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Code and data:</w:t>
      </w:r>
      <w:r w:rsidRPr="00441774">
        <w:rPr>
          <w:rFonts w:ascii="Times New Roman" w:eastAsia="Times New Roman" w:hAnsi="Times New Roman" w:cs="Times New Roman"/>
          <w:color w:val="0F1115"/>
        </w:rPr>
        <w:t xml:space="preserve"> </w:t>
      </w:r>
      <w:hyperlink r:id="rId5" w:tgtFrame="_blank" w:history="1">
        <w:r w:rsidRPr="00441774">
          <w:rPr>
            <w:rFonts w:ascii="Times New Roman" w:eastAsia="Times New Roman" w:hAnsi="Times New Roman" w:cs="Times New Roman"/>
            <w:color w:val="3964FE"/>
            <w:u w:val="single"/>
            <w:bdr w:val="single" w:sz="12" w:space="0" w:color="auto" w:frame="1"/>
          </w:rPr>
          <w:t>https://github.com/eodenyire/mscfe-690-risk-contagion-methods-study</w:t>
        </w:r>
      </w:hyperlink>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1. Introduction</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1.1 Context and Motivation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Financial institutions rarely face a single risk event. They manage a complex, multilevel landscape of financial and non-financial risks — liquidity, market, credit, operational, model, cyber, conduct, reputational, and strategic — each usually owned by a different functional silo, with its own taxonomy, its own Key Risk Indicators (KRIs), and its own reporting lines. Trouble does not stay in one silo. A governance failure becomes an operational failure, then a funding problem, then a solvency problem. Allen and Gale (2000) showed that risk transmission depends heavily on interbank architecture; Eisenberg and Noe (2001) showed that a single firm's default triggers insolvency down a chain of balance-sheet liabilities. The 2007–2008 crisis, the 2023 failure of Silicon Valley Bank, and the 2015–2019 distress in Kenyan and Ghanaian banks each followed chains of this kind — different starting points, common pattern: distress in one risk type cascades to others faster than either the institution's own reporting or the supervisor's notice.</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1.2 The Methodological Gap</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Traditional risk dashboards answer a narrow question: </w:t>
      </w:r>
      <w:r w:rsidRPr="00441774">
        <w:rPr>
          <w:rFonts w:ascii="Times New Roman" w:eastAsia="Times New Roman" w:hAnsi="Times New Roman" w:cs="Times New Roman"/>
          <w:i/>
          <w:iCs/>
          <w:color w:val="0F1115"/>
        </w:rPr>
        <w:t>"Is KRI X in the green, amber, or red zone?"</w:t>
      </w:r>
      <w:r w:rsidRPr="00441774">
        <w:rPr>
          <w:rFonts w:ascii="Times New Roman" w:eastAsia="Times New Roman" w:hAnsi="Times New Roman" w:cs="Times New Roman"/>
          <w:color w:val="0F1115"/>
        </w:rPr>
        <w:t xml:space="preserve"> They do not answer the questions a risk committee actually faces: which PRT shocks will most affect another PRT, at what speed, and through what pathway. Analysts have begun to answer these questions using </w:t>
      </w:r>
      <w:r w:rsidRPr="00441774">
        <w:rPr>
          <w:rFonts w:ascii="Times New Roman" w:eastAsia="Times New Roman" w:hAnsi="Times New Roman" w:cs="Times New Roman"/>
          <w:color w:val="0F1115"/>
        </w:rPr>
        <w:lastRenderedPageBreak/>
        <w:t>statistical methods developed for other fields — daily equity returns over decades, or physics simulations with thousands of observations.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Nobody has checked whether those answers are real, or whether they are sampling noise.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methods in question were developed for settings with thousands of observations. Risk indicators are reported monthly at best, quarterly in practice, so a bank's entire history might be forty numbers. The indicators are noisy proxies for the thing they measure, observations go missing, and boards are often shown only a Red/Amber/Green status rather than the underlying value. A network diagram looks equally authoritative whether it reflects transmission or sampling noise.</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1.3 The Circularity Problem and the Methods-Study Response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obstacle to answering this empirically is access. Granular risk data is among the most sensitive information a bank holds and is essentially never released for research. The constraint binds hardest where the question matters most: African banks are building risk-data infrastructure now, with short histories and uneven data quality.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 natural response is to generate synthetic data. But this response carries an obvious trap: </w:t>
      </w:r>
      <w:r w:rsidRPr="00441774">
        <w:rPr>
          <w:rFonts w:ascii="Times New Roman" w:eastAsia="Times New Roman" w:hAnsi="Times New Roman" w:cs="Times New Roman"/>
          <w:b/>
          <w:bCs/>
          <w:color w:val="0F1115"/>
        </w:rPr>
        <w:t>circularity</w:t>
      </w:r>
      <w:r w:rsidRPr="00441774">
        <w:rPr>
          <w:rFonts w:ascii="Times New Roman" w:eastAsia="Times New Roman" w:hAnsi="Times New Roman" w:cs="Times New Roman"/>
          <w:color w:val="0F1115"/>
        </w:rPr>
        <w:t>. If an analyst embeds a dependency structure in simulated data and then "discovers" that structure, the exercise is circular — the finding is just the assumption returned.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This project resolves the circularity objection by reframing the study as a </w:t>
      </w:r>
      <w:r w:rsidRPr="00441774">
        <w:rPr>
          <w:rFonts w:ascii="Times New Roman" w:eastAsia="Times New Roman" w:hAnsi="Times New Roman" w:cs="Times New Roman"/>
          <w:b/>
          <w:bCs/>
          <w:color w:val="0F1115"/>
        </w:rPr>
        <w:t>methods study</w:t>
      </w:r>
      <w:r w:rsidRPr="00441774">
        <w:rPr>
          <w:rFonts w:ascii="Times New Roman" w:eastAsia="Times New Roman" w:hAnsi="Times New Roman" w:cs="Times New Roman"/>
          <w:color w:val="0F1115"/>
        </w:rPr>
        <w:t xml:space="preserve">. Rather than attempting to discover a proprietary internal network of a real institution, we </w:t>
      </w:r>
      <w:r w:rsidRPr="00441774">
        <w:rPr>
          <w:rFonts w:ascii="Times New Roman" w:eastAsia="Times New Roman" w:hAnsi="Times New Roman" w:cs="Times New Roman"/>
          <w:b/>
          <w:bCs/>
          <w:color w:val="0F1115"/>
        </w:rPr>
        <w:t>design</w:t>
      </w:r>
      <w:r w:rsidRPr="00441774">
        <w:rPr>
          <w:rFonts w:ascii="Times New Roman" w:eastAsia="Times New Roman" w:hAnsi="Times New Roman" w:cs="Times New Roman"/>
          <w:color w:val="0F1115"/>
        </w:rPr>
        <w:t xml:space="preserve"> a known, controlled risk-propagation network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across the 20 PRTs and 100 KRIs, generate KRI time series through that network, and benchmark competing recovery estimators against that planted ground truth. The research question becomes: </w:t>
      </w:r>
      <w:r w:rsidRPr="00441774">
        <w:rPr>
          <w:rFonts w:ascii="Times New Roman" w:eastAsia="Times New Roman" w:hAnsi="Times New Roman" w:cs="Times New Roman"/>
          <w:i/>
          <w:iCs/>
          <w:color w:val="0F1115"/>
        </w:rPr>
        <w:t>given a known ground truth, how close does each estimator get, and how does that closeness degrade as the data environment becomes harder?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Design, not borrowing, is what makes the ground truth "known."</w:t>
      </w:r>
      <w:r w:rsidRPr="00441774">
        <w:rPr>
          <w:rFonts w:ascii="Times New Roman" w:eastAsia="Times New Roman" w:hAnsi="Times New Roman" w:cs="Times New Roman"/>
          <w:color w:val="0F1115"/>
        </w:rPr>
        <w:t xml:space="preserve"> In a methods study, the ground truth must be known by construction — we design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so we know it exactly, and each estimator's output can be compared against a ground truth we control. A network borrowed from an external source would defeat this purpose: we would have to trust the source's network is accurate, which we cannot </w:t>
      </w:r>
      <w:r w:rsidRPr="00441774">
        <w:rPr>
          <w:rFonts w:ascii="Times New Roman" w:eastAsia="Times New Roman" w:hAnsi="Times New Roman" w:cs="Times New Roman"/>
          <w:color w:val="0F1115"/>
        </w:rPr>
        <w:lastRenderedPageBreak/>
        <w:t xml:space="preserve">validate. There is, moreover, no publicly available PRT-level risk-transmission network we could borrow. The closest public networks are interbank exposures (nodes are banks, not risk types) or operational-risk correlation matrices (correlation values, not a directed graph). Our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therefore </w:t>
      </w:r>
      <w:r w:rsidRPr="00441774">
        <w:rPr>
          <w:rFonts w:ascii="Times New Roman" w:eastAsia="Times New Roman" w:hAnsi="Times New Roman" w:cs="Times New Roman"/>
          <w:b/>
          <w:bCs/>
          <w:color w:val="0F1115"/>
        </w:rPr>
        <w:t>designed by us</w:t>
      </w:r>
      <w:r w:rsidRPr="00441774">
        <w:rPr>
          <w:rFonts w:ascii="Times New Roman" w:eastAsia="Times New Roman" w:hAnsi="Times New Roman" w:cs="Times New Roman"/>
          <w:color w:val="0F1115"/>
        </w:rPr>
        <w:t>, with a documented source for each of its ~40 directed edges, informed by supervisory stress-testing frameworks — the Bank of England's RAMSI, the European Central Bank's STAMP€ and BEAST, the IMF's solvency–liquidity work — and the operational-risk literature.</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1.4 Research Question and Contributions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Research question:</w:t>
      </w:r>
      <w:r w:rsidRPr="00441774">
        <w:rPr>
          <w:rFonts w:ascii="Times New Roman" w:eastAsia="Times New Roman" w:hAnsi="Times New Roman" w:cs="Times New Roman"/>
          <w:color w:val="0F1115"/>
        </w:rPr>
        <w:t xml:space="preserve"> Given a known 20-node risk-propagation network and synthetic KRI data generated through it under realistic constraints (limited sample length, measurement noise, tail dependence, network density), how well do competing recovery estimators recover the planted network, and under what conditions does that recovery degrade?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Contributions:</w:t>
      </w:r>
    </w:p>
    <w:p w:rsidR="00441774" w:rsidRPr="00441774" w:rsidRDefault="00441774" w:rsidP="00441774">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designed and documented ground truth.</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a 20-node sparse directed weighted network over the 20 PRTs, with a documented source for each of its ~40 directed edges. Its edges enter </w:t>
      </w:r>
      <w:r w:rsidRPr="00441774">
        <w:rPr>
          <w:rFonts w:ascii="Times New Roman" w:eastAsia="Times New Roman" w:hAnsi="Times New Roman" w:cs="Times New Roman"/>
          <w:b/>
          <w:bCs/>
          <w:color w:val="0F1115"/>
        </w:rPr>
        <w:t>both</w:t>
      </w:r>
      <w:r w:rsidRPr="00441774">
        <w:rPr>
          <w:rFonts w:ascii="Times New Roman" w:eastAsia="Times New Roman" w:hAnsi="Times New Roman" w:cs="Times New Roman"/>
          <w:color w:val="0F1115"/>
        </w:rPr>
        <w:t xml:space="preserve"> the </w:t>
      </w:r>
      <w:proofErr w:type="gramStart"/>
      <w:r w:rsidRPr="00441774">
        <w:rPr>
          <w:rFonts w:ascii="Times New Roman" w:eastAsia="Times New Roman" w:hAnsi="Times New Roman" w:cs="Times New Roman"/>
          <w:color w:val="0F1115"/>
        </w:rPr>
        <w:t>VAR(</w:t>
      </w:r>
      <w:proofErr w:type="gramEnd"/>
      <w:r w:rsidRPr="00441774">
        <w:rPr>
          <w:rFonts w:ascii="Times New Roman" w:eastAsia="Times New Roman" w:hAnsi="Times New Roman" w:cs="Times New Roman"/>
          <w:color w:val="0F1115"/>
        </w:rPr>
        <w:t xml:space="preserve">1) lag matrix and the contemporaneous copula correlation matrix </w:t>
      </w:r>
      <w:r w:rsidRPr="00441774">
        <w:rPr>
          <w:rFonts w:ascii="Times New Roman" w:eastAsia="Times New Roman" w:hAnsi="Times New Roman" w:cs="Times New Roman"/>
          <w:color w:val="0F1115"/>
          <w:shd w:val="clear" w:color="auto" w:fill="EBEEF2"/>
        </w:rPr>
        <w:t xml:space="preserve">Σ = (I − </w:t>
      </w:r>
      <w:proofErr w:type="spellStart"/>
      <w:r w:rsidRPr="00441774">
        <w:rPr>
          <w:rFonts w:ascii="Times New Roman" w:eastAsia="Times New Roman" w:hAnsi="Times New Roman" w:cs="Times New Roman"/>
          <w:color w:val="0F1115"/>
          <w:shd w:val="clear" w:color="auto" w:fill="EBEEF2"/>
        </w:rPr>
        <w:t>ρW_true</w:t>
      </w:r>
      <w:proofErr w:type="spellEnd"/>
      <w:r w:rsidRPr="00441774">
        <w:rPr>
          <w:rFonts w:ascii="Times New Roman" w:eastAsia="Times New Roman" w:hAnsi="Times New Roman" w:cs="Times New Roman"/>
          <w:color w:val="0F1115"/>
          <w:shd w:val="clear" w:color="auto" w:fill="EBEEF2"/>
        </w:rPr>
        <w:t xml:space="preserve">)^{−1} D (I − </w:t>
      </w:r>
      <w:proofErr w:type="spellStart"/>
      <w:r w:rsidRPr="00441774">
        <w:rPr>
          <w:rFonts w:ascii="Times New Roman" w:eastAsia="Times New Roman" w:hAnsi="Times New Roman" w:cs="Times New Roman"/>
          <w:color w:val="0F1115"/>
          <w:shd w:val="clear" w:color="auto" w:fill="EBEEF2"/>
        </w:rPr>
        <w:t>ρW_true</w:t>
      </w:r>
      <w:proofErr w:type="spellEnd"/>
      <w:r w:rsidRPr="00441774">
        <w:rPr>
          <w:rFonts w:ascii="Times New Roman" w:eastAsia="Times New Roman" w:hAnsi="Times New Roman" w:cs="Times New Roman"/>
          <w:color w:val="0F1115"/>
          <w:shd w:val="clear" w:color="auto" w:fill="EBEEF2"/>
        </w:rPr>
        <w:t>)^{−T}</w:t>
      </w:r>
      <w:r w:rsidRPr="00441774">
        <w:rPr>
          <w:rFonts w:ascii="Times New Roman" w:eastAsia="Times New Roman" w:hAnsi="Times New Roman" w:cs="Times New Roman"/>
          <w:color w:val="0F1115"/>
        </w:rPr>
        <w:t xml:space="preserve">. The lag-matrix channel is what makes edge </w:t>
      </w:r>
      <w:r w:rsidRPr="00441774">
        <w:rPr>
          <w:rFonts w:ascii="Times New Roman" w:eastAsia="Times New Roman" w:hAnsi="Times New Roman" w:cs="Times New Roman"/>
          <w:b/>
          <w:bCs/>
          <w:color w:val="0F1115"/>
        </w:rPr>
        <w:t>direction</w:t>
      </w:r>
      <w:r w:rsidRPr="00441774">
        <w:rPr>
          <w:rFonts w:ascii="Times New Roman" w:eastAsia="Times New Roman" w:hAnsi="Times New Roman" w:cs="Times New Roman"/>
          <w:color w:val="0F1115"/>
        </w:rPr>
        <w:t xml:space="preserve"> identifiable by lag-based estimators such as VAR+DY; a design in which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entered only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would leave direction unrecoverable.</w:t>
      </w:r>
    </w:p>
    <w:p w:rsidR="00441774" w:rsidRPr="00441774" w:rsidRDefault="00441774" w:rsidP="00441774">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benchmark of three recovery estimators plus one propagation operator.</w:t>
      </w:r>
      <w:r w:rsidRPr="00441774">
        <w:rPr>
          <w:rFonts w:ascii="Times New Roman" w:eastAsia="Times New Roman" w:hAnsi="Times New Roman" w:cs="Times New Roman"/>
          <w:color w:val="0F1115"/>
        </w:rPr>
        <w:t xml:space="preserve"> We compare VAR with Diebold–Yılmaz connectedness,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and a Graph Neural Network — each of which produces an estimated 20×20 adjacency — plus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which consumes a supplied adjacency and returns a cascade-severity prediction.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is not a recovery estimator</w:t>
      </w:r>
      <w:r w:rsidRPr="00441774">
        <w:rPr>
          <w:rFonts w:ascii="Times New Roman" w:eastAsia="Times New Roman" w:hAnsi="Times New Roman" w:cs="Times New Roman"/>
          <w:color w:val="0F1115"/>
        </w:rPr>
        <w:t xml:space="preserve"> and is excluded from the recovery metrics; it is evaluated only on impulse-response MSE.</w:t>
      </w:r>
    </w:p>
    <w:p w:rsidR="00441774" w:rsidRPr="00441774" w:rsidRDefault="00441774" w:rsidP="00441774">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robustness check against random sparse networks.</w:t>
      </w:r>
      <w:r w:rsidRPr="00441774">
        <w:rPr>
          <w:rFonts w:ascii="Times New Roman" w:eastAsia="Times New Roman" w:hAnsi="Times New Roman" w:cs="Times New Roman"/>
          <w:color w:val="0F1115"/>
        </w:rPr>
        <w:t xml:space="preserve"> To ensure results do not hinge on the specific designed network, every configuration is re-run on random sparse networks of the same density (2 edges per PRT, ~40 edges of 400 possible), redrawn for each replication.</w:t>
      </w:r>
    </w:p>
    <w:p w:rsidR="00441774" w:rsidRPr="00441774" w:rsidRDefault="00441774" w:rsidP="00441774">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A base-rate-aware four-metric evaluation.</w:t>
      </w:r>
      <w:r w:rsidRPr="00441774">
        <w:rPr>
          <w:rFonts w:ascii="Times New Roman" w:eastAsia="Times New Roman" w:hAnsi="Times New Roman" w:cs="Times New Roman"/>
          <w:color w:val="0F1115"/>
        </w:rPr>
        <w:t xml:space="preserve"> Because the planted network is sparse (~10% base rate), a single F1-maximisation sweep collapses to the trivial threshold that declares every edge present. We instead report AUC-ROC, AUPRC, F1 at the oracle threshold, and F1 at a calibrated threshold, alongside edge-weight correlation and impulse-response MSE.</w:t>
      </w:r>
    </w:p>
    <w:p w:rsidR="00441774" w:rsidRPr="00441774" w:rsidRDefault="00441774" w:rsidP="00441774">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propagation sanity check on the ground truth.</w:t>
      </w:r>
      <w:r w:rsidRPr="00441774">
        <w:rPr>
          <w:rFonts w:ascii="Times New Roman" w:eastAsia="Times New Roman" w:hAnsi="Times New Roman" w:cs="Times New Roman"/>
          <w:color w:val="0F1115"/>
        </w:rPr>
        <w:t xml:space="preserve"> A single +0.30 shock to </w:t>
      </w:r>
      <w:proofErr w:type="spellStart"/>
      <w:r w:rsidRPr="00441774">
        <w:rPr>
          <w:rFonts w:ascii="Times New Roman" w:eastAsia="Times New Roman" w:hAnsi="Times New Roman" w:cs="Times New Roman"/>
          <w:color w:val="0F1115"/>
        </w:rPr>
        <w:t>Technology_Risk</w:t>
      </w:r>
      <w:proofErr w:type="spellEnd"/>
      <w:r w:rsidRPr="00441774">
        <w:rPr>
          <w:rFonts w:ascii="Times New Roman" w:eastAsia="Times New Roman" w:hAnsi="Times New Roman" w:cs="Times New Roman"/>
          <w:color w:val="0F1115"/>
        </w:rPr>
        <w:t>, cascading through Cyber, Operational, Reputational, Liquidity, External Fraud, and Credit over 13 periods, confirms that the synthetic environment produces a plausible cascade before any estimator is benchmarked against it.</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1.5 Scope Declarations</w:t>
      </w:r>
    </w:p>
    <w:p w:rsidR="00441774" w:rsidRPr="00441774" w:rsidRDefault="00441774" w:rsidP="00375E18">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platform, dashboard, and production user interface previously contemplated at earlier modules are </w:t>
      </w:r>
      <w:r w:rsidRPr="00441774">
        <w:rPr>
          <w:rFonts w:ascii="Times New Roman" w:eastAsia="Times New Roman" w:hAnsi="Times New Roman" w:cs="Times New Roman"/>
          <w:b/>
          <w:bCs/>
          <w:color w:val="0F1115"/>
        </w:rPr>
        <w:t>out of scope</w:t>
      </w:r>
      <w:r w:rsidRPr="00441774">
        <w:rPr>
          <w:rFonts w:ascii="Times New Roman" w:eastAsia="Times New Roman" w:hAnsi="Times New Roman" w:cs="Times New Roman"/>
          <w:color w:val="0F1115"/>
        </w:rPr>
        <w:t xml:space="preserve">. A minimal </w:t>
      </w:r>
      <w:proofErr w:type="spellStart"/>
      <w:r w:rsidRPr="00441774">
        <w:rPr>
          <w:rFonts w:ascii="Times New Roman" w:eastAsia="Times New Roman" w:hAnsi="Times New Roman" w:cs="Times New Roman"/>
          <w:color w:val="0F1115"/>
        </w:rPr>
        <w:t>visualisation</w:t>
      </w:r>
      <w:proofErr w:type="spellEnd"/>
      <w:r w:rsidRPr="00441774">
        <w:rPr>
          <w:rFonts w:ascii="Times New Roman" w:eastAsia="Times New Roman" w:hAnsi="Times New Roman" w:cs="Times New Roman"/>
          <w:color w:val="0F1115"/>
        </w:rPr>
        <w:t xml:space="preserve"> of recovered adjacency matrices is retained for communication only. The RAG threshold-status logic that appeared in earlier drafts is likewise </w:t>
      </w:r>
      <w:r w:rsidRPr="00441774">
        <w:rPr>
          <w:rFonts w:ascii="Times New Roman" w:eastAsia="Times New Roman" w:hAnsi="Times New Roman" w:cs="Times New Roman"/>
          <w:b/>
          <w:bCs/>
          <w:color w:val="0F1115"/>
        </w:rPr>
        <w:t>out of scope</w:t>
      </w:r>
      <w:r w:rsidRPr="00441774">
        <w:rPr>
          <w:rFonts w:ascii="Times New Roman" w:eastAsia="Times New Roman" w:hAnsi="Times New Roman" w:cs="Times New Roman"/>
          <w:color w:val="0F1115"/>
        </w:rPr>
        <w:t xml:space="preserve">: the study is about recovering network structure from continuous KRI series, not classifying threshold breaches. The study makes </w:t>
      </w:r>
      <w:r w:rsidRPr="00441774">
        <w:rPr>
          <w:rFonts w:ascii="Times New Roman" w:eastAsia="Times New Roman" w:hAnsi="Times New Roman" w:cs="Times New Roman"/>
          <w:b/>
          <w:bCs/>
          <w:color w:val="0F1115"/>
        </w:rPr>
        <w:t>no claim about the risk networks of any real institution or banking system</w:t>
      </w:r>
      <w:r w:rsidRPr="00441774">
        <w:rPr>
          <w:rFonts w:ascii="Times New Roman" w:eastAsia="Times New Roman" w:hAnsi="Times New Roman" w:cs="Times New Roman"/>
          <w:color w:val="0F1115"/>
        </w:rPr>
        <w:t>. Granger causality with FDR correction and graphica</w:t>
      </w:r>
      <w:bookmarkStart w:id="0" w:name="_GoBack"/>
      <w:bookmarkEnd w:id="0"/>
      <w:r w:rsidRPr="00441774">
        <w:rPr>
          <w:rFonts w:ascii="Times New Roman" w:eastAsia="Times New Roman" w:hAnsi="Times New Roman" w:cs="Times New Roman"/>
          <w:color w:val="0F1115"/>
        </w:rPr>
        <w:t>l lasso are acknowledged as natural extensions (see 2.6.4) but are not part of the core comparison; they will be added if time permits.</w: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 Theoretical Framework</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2.1 Overview</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There is a growing body of literature that studies financial interconnectedness, financial contagion, and bank failures. The overwhelming evidence suggests that bank failures rarely result from a single isolated risk failure. They usually arise when the failure in one Primary Risk Type (PRT) spreads to other PRTs within an institution, resulting in distress transmitted either </w:t>
      </w:r>
      <w:r w:rsidRPr="00441774">
        <w:rPr>
          <w:rFonts w:ascii="Times New Roman" w:eastAsia="Times New Roman" w:hAnsi="Times New Roman" w:cs="Times New Roman"/>
          <w:b/>
          <w:bCs/>
          <w:color w:val="0F1115"/>
        </w:rPr>
        <w:t>intra-institution</w:t>
      </w:r>
      <w:r w:rsidRPr="00441774">
        <w:rPr>
          <w:rFonts w:ascii="Times New Roman" w:eastAsia="Times New Roman" w:hAnsi="Times New Roman" w:cs="Times New Roman"/>
          <w:color w:val="0F1115"/>
        </w:rPr>
        <w:t xml:space="preserve"> or </w:t>
      </w:r>
      <w:r w:rsidRPr="00441774">
        <w:rPr>
          <w:rFonts w:ascii="Times New Roman" w:eastAsia="Times New Roman" w:hAnsi="Times New Roman" w:cs="Times New Roman"/>
          <w:b/>
          <w:bCs/>
          <w:color w:val="0F1115"/>
        </w:rPr>
        <w:t>inter-institution</w:t>
      </w:r>
      <w:r w:rsidRPr="00441774">
        <w:rPr>
          <w:rFonts w:ascii="Times New Roman" w:eastAsia="Times New Roman" w:hAnsi="Times New Roman" w:cs="Times New Roman"/>
          <w:color w:val="0F1115"/>
        </w:rPr>
        <w:t xml:space="preserve"> through the interconnectedness of the wider system. The literature has addressed intra- and inter-institutional risk interrelatedness, risk failure, and spread largely separately, with each believed to ultimately result in contagion and systemic failure. This section reviews both strands, the empirical evidence including </w:t>
      </w:r>
      <w:r w:rsidRPr="00441774">
        <w:rPr>
          <w:rFonts w:ascii="Times New Roman" w:eastAsia="Times New Roman" w:hAnsi="Times New Roman" w:cs="Times New Roman"/>
          <w:color w:val="0F1115"/>
        </w:rPr>
        <w:lastRenderedPageBreak/>
        <w:t>African markets, the connectedness and network-recovery methods that this study benchmarks, and the competing approaches that set the baseline for comparison.</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2.2 Intra-institutional Interrelatedness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intra-firm interrelatedness tranche of the literature can be traced to </w:t>
      </w:r>
      <w:r w:rsidRPr="00441774">
        <w:rPr>
          <w:rFonts w:ascii="Times New Roman" w:eastAsia="Times New Roman" w:hAnsi="Times New Roman" w:cs="Times New Roman"/>
          <w:b/>
          <w:bCs/>
          <w:color w:val="0F1115"/>
        </w:rPr>
        <w:t xml:space="preserve">Diamond and </w:t>
      </w:r>
      <w:proofErr w:type="spellStart"/>
      <w:r w:rsidRPr="00441774">
        <w:rPr>
          <w:rFonts w:ascii="Times New Roman" w:eastAsia="Times New Roman" w:hAnsi="Times New Roman" w:cs="Times New Roman"/>
          <w:b/>
          <w:bCs/>
          <w:color w:val="0F1115"/>
        </w:rPr>
        <w:t>Dybvig</w:t>
      </w:r>
      <w:proofErr w:type="spellEnd"/>
      <w:r w:rsidRPr="00441774">
        <w:rPr>
          <w:rFonts w:ascii="Times New Roman" w:eastAsia="Times New Roman" w:hAnsi="Times New Roman" w:cs="Times New Roman"/>
          <w:b/>
          <w:bCs/>
          <w:color w:val="0F1115"/>
        </w:rPr>
        <w:t xml:space="preserve"> (1983)</w:t>
      </w:r>
      <w:r w:rsidRPr="00441774">
        <w:rPr>
          <w:rFonts w:ascii="Times New Roman" w:eastAsia="Times New Roman" w:hAnsi="Times New Roman" w:cs="Times New Roman"/>
          <w:color w:val="0F1115"/>
        </w:rPr>
        <w:t>, whose seminal paper "Bank Runs, Deposit Insurance and Liquidity" documented the first formal account of how failure of one risk type — bank runs (liquidity risk) — forces a solvent bank to liquidate illiquid assets mostly at a loss, turning a liquidity risk into a solvency risk. Their model demonstrated that the nature of bank deposit contracts ensures banks are inherently vulnerable to self-fulfilling runs due to the maturity mismatch between illiquid assets and liquid liabilities. A bank run can therefore result in solvency risk for an institution if the run causes significant liquidation of illiquid assets to fulfil customer withdrawal requests.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He and </w:t>
      </w:r>
      <w:proofErr w:type="spellStart"/>
      <w:r w:rsidRPr="00441774">
        <w:rPr>
          <w:rFonts w:ascii="Times New Roman" w:eastAsia="Times New Roman" w:hAnsi="Times New Roman" w:cs="Times New Roman"/>
          <w:b/>
          <w:bCs/>
          <w:color w:val="0F1115"/>
        </w:rPr>
        <w:t>Xiong</w:t>
      </w:r>
      <w:proofErr w:type="spellEnd"/>
      <w:r w:rsidRPr="00441774">
        <w:rPr>
          <w:rFonts w:ascii="Times New Roman" w:eastAsia="Times New Roman" w:hAnsi="Times New Roman" w:cs="Times New Roman"/>
          <w:b/>
          <w:bCs/>
          <w:color w:val="0F1115"/>
        </w:rPr>
        <w:t xml:space="preserve"> (2012)</w:t>
      </w:r>
      <w:r w:rsidRPr="00441774">
        <w:rPr>
          <w:rFonts w:ascii="Times New Roman" w:eastAsia="Times New Roman" w:hAnsi="Times New Roman" w:cs="Times New Roman"/>
          <w:color w:val="0F1115"/>
        </w:rPr>
        <w:t xml:space="preserve"> showed that creditors' fear of rollover risk can raise the default probability of even solvent banks. They argued that banks have multiple creditors, and each creditor deciding whether to roll over their maturing debt considers the rollover decisions of other creditors whose debt matures in the next contract period. A maturing creditor will choose to roll over their debt if and only if current fundamentals provide sufficient safety margin.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b/>
          <w:bCs/>
          <w:color w:val="0F1115"/>
        </w:rPr>
        <w:t>Brunnermeier</w:t>
      </w:r>
      <w:proofErr w:type="spellEnd"/>
      <w:r w:rsidRPr="00441774">
        <w:rPr>
          <w:rFonts w:ascii="Times New Roman" w:eastAsia="Times New Roman" w:hAnsi="Times New Roman" w:cs="Times New Roman"/>
          <w:b/>
          <w:bCs/>
          <w:color w:val="0F1115"/>
        </w:rPr>
        <w:t xml:space="preserve"> and Pedersen (2009)</w:t>
      </w:r>
      <w:r w:rsidRPr="00441774">
        <w:rPr>
          <w:rFonts w:ascii="Times New Roman" w:eastAsia="Times New Roman" w:hAnsi="Times New Roman" w:cs="Times New Roman"/>
          <w:color w:val="0F1115"/>
        </w:rPr>
        <w:t xml:space="preserve"> theoretically documented that market and funding liquidity reinforce each other in a spiral: falling asset prices tighten margins and funding, forcing the firm into further sales. This feedback loop between market liquidity and funding liquidity is one of the core channels of intra-institutional contagion and is directly relevant to the risk-type interdependencies that this study plants.</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2.3 Inter-institutional Interrelatedness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inter-institutional literature can be traced to </w:t>
      </w:r>
      <w:r w:rsidRPr="00441774">
        <w:rPr>
          <w:rFonts w:ascii="Times New Roman" w:eastAsia="Times New Roman" w:hAnsi="Times New Roman" w:cs="Times New Roman"/>
          <w:b/>
          <w:bCs/>
          <w:color w:val="0F1115"/>
        </w:rPr>
        <w:t>Allen and Gale (2000)</w:t>
      </w:r>
      <w:r w:rsidRPr="00441774">
        <w:rPr>
          <w:rFonts w:ascii="Times New Roman" w:eastAsia="Times New Roman" w:hAnsi="Times New Roman" w:cs="Times New Roman"/>
          <w:color w:val="0F1115"/>
        </w:rPr>
        <w:t xml:space="preserve"> and </w:t>
      </w:r>
      <w:proofErr w:type="spellStart"/>
      <w:r w:rsidRPr="00441774">
        <w:rPr>
          <w:rFonts w:ascii="Times New Roman" w:eastAsia="Times New Roman" w:hAnsi="Times New Roman" w:cs="Times New Roman"/>
          <w:b/>
          <w:bCs/>
          <w:color w:val="0F1115"/>
        </w:rPr>
        <w:t>Freixas</w:t>
      </w:r>
      <w:proofErr w:type="spellEnd"/>
      <w:r w:rsidRPr="00441774">
        <w:rPr>
          <w:rFonts w:ascii="Times New Roman" w:eastAsia="Times New Roman" w:hAnsi="Times New Roman" w:cs="Times New Roman"/>
          <w:b/>
          <w:bCs/>
          <w:color w:val="0F1115"/>
        </w:rPr>
        <w:t xml:space="preserve">, </w:t>
      </w:r>
      <w:proofErr w:type="spellStart"/>
      <w:r w:rsidRPr="00441774">
        <w:rPr>
          <w:rFonts w:ascii="Times New Roman" w:eastAsia="Times New Roman" w:hAnsi="Times New Roman" w:cs="Times New Roman"/>
          <w:b/>
          <w:bCs/>
          <w:color w:val="0F1115"/>
        </w:rPr>
        <w:t>Parigi</w:t>
      </w:r>
      <w:proofErr w:type="spellEnd"/>
      <w:r w:rsidRPr="00441774">
        <w:rPr>
          <w:rFonts w:ascii="Times New Roman" w:eastAsia="Times New Roman" w:hAnsi="Times New Roman" w:cs="Times New Roman"/>
          <w:b/>
          <w:bCs/>
          <w:color w:val="0F1115"/>
        </w:rPr>
        <w:t xml:space="preserve">, and </w:t>
      </w:r>
      <w:proofErr w:type="spellStart"/>
      <w:r w:rsidRPr="00441774">
        <w:rPr>
          <w:rFonts w:ascii="Times New Roman" w:eastAsia="Times New Roman" w:hAnsi="Times New Roman" w:cs="Times New Roman"/>
          <w:b/>
          <w:bCs/>
          <w:color w:val="0F1115"/>
        </w:rPr>
        <w:t>Rocher</w:t>
      </w:r>
      <w:proofErr w:type="spellEnd"/>
      <w:r w:rsidRPr="00441774">
        <w:rPr>
          <w:rFonts w:ascii="Times New Roman" w:eastAsia="Times New Roman" w:hAnsi="Times New Roman" w:cs="Times New Roman"/>
          <w:b/>
          <w:bCs/>
          <w:color w:val="0F1115"/>
        </w:rPr>
        <w:t xml:space="preserve"> (2000)</w:t>
      </w:r>
      <w:r w:rsidRPr="00441774">
        <w:rPr>
          <w:rFonts w:ascii="Times New Roman" w:eastAsia="Times New Roman" w:hAnsi="Times New Roman" w:cs="Times New Roman"/>
          <w:color w:val="0F1115"/>
        </w:rPr>
        <w:t xml:space="preserve">. These papers </w:t>
      </w:r>
      <w:proofErr w:type="spellStart"/>
      <w:r w:rsidRPr="00441774">
        <w:rPr>
          <w:rFonts w:ascii="Times New Roman" w:eastAsia="Times New Roman" w:hAnsi="Times New Roman" w:cs="Times New Roman"/>
          <w:color w:val="0F1115"/>
        </w:rPr>
        <w:t>formalised</w:t>
      </w:r>
      <w:proofErr w:type="spellEnd"/>
      <w:r w:rsidRPr="00441774">
        <w:rPr>
          <w:rFonts w:ascii="Times New Roman" w:eastAsia="Times New Roman" w:hAnsi="Times New Roman" w:cs="Times New Roman"/>
          <w:color w:val="0F1115"/>
        </w:rPr>
        <w:t xml:space="preserve"> contagion as the transmission of distress through overlapping interbank claims across regions or sectors of the banking system.</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Allen and Gale (2000)</w:t>
      </w:r>
      <w:r w:rsidRPr="00441774">
        <w:rPr>
          <w:rFonts w:ascii="Times New Roman" w:eastAsia="Times New Roman" w:hAnsi="Times New Roman" w:cs="Times New Roman"/>
          <w:color w:val="0F1115"/>
        </w:rPr>
        <w:t xml:space="preserve"> demonstrated that the structure of the interbank network — complete or incomplete — fundamentally determines how shocks propagate. In </w:t>
      </w:r>
      <w:r w:rsidRPr="00441774">
        <w:rPr>
          <w:rFonts w:ascii="Times New Roman" w:eastAsia="Times New Roman" w:hAnsi="Times New Roman" w:cs="Times New Roman"/>
          <w:b/>
          <w:bCs/>
          <w:color w:val="0F1115"/>
        </w:rPr>
        <w:t>complete</w:t>
      </w:r>
      <w:r w:rsidRPr="00441774">
        <w:rPr>
          <w:rFonts w:ascii="Times New Roman" w:eastAsia="Times New Roman" w:hAnsi="Times New Roman" w:cs="Times New Roman"/>
          <w:color w:val="0F1115"/>
        </w:rPr>
        <w:t xml:space="preserve"> interbank networks, where all banks have claims on each other and each region is connected to all other regions, contagion is limited because losses are diversified. In </w:t>
      </w:r>
      <w:r w:rsidRPr="00441774">
        <w:rPr>
          <w:rFonts w:ascii="Times New Roman" w:eastAsia="Times New Roman" w:hAnsi="Times New Roman" w:cs="Times New Roman"/>
          <w:b/>
          <w:bCs/>
          <w:color w:val="0F1115"/>
        </w:rPr>
        <w:t>incomplete</w:t>
      </w:r>
      <w:r w:rsidRPr="00441774">
        <w:rPr>
          <w:rFonts w:ascii="Times New Roman" w:eastAsia="Times New Roman" w:hAnsi="Times New Roman" w:cs="Times New Roman"/>
          <w:color w:val="0F1115"/>
        </w:rPr>
        <w:t xml:space="preserve"> interbank networks, where each bank or region is connected to a small number of others, the failure of a single bank can trigger a cascade of insolvencies across </w:t>
      </w:r>
      <w:proofErr w:type="spellStart"/>
      <w:r w:rsidRPr="00441774">
        <w:rPr>
          <w:rFonts w:ascii="Times New Roman" w:eastAsia="Times New Roman" w:hAnsi="Times New Roman" w:cs="Times New Roman"/>
          <w:color w:val="0F1115"/>
        </w:rPr>
        <w:t>neighbouring</w:t>
      </w:r>
      <w:proofErr w:type="spellEnd"/>
      <w:r w:rsidRPr="00441774">
        <w:rPr>
          <w:rFonts w:ascii="Times New Roman" w:eastAsia="Times New Roman" w:hAnsi="Times New Roman" w:cs="Times New Roman"/>
          <w:color w:val="0F1115"/>
        </w:rPr>
        <w:t xml:space="preserve"> regions.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Eisenberg and Noe (2001)</w:t>
      </w:r>
      <w:r w:rsidRPr="00441774">
        <w:rPr>
          <w:rFonts w:ascii="Times New Roman" w:eastAsia="Times New Roman" w:hAnsi="Times New Roman" w:cs="Times New Roman"/>
          <w:color w:val="0F1115"/>
        </w:rPr>
        <w:t xml:space="preserve">, in "Systemic Risk in Financial Systems", provided perhaps the closest demonstration of inter-institutional contagion. They developed a clearing-payment vector model showing how a single firm's default can trigger insolvency down a chain of balance-sheet liabilities. By modelling financial institutions as a network of mutual obligations where the ability of one institution to meet its liabilities depends partly on payments received from others, Eisenberg and Noe (2001) showed that interdependence can amplify individual shocks or risk failures into systemic risk failures. Their model thus </w:t>
      </w:r>
      <w:proofErr w:type="spellStart"/>
      <w:r w:rsidRPr="00441774">
        <w:rPr>
          <w:rFonts w:ascii="Times New Roman" w:eastAsia="Times New Roman" w:hAnsi="Times New Roman" w:cs="Times New Roman"/>
          <w:color w:val="0F1115"/>
        </w:rPr>
        <w:t>formalised</w:t>
      </w:r>
      <w:proofErr w:type="spellEnd"/>
      <w:r w:rsidRPr="00441774">
        <w:rPr>
          <w:rFonts w:ascii="Times New Roman" w:eastAsia="Times New Roman" w:hAnsi="Times New Roman" w:cs="Times New Roman"/>
          <w:color w:val="0F1115"/>
        </w:rPr>
        <w:t xml:space="preserve"> the concept of cascading failures in financial systems and provided the foundations for subsequent research on financial contagion.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w:t>
      </w:r>
      <w:r w:rsidRPr="00441774">
        <w:rPr>
          <w:rFonts w:ascii="Times New Roman" w:eastAsia="Times New Roman" w:hAnsi="Times New Roman" w:cs="Times New Roman"/>
          <w:b/>
          <w:bCs/>
          <w:color w:val="0F1115"/>
        </w:rPr>
        <w:t>directed, weighted, sparse network structure</w:t>
      </w:r>
      <w:r w:rsidRPr="00441774">
        <w:rPr>
          <w:rFonts w:ascii="Times New Roman" w:eastAsia="Times New Roman" w:hAnsi="Times New Roman" w:cs="Times New Roman"/>
          <w:color w:val="0F1115"/>
        </w:rPr>
        <w:t xml:space="preserve"> that Eisenberg and Noe (2001) </w:t>
      </w:r>
      <w:proofErr w:type="spellStart"/>
      <w:r w:rsidRPr="00441774">
        <w:rPr>
          <w:rFonts w:ascii="Times New Roman" w:eastAsia="Times New Roman" w:hAnsi="Times New Roman" w:cs="Times New Roman"/>
          <w:color w:val="0F1115"/>
        </w:rPr>
        <w:t>formalised</w:t>
      </w:r>
      <w:proofErr w:type="spellEnd"/>
      <w:r w:rsidRPr="00441774">
        <w:rPr>
          <w:rFonts w:ascii="Times New Roman" w:eastAsia="Times New Roman" w:hAnsi="Times New Roman" w:cs="Times New Roman"/>
          <w:color w:val="0F1115"/>
        </w:rPr>
        <w:t xml:space="preserve"> is the structural template that this study plants: a set of nodes (there, institutions; here, PRTs) whose edges carry directional, weighted influence, and whose cascade </w:t>
      </w:r>
      <w:proofErr w:type="spellStart"/>
      <w:r w:rsidRPr="00441774">
        <w:rPr>
          <w:rFonts w:ascii="Times New Roman" w:eastAsia="Times New Roman" w:hAnsi="Times New Roman" w:cs="Times New Roman"/>
          <w:color w:val="0F1115"/>
        </w:rPr>
        <w:t>behaviour</w:t>
      </w:r>
      <w:proofErr w:type="spellEnd"/>
      <w:r w:rsidRPr="00441774">
        <w:rPr>
          <w:rFonts w:ascii="Times New Roman" w:eastAsia="Times New Roman" w:hAnsi="Times New Roman" w:cs="Times New Roman"/>
          <w:color w:val="0F1115"/>
        </w:rPr>
        <w:t xml:space="preserve"> is a function of the network topology.</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2.4 Empirical Evidence, Including African Markets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Empirically, intra- and inter-institutional contagion effects have been documented by several papers. </w:t>
      </w:r>
      <w:proofErr w:type="spellStart"/>
      <w:r w:rsidRPr="00441774">
        <w:rPr>
          <w:rFonts w:ascii="Times New Roman" w:eastAsia="Times New Roman" w:hAnsi="Times New Roman" w:cs="Times New Roman"/>
          <w:b/>
          <w:bCs/>
          <w:color w:val="0F1115"/>
        </w:rPr>
        <w:t>Imbierowicz</w:t>
      </w:r>
      <w:proofErr w:type="spellEnd"/>
      <w:r w:rsidRPr="00441774">
        <w:rPr>
          <w:rFonts w:ascii="Times New Roman" w:eastAsia="Times New Roman" w:hAnsi="Times New Roman" w:cs="Times New Roman"/>
          <w:b/>
          <w:bCs/>
          <w:color w:val="0F1115"/>
        </w:rPr>
        <w:t xml:space="preserve"> and Rauch (2014)</w:t>
      </w:r>
      <w:r w:rsidRPr="00441774">
        <w:rPr>
          <w:rFonts w:ascii="Times New Roman" w:eastAsia="Times New Roman" w:hAnsi="Times New Roman" w:cs="Times New Roman"/>
          <w:color w:val="0F1115"/>
        </w:rPr>
        <w:t xml:space="preserve"> empirically documented the liquidity-credit risk linkage for 15,000 US banks and found that each risk type raises bank default probabilities, and that their interaction significantly adds to default probabilities.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Acharya, Pedersen, </w:t>
      </w:r>
      <w:proofErr w:type="spellStart"/>
      <w:r w:rsidRPr="00441774">
        <w:rPr>
          <w:rFonts w:ascii="Times New Roman" w:eastAsia="Times New Roman" w:hAnsi="Times New Roman" w:cs="Times New Roman"/>
          <w:b/>
          <w:bCs/>
          <w:color w:val="0F1115"/>
        </w:rPr>
        <w:t>Philippon</w:t>
      </w:r>
      <w:proofErr w:type="spellEnd"/>
      <w:r w:rsidRPr="00441774">
        <w:rPr>
          <w:rFonts w:ascii="Times New Roman" w:eastAsia="Times New Roman" w:hAnsi="Times New Roman" w:cs="Times New Roman"/>
          <w:b/>
          <w:bCs/>
          <w:color w:val="0F1115"/>
        </w:rPr>
        <w:t>, and Richardson (2017)</w:t>
      </w:r>
      <w:r w:rsidRPr="00441774">
        <w:rPr>
          <w:rFonts w:ascii="Times New Roman" w:eastAsia="Times New Roman" w:hAnsi="Times New Roman" w:cs="Times New Roman"/>
          <w:color w:val="0F1115"/>
        </w:rPr>
        <w:t xml:space="preserve"> demonstrated that tail dependencies between institutions are critical for understanding systemic risk. In response, they developed the Systemic Expected Shortfall (SES) as a measure to capture the expected capital shortfall of a financial institution conditional on the system being in distress.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 xml:space="preserve">Other empirical papers documented indirect channels of financial distress. </w:t>
      </w:r>
      <w:r w:rsidRPr="00441774">
        <w:rPr>
          <w:rFonts w:ascii="Times New Roman" w:eastAsia="Times New Roman" w:hAnsi="Times New Roman" w:cs="Times New Roman"/>
          <w:b/>
          <w:bCs/>
          <w:color w:val="0F1115"/>
        </w:rPr>
        <w:t xml:space="preserve">Greenwood, </w:t>
      </w:r>
      <w:proofErr w:type="spellStart"/>
      <w:r w:rsidRPr="00441774">
        <w:rPr>
          <w:rFonts w:ascii="Times New Roman" w:eastAsia="Times New Roman" w:hAnsi="Times New Roman" w:cs="Times New Roman"/>
          <w:b/>
          <w:bCs/>
          <w:color w:val="0F1115"/>
        </w:rPr>
        <w:t>Landier</w:t>
      </w:r>
      <w:proofErr w:type="spellEnd"/>
      <w:r w:rsidRPr="00441774">
        <w:rPr>
          <w:rFonts w:ascii="Times New Roman" w:eastAsia="Times New Roman" w:hAnsi="Times New Roman" w:cs="Times New Roman"/>
          <w:b/>
          <w:bCs/>
          <w:color w:val="0F1115"/>
        </w:rPr>
        <w:t xml:space="preserve">, and </w:t>
      </w:r>
      <w:proofErr w:type="spellStart"/>
      <w:r w:rsidRPr="00441774">
        <w:rPr>
          <w:rFonts w:ascii="Times New Roman" w:eastAsia="Times New Roman" w:hAnsi="Times New Roman" w:cs="Times New Roman"/>
          <w:b/>
          <w:bCs/>
          <w:color w:val="0F1115"/>
        </w:rPr>
        <w:t>Themar</w:t>
      </w:r>
      <w:proofErr w:type="spellEnd"/>
      <w:r w:rsidRPr="00441774">
        <w:rPr>
          <w:rFonts w:ascii="Times New Roman" w:eastAsia="Times New Roman" w:hAnsi="Times New Roman" w:cs="Times New Roman"/>
          <w:b/>
          <w:bCs/>
          <w:color w:val="0F1115"/>
        </w:rPr>
        <w:t xml:space="preserve"> (2015)</w:t>
      </w:r>
      <w:r w:rsidRPr="00441774">
        <w:rPr>
          <w:rFonts w:ascii="Times New Roman" w:eastAsia="Times New Roman" w:hAnsi="Times New Roman" w:cs="Times New Roman"/>
          <w:color w:val="0F1115"/>
        </w:rPr>
        <w:t xml:space="preserve"> used European bank balance-sheet data to quantify fire-sale spillovers and argued that common asset exposures can amplify losses when banks deleverage simultaneously. </w:t>
      </w:r>
      <w:r w:rsidRPr="00441774">
        <w:rPr>
          <w:rFonts w:ascii="Times New Roman" w:eastAsia="Times New Roman" w:hAnsi="Times New Roman" w:cs="Times New Roman"/>
          <w:b/>
          <w:bCs/>
          <w:color w:val="0F1115"/>
        </w:rPr>
        <w:t xml:space="preserve">Acharya and </w:t>
      </w:r>
      <w:proofErr w:type="spellStart"/>
      <w:r w:rsidRPr="00441774">
        <w:rPr>
          <w:rFonts w:ascii="Times New Roman" w:eastAsia="Times New Roman" w:hAnsi="Times New Roman" w:cs="Times New Roman"/>
          <w:b/>
          <w:bCs/>
          <w:color w:val="0F1115"/>
        </w:rPr>
        <w:t>Skeie</w:t>
      </w:r>
      <w:proofErr w:type="spellEnd"/>
      <w:r w:rsidRPr="00441774">
        <w:rPr>
          <w:rFonts w:ascii="Times New Roman" w:eastAsia="Times New Roman" w:hAnsi="Times New Roman" w:cs="Times New Roman"/>
          <w:b/>
          <w:bCs/>
          <w:color w:val="0F1115"/>
        </w:rPr>
        <w:t xml:space="preserve"> (2011)</w:t>
      </w:r>
      <w:r w:rsidRPr="00441774">
        <w:rPr>
          <w:rFonts w:ascii="Times New Roman" w:eastAsia="Times New Roman" w:hAnsi="Times New Roman" w:cs="Times New Roman"/>
          <w:color w:val="0F1115"/>
        </w:rPr>
        <w:t xml:space="preserve"> documented a liquidity channel where heightened rollover risk induces banks to hoard liquidity, reducing interbank lending and contributing to higher funding costs for other firms. The </w:t>
      </w:r>
      <w:r w:rsidRPr="00441774">
        <w:rPr>
          <w:rFonts w:ascii="Times New Roman" w:eastAsia="Times New Roman" w:hAnsi="Times New Roman" w:cs="Times New Roman"/>
          <w:b/>
          <w:bCs/>
          <w:color w:val="0F1115"/>
        </w:rPr>
        <w:t>2007–2008 financial crisis</w:t>
      </w:r>
      <w:r w:rsidRPr="00441774">
        <w:rPr>
          <w:rFonts w:ascii="Times New Roman" w:eastAsia="Times New Roman" w:hAnsi="Times New Roman" w:cs="Times New Roman"/>
          <w:color w:val="0F1115"/>
        </w:rPr>
        <w:t xml:space="preserve"> presented the best anecdotal evidence of interlinkages between firms and the financial contagion effect. </w:t>
      </w:r>
      <w:r w:rsidRPr="00441774">
        <w:rPr>
          <w:rFonts w:ascii="Times New Roman" w:eastAsia="Times New Roman" w:hAnsi="Times New Roman" w:cs="Times New Roman"/>
          <w:b/>
          <w:bCs/>
          <w:color w:val="0F1115"/>
        </w:rPr>
        <w:t xml:space="preserve">Gorton and </w:t>
      </w:r>
      <w:proofErr w:type="spellStart"/>
      <w:r w:rsidRPr="00441774">
        <w:rPr>
          <w:rFonts w:ascii="Times New Roman" w:eastAsia="Times New Roman" w:hAnsi="Times New Roman" w:cs="Times New Roman"/>
          <w:b/>
          <w:bCs/>
          <w:color w:val="0F1115"/>
        </w:rPr>
        <w:t>Metrick</w:t>
      </w:r>
      <w:proofErr w:type="spellEnd"/>
      <w:r w:rsidRPr="00441774">
        <w:rPr>
          <w:rFonts w:ascii="Times New Roman" w:eastAsia="Times New Roman" w:hAnsi="Times New Roman" w:cs="Times New Roman"/>
          <w:b/>
          <w:bCs/>
          <w:color w:val="0F1115"/>
        </w:rPr>
        <w:t xml:space="preserve"> (2012)</w:t>
      </w:r>
      <w:r w:rsidRPr="00441774">
        <w:rPr>
          <w:rFonts w:ascii="Times New Roman" w:eastAsia="Times New Roman" w:hAnsi="Times New Roman" w:cs="Times New Roman"/>
          <w:color w:val="0F1115"/>
        </w:rPr>
        <w:t xml:space="preserve">, using </w:t>
      </w:r>
      <w:proofErr w:type="spellStart"/>
      <w:r w:rsidRPr="00441774">
        <w:rPr>
          <w:rFonts w:ascii="Times New Roman" w:eastAsia="Times New Roman" w:hAnsi="Times New Roman" w:cs="Times New Roman"/>
          <w:color w:val="0F1115"/>
        </w:rPr>
        <w:t>securitised</w:t>
      </w:r>
      <w:proofErr w:type="spellEnd"/>
      <w:r w:rsidRPr="00441774">
        <w:rPr>
          <w:rFonts w:ascii="Times New Roman" w:eastAsia="Times New Roman" w:hAnsi="Times New Roman" w:cs="Times New Roman"/>
          <w:color w:val="0F1115"/>
        </w:rPr>
        <w:t xml:space="preserve"> bond spreads and repo-market conditions, found evidence that the 2007–2008 crisis propagated through the repo market, with rising counterparty risk and falling collateral values contributing to the overall crisis.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experience within the African continent is no different. </w:t>
      </w:r>
      <w:r w:rsidRPr="00441774">
        <w:rPr>
          <w:rFonts w:ascii="Times New Roman" w:eastAsia="Times New Roman" w:hAnsi="Times New Roman" w:cs="Times New Roman"/>
          <w:b/>
          <w:bCs/>
          <w:color w:val="0F1115"/>
        </w:rPr>
        <w:t xml:space="preserve">Bello, </w:t>
      </w:r>
      <w:proofErr w:type="spellStart"/>
      <w:r w:rsidRPr="00441774">
        <w:rPr>
          <w:rFonts w:ascii="Times New Roman" w:eastAsia="Times New Roman" w:hAnsi="Times New Roman" w:cs="Times New Roman"/>
          <w:b/>
          <w:bCs/>
          <w:color w:val="0F1115"/>
        </w:rPr>
        <w:t>Guo</w:t>
      </w:r>
      <w:proofErr w:type="spellEnd"/>
      <w:r w:rsidRPr="00441774">
        <w:rPr>
          <w:rFonts w:ascii="Times New Roman" w:eastAsia="Times New Roman" w:hAnsi="Times New Roman" w:cs="Times New Roman"/>
          <w:b/>
          <w:bCs/>
          <w:color w:val="0F1115"/>
        </w:rPr>
        <w:t xml:space="preserve">, and </w:t>
      </w:r>
      <w:proofErr w:type="spellStart"/>
      <w:r w:rsidRPr="00441774">
        <w:rPr>
          <w:rFonts w:ascii="Times New Roman" w:eastAsia="Times New Roman" w:hAnsi="Times New Roman" w:cs="Times New Roman"/>
          <w:b/>
          <w:bCs/>
          <w:color w:val="0F1115"/>
        </w:rPr>
        <w:t>Newaz</w:t>
      </w:r>
      <w:proofErr w:type="spellEnd"/>
      <w:r w:rsidRPr="00441774">
        <w:rPr>
          <w:rFonts w:ascii="Times New Roman" w:eastAsia="Times New Roman" w:hAnsi="Times New Roman" w:cs="Times New Roman"/>
          <w:b/>
          <w:bCs/>
          <w:color w:val="0F1115"/>
        </w:rPr>
        <w:t xml:space="preserve"> (2022)</w:t>
      </w:r>
      <w:r w:rsidRPr="00441774">
        <w:rPr>
          <w:rFonts w:ascii="Times New Roman" w:eastAsia="Times New Roman" w:hAnsi="Times New Roman" w:cs="Times New Roman"/>
          <w:color w:val="0F1115"/>
        </w:rPr>
        <w:t xml:space="preserve">, using dynamic correlations for African markets between 2005 and 2020 and focusing on the European debt crises, Brexit, and COVID-19, found that contagion exists for some markets, but that regional evidence of significant contagion is strongest during the global financial crisis. They also found that contagion varies with country-level risk, market </w:t>
      </w:r>
      <w:proofErr w:type="spellStart"/>
      <w:r w:rsidRPr="00441774">
        <w:rPr>
          <w:rFonts w:ascii="Times New Roman" w:eastAsia="Times New Roman" w:hAnsi="Times New Roman" w:cs="Times New Roman"/>
          <w:color w:val="0F1115"/>
        </w:rPr>
        <w:t>capitalisation</w:t>
      </w:r>
      <w:proofErr w:type="spellEnd"/>
      <w:r w:rsidRPr="00441774">
        <w:rPr>
          <w:rFonts w:ascii="Times New Roman" w:eastAsia="Times New Roman" w:hAnsi="Times New Roman" w:cs="Times New Roman"/>
          <w:color w:val="0F1115"/>
        </w:rPr>
        <w:t xml:space="preserve">, and export exposure. </w:t>
      </w:r>
      <w:proofErr w:type="spellStart"/>
      <w:r w:rsidRPr="00441774">
        <w:rPr>
          <w:rFonts w:ascii="Times New Roman" w:eastAsia="Times New Roman" w:hAnsi="Times New Roman" w:cs="Times New Roman"/>
          <w:b/>
          <w:bCs/>
          <w:color w:val="0F1115"/>
        </w:rPr>
        <w:t>Boako</w:t>
      </w:r>
      <w:proofErr w:type="spellEnd"/>
      <w:r w:rsidRPr="00441774">
        <w:rPr>
          <w:rFonts w:ascii="Times New Roman" w:eastAsia="Times New Roman" w:hAnsi="Times New Roman" w:cs="Times New Roman"/>
          <w:b/>
          <w:bCs/>
          <w:color w:val="0F1115"/>
        </w:rPr>
        <w:t xml:space="preserve"> and </w:t>
      </w:r>
      <w:proofErr w:type="spellStart"/>
      <w:r w:rsidRPr="00441774">
        <w:rPr>
          <w:rFonts w:ascii="Times New Roman" w:eastAsia="Times New Roman" w:hAnsi="Times New Roman" w:cs="Times New Roman"/>
          <w:b/>
          <w:bCs/>
          <w:color w:val="0F1115"/>
        </w:rPr>
        <w:t>Alagidede</w:t>
      </w:r>
      <w:proofErr w:type="spellEnd"/>
      <w:r w:rsidRPr="00441774">
        <w:rPr>
          <w:rFonts w:ascii="Times New Roman" w:eastAsia="Times New Roman" w:hAnsi="Times New Roman" w:cs="Times New Roman"/>
          <w:b/>
          <w:bCs/>
          <w:color w:val="0F1115"/>
        </w:rPr>
        <w:t xml:space="preserve"> (2018)</w:t>
      </w:r>
      <w:r w:rsidRPr="00441774">
        <w:rPr>
          <w:rFonts w:ascii="Times New Roman" w:eastAsia="Times New Roman" w:hAnsi="Times New Roman" w:cs="Times New Roman"/>
          <w:color w:val="0F1115"/>
        </w:rPr>
        <w:t xml:space="preserve"> found that African equity-market correlation increased significantly during the global financial crisis.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above demonstrates the strong link between risk failures in one institution and contagion across other institutions. However, </w:t>
      </w:r>
      <w:r w:rsidRPr="00441774">
        <w:rPr>
          <w:rFonts w:ascii="Times New Roman" w:eastAsia="Times New Roman" w:hAnsi="Times New Roman" w:cs="Times New Roman"/>
          <w:b/>
          <w:bCs/>
          <w:color w:val="0F1115"/>
        </w:rPr>
        <w:t>the evidence for African countries is limited</w:t>
      </w:r>
      <w:r w:rsidRPr="00441774">
        <w:rPr>
          <w:rFonts w:ascii="Times New Roman" w:eastAsia="Times New Roman" w:hAnsi="Times New Roman" w:cs="Times New Roman"/>
          <w:color w:val="0F1115"/>
        </w:rPr>
        <w:t xml:space="preserve">. This project contributes to that literature by developing a framework to examine the nature and direction of risk-failure transmissions under the data conditions that </w:t>
      </w:r>
      <w:proofErr w:type="spellStart"/>
      <w:r w:rsidRPr="00441774">
        <w:rPr>
          <w:rFonts w:ascii="Times New Roman" w:eastAsia="Times New Roman" w:hAnsi="Times New Roman" w:cs="Times New Roman"/>
          <w:color w:val="0F1115"/>
        </w:rPr>
        <w:t>characterise</w:t>
      </w:r>
      <w:proofErr w:type="spellEnd"/>
      <w:r w:rsidRPr="00441774">
        <w:rPr>
          <w:rFonts w:ascii="Times New Roman" w:eastAsia="Times New Roman" w:hAnsi="Times New Roman" w:cs="Times New Roman"/>
          <w:color w:val="0F1115"/>
        </w:rPr>
        <w:t xml:space="preserve"> the region — short histories, quarterly reporting, few indicators per risk type, strong common macroeconomic drivers.</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2.5 Connectedness and Network-Recovery Methods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methods under comparison in this study draw on four strands of the connectedness and causal-discovery literature. Each is a </w:t>
      </w:r>
      <w:r w:rsidRPr="00441774">
        <w:rPr>
          <w:rFonts w:ascii="Times New Roman" w:eastAsia="Times New Roman" w:hAnsi="Times New Roman" w:cs="Times New Roman"/>
          <w:b/>
          <w:bCs/>
          <w:color w:val="0F1115"/>
        </w:rPr>
        <w:t>recovery estimator</w:t>
      </w:r>
      <w:r w:rsidRPr="00441774">
        <w:rPr>
          <w:rFonts w:ascii="Times New Roman" w:eastAsia="Times New Roman" w:hAnsi="Times New Roman" w:cs="Times New Roman"/>
          <w:color w:val="0F1115"/>
        </w:rPr>
        <w:t xml:space="preserve"> that attempts to reconstruct a network from observed data, except for the last, which is a </w:t>
      </w:r>
      <w:r w:rsidRPr="00441774">
        <w:rPr>
          <w:rFonts w:ascii="Times New Roman" w:eastAsia="Times New Roman" w:hAnsi="Times New Roman" w:cs="Times New Roman"/>
          <w:b/>
          <w:bCs/>
          <w:color w:val="0F1115"/>
        </w:rPr>
        <w:t>propagation operator</w:t>
      </w:r>
      <w:r w:rsidRPr="00441774">
        <w:rPr>
          <w:rFonts w:ascii="Times New Roman" w:eastAsia="Times New Roman" w:hAnsi="Times New Roman" w:cs="Times New Roman"/>
          <w:color w:val="0F1115"/>
        </w:rPr>
        <w:t xml:space="preserve"> that consumes a network rather than producing one.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Diebold and Yılmaz (2014)</w:t>
      </w:r>
      <w:r w:rsidRPr="00441774">
        <w:rPr>
          <w:rFonts w:ascii="Times New Roman" w:eastAsia="Times New Roman" w:hAnsi="Times New Roman" w:cs="Times New Roman"/>
          <w:color w:val="0F1115"/>
        </w:rPr>
        <w:t xml:space="preserve"> established </w:t>
      </w:r>
      <w:proofErr w:type="spellStart"/>
      <w:r w:rsidRPr="00441774">
        <w:rPr>
          <w:rFonts w:ascii="Times New Roman" w:eastAsia="Times New Roman" w:hAnsi="Times New Roman" w:cs="Times New Roman"/>
          <w:color w:val="0F1115"/>
        </w:rPr>
        <w:t>generalised</w:t>
      </w:r>
      <w:proofErr w:type="spellEnd"/>
      <w:r w:rsidRPr="00441774">
        <w:rPr>
          <w:rFonts w:ascii="Times New Roman" w:eastAsia="Times New Roman" w:hAnsi="Times New Roman" w:cs="Times New Roman"/>
          <w:color w:val="0F1115"/>
        </w:rPr>
        <w:t xml:space="preserve"> forecast-error variance decompositions from vector </w:t>
      </w:r>
      <w:proofErr w:type="spellStart"/>
      <w:r w:rsidRPr="00441774">
        <w:rPr>
          <w:rFonts w:ascii="Times New Roman" w:eastAsia="Times New Roman" w:hAnsi="Times New Roman" w:cs="Times New Roman"/>
          <w:color w:val="0F1115"/>
        </w:rPr>
        <w:t>autoregressions</w:t>
      </w:r>
      <w:proofErr w:type="spellEnd"/>
      <w:r w:rsidRPr="00441774">
        <w:rPr>
          <w:rFonts w:ascii="Times New Roman" w:eastAsia="Times New Roman" w:hAnsi="Times New Roman" w:cs="Times New Roman"/>
          <w:color w:val="0F1115"/>
        </w:rPr>
        <w:t xml:space="preserve"> as the standard connectedness measure. The FEVD produces a directed weight matrix </w:t>
      </w:r>
      <w:r w:rsidRPr="00441774">
        <w:rPr>
          <w:rFonts w:ascii="Times New Roman" w:eastAsia="Times New Roman" w:hAnsi="Times New Roman" w:cs="Times New Roman"/>
          <w:color w:val="0F1115"/>
        </w:rPr>
        <w:lastRenderedPageBreak/>
        <w:t>whose (</w:t>
      </w:r>
      <w:proofErr w:type="spellStart"/>
      <w:r w:rsidRPr="00441774">
        <w:rPr>
          <w:rFonts w:ascii="Times New Roman" w:eastAsia="Times New Roman" w:hAnsi="Times New Roman" w:cs="Times New Roman"/>
          <w:color w:val="0F1115"/>
        </w:rPr>
        <w:t>i</w:t>
      </w:r>
      <w:proofErr w:type="spellEnd"/>
      <w:r w:rsidRPr="00441774">
        <w:rPr>
          <w:rFonts w:ascii="Times New Roman" w:eastAsia="Times New Roman" w:hAnsi="Times New Roman" w:cs="Times New Roman"/>
          <w:color w:val="0F1115"/>
        </w:rPr>
        <w:t xml:space="preserve">, j)-entry is the share of variable i's forecast-error variance explained by shocks to variable j. It is a </w:t>
      </w:r>
      <w:r w:rsidRPr="00441774">
        <w:rPr>
          <w:rFonts w:ascii="Times New Roman" w:eastAsia="Times New Roman" w:hAnsi="Times New Roman" w:cs="Times New Roman"/>
          <w:b/>
          <w:bCs/>
          <w:color w:val="0F1115"/>
        </w:rPr>
        <w:t>network-recovery estimator</w:t>
      </w:r>
      <w:r w:rsidRPr="00441774">
        <w:rPr>
          <w:rFonts w:ascii="Times New Roman" w:eastAsia="Times New Roman" w:hAnsi="Times New Roman" w:cs="Times New Roman"/>
          <w:color w:val="0F1115"/>
        </w:rPr>
        <w:t xml:space="preserve"> that recovers an associational spillover matrix from observed data. Its key limitation is that it is linear, capturing average co-movements rather than tail dependence.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Adrian and </w:t>
      </w:r>
      <w:proofErr w:type="spellStart"/>
      <w:r w:rsidRPr="00441774">
        <w:rPr>
          <w:rFonts w:ascii="Times New Roman" w:eastAsia="Times New Roman" w:hAnsi="Times New Roman" w:cs="Times New Roman"/>
          <w:b/>
          <w:bCs/>
          <w:color w:val="0F1115"/>
        </w:rPr>
        <w:t>Brunnermeier</w:t>
      </w:r>
      <w:proofErr w:type="spellEnd"/>
      <w:r w:rsidRPr="00441774">
        <w:rPr>
          <w:rFonts w:ascii="Times New Roman" w:eastAsia="Times New Roman" w:hAnsi="Times New Roman" w:cs="Times New Roman"/>
          <w:b/>
          <w:bCs/>
          <w:color w:val="0F1115"/>
        </w:rPr>
        <w:t xml:space="preserve"> (2016)</w:t>
      </w:r>
      <w:r w:rsidRPr="00441774">
        <w:rPr>
          <w:rFonts w:ascii="Times New Roman" w:eastAsia="Times New Roman" w:hAnsi="Times New Roman" w:cs="Times New Roman"/>
          <w:color w:val="0F1115"/>
        </w:rPr>
        <w:t xml:space="preserve"> introduced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as a conditional value-at-risk measure for tail-risk spillovers. It is a </w:t>
      </w:r>
      <w:r w:rsidRPr="00441774">
        <w:rPr>
          <w:rFonts w:ascii="Times New Roman" w:eastAsia="Times New Roman" w:hAnsi="Times New Roman" w:cs="Times New Roman"/>
          <w:b/>
          <w:bCs/>
          <w:color w:val="0F1115"/>
        </w:rPr>
        <w:t>pairwise tail-risk measure</w:t>
      </w:r>
      <w:r w:rsidRPr="00441774">
        <w:rPr>
          <w:rFonts w:ascii="Times New Roman" w:eastAsia="Times New Roman" w:hAnsi="Times New Roman" w:cs="Times New Roman"/>
          <w:color w:val="0F1115"/>
        </w:rPr>
        <w:t xml:space="preserve"> that produces a dense score matrix rather than a sparse graph. Its key strength is that it directly targets tail risk — the states that matter most for contagion. Its key limitation is that it is pairwise rather than a multi-node enterprise network: its output has no path structure, no transitivity, and no sparsity constraint. In this study it is included as a </w:t>
      </w:r>
      <w:r w:rsidRPr="00441774">
        <w:rPr>
          <w:rFonts w:ascii="Times New Roman" w:eastAsia="Times New Roman" w:hAnsi="Times New Roman" w:cs="Times New Roman"/>
          <w:b/>
          <w:bCs/>
          <w:color w:val="0F1115"/>
        </w:rPr>
        <w:t>restricted recovery estimator</w:t>
      </w:r>
      <w:r w:rsidRPr="00441774">
        <w:rPr>
          <w:rFonts w:ascii="Times New Roman" w:eastAsia="Times New Roman" w:hAnsi="Times New Roman" w:cs="Times New Roman"/>
          <w:color w:val="0F1115"/>
        </w:rPr>
        <w:t>, and its evaluation should be read as a diagnostic of how far a dense pairwise tail-risk measure can be pressed into service as a sparse graph estimate.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b/>
          <w:bCs/>
          <w:color w:val="0F1115"/>
        </w:rPr>
        <w:t>Veličković</w:t>
      </w:r>
      <w:proofErr w:type="spellEnd"/>
      <w:r w:rsidRPr="00441774">
        <w:rPr>
          <w:rFonts w:ascii="Times New Roman" w:eastAsia="Times New Roman" w:hAnsi="Times New Roman" w:cs="Times New Roman"/>
          <w:b/>
          <w:bCs/>
          <w:color w:val="0F1115"/>
        </w:rPr>
        <w:t xml:space="preserve"> et al. (2018)</w:t>
      </w:r>
      <w:r w:rsidRPr="00441774">
        <w:rPr>
          <w:rFonts w:ascii="Times New Roman" w:eastAsia="Times New Roman" w:hAnsi="Times New Roman" w:cs="Times New Roman"/>
          <w:color w:val="0F1115"/>
        </w:rPr>
        <w:t xml:space="preserve"> introduced Graph Attention Networks. A GAT is a machine-learning architecture that learns a graph from node features via message-passing. A GAT whose output is an estimated 20×20 adjacency is a </w:t>
      </w:r>
      <w:r w:rsidRPr="00441774">
        <w:rPr>
          <w:rFonts w:ascii="Times New Roman" w:eastAsia="Times New Roman" w:hAnsi="Times New Roman" w:cs="Times New Roman"/>
          <w:b/>
          <w:bCs/>
          <w:color w:val="0F1115"/>
        </w:rPr>
        <w:t>recovery estimator</w:t>
      </w:r>
      <w:r w:rsidRPr="00441774">
        <w:rPr>
          <w:rFonts w:ascii="Times New Roman" w:eastAsia="Times New Roman" w:hAnsi="Times New Roman" w:cs="Times New Roman"/>
          <w:color w:val="0F1115"/>
        </w:rPr>
        <w:t>, and its key advantage is its capacity to learn non-linear, higher-order dependencies that linear methods cannot capture. Its key limitation is that it is data-hungry: at forty to two hundred and fifty observations, it may overfit on noisy, short-horizon time series.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b/>
          <w:bCs/>
          <w:color w:val="0F1115"/>
        </w:rPr>
        <w:t>Battiston</w:t>
      </w:r>
      <w:proofErr w:type="spellEnd"/>
      <w:r w:rsidRPr="00441774">
        <w:rPr>
          <w:rFonts w:ascii="Times New Roman" w:eastAsia="Times New Roman" w:hAnsi="Times New Roman" w:cs="Times New Roman"/>
          <w:b/>
          <w:bCs/>
          <w:color w:val="0F1115"/>
        </w:rPr>
        <w:t xml:space="preserve"> et al. (2016)</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formalised</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as a propagation algorithm that </w:t>
      </w:r>
      <w:r w:rsidRPr="00441774">
        <w:rPr>
          <w:rFonts w:ascii="Times New Roman" w:eastAsia="Times New Roman" w:hAnsi="Times New Roman" w:cs="Times New Roman"/>
          <w:b/>
          <w:bCs/>
          <w:color w:val="0F1115"/>
        </w:rPr>
        <w:t>consumes</w:t>
      </w:r>
      <w:r w:rsidRPr="00441774">
        <w:rPr>
          <w:rFonts w:ascii="Times New Roman" w:eastAsia="Times New Roman" w:hAnsi="Times New Roman" w:cs="Times New Roman"/>
          <w:color w:val="0F1115"/>
        </w:rPr>
        <w:t xml:space="preserve"> a network — a matrix of mutual exposures — and iterates a distress recursion to a fixed point, returning a systemic-impact score. </w:t>
      </w:r>
      <w:r w:rsidRPr="00441774">
        <w:rPr>
          <w:rFonts w:ascii="Times New Roman" w:eastAsia="Times New Roman" w:hAnsi="Times New Roman" w:cs="Times New Roman"/>
          <w:b/>
          <w:bCs/>
          <w:color w:val="0F1115"/>
        </w:rPr>
        <w:t>It is not a recovery estimator.</w:t>
      </w:r>
      <w:r w:rsidRPr="00441774">
        <w:rPr>
          <w:rFonts w:ascii="Times New Roman" w:eastAsia="Times New Roman" w:hAnsi="Times New Roman" w:cs="Times New Roman"/>
          <w:color w:val="0F1115"/>
        </w:rPr>
        <w:t xml:space="preserve"> Its role in this study is a downstream </w:t>
      </w:r>
      <w:r w:rsidRPr="00441774">
        <w:rPr>
          <w:rFonts w:ascii="Times New Roman" w:eastAsia="Times New Roman" w:hAnsi="Times New Roman" w:cs="Times New Roman"/>
          <w:b/>
          <w:bCs/>
          <w:color w:val="0F1115"/>
        </w:rPr>
        <w:t>propagation operator</w:t>
      </w:r>
      <w:r w:rsidRPr="00441774">
        <w:rPr>
          <w:rFonts w:ascii="Times New Roman" w:eastAsia="Times New Roman" w:hAnsi="Times New Roman" w:cs="Times New Roman"/>
          <w:color w:val="0F1115"/>
        </w:rPr>
        <w:t xml:space="preserve">, used to test whether the recovered graphs are economically informative: an estimator whose recovered graph produces a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cascade close to that of the planted network is more useful than one whose cascade diverges.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On the taxonomic correction.</w:t>
      </w:r>
      <w:r w:rsidRPr="00441774">
        <w:rPr>
          <w:rFonts w:ascii="Times New Roman" w:eastAsia="Times New Roman" w:hAnsi="Times New Roman" w:cs="Times New Roman"/>
          <w:color w:val="0F1115"/>
        </w:rPr>
        <w:t xml:space="preserve"> The above four methods are </w:t>
      </w:r>
      <w:r w:rsidRPr="00441774">
        <w:rPr>
          <w:rFonts w:ascii="Times New Roman" w:eastAsia="Times New Roman" w:hAnsi="Times New Roman" w:cs="Times New Roman"/>
          <w:b/>
          <w:bCs/>
          <w:color w:val="0F1115"/>
        </w:rPr>
        <w:t>not</w:t>
      </w:r>
      <w:r w:rsidRPr="00441774">
        <w:rPr>
          <w:rFonts w:ascii="Times New Roman" w:eastAsia="Times New Roman" w:hAnsi="Times New Roman" w:cs="Times New Roman"/>
          <w:color w:val="0F1115"/>
        </w:rPr>
        <w:t xml:space="preserve"> all "recovery estimators." Three of them — VAR+DY,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and the GNN — attempt to reconstruct an adjacency from observed data.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does not: it consumes a supplied adjacency and returns a cascade-severity prediction. The correct framing is therefore: </w:t>
      </w:r>
      <w:r w:rsidRPr="00441774">
        <w:rPr>
          <w:rFonts w:ascii="Times New Roman" w:eastAsia="Times New Roman" w:hAnsi="Times New Roman" w:cs="Times New Roman"/>
          <w:b/>
          <w:bCs/>
          <w:color w:val="0F1115"/>
        </w:rPr>
        <w:t xml:space="preserve">three recovery estimators (VAR+DY, </w:t>
      </w:r>
      <w:proofErr w:type="spellStart"/>
      <w:r w:rsidRPr="00441774">
        <w:rPr>
          <w:rFonts w:ascii="Times New Roman" w:eastAsia="Times New Roman" w:hAnsi="Times New Roman" w:cs="Times New Roman"/>
          <w:b/>
          <w:bCs/>
          <w:color w:val="0F1115"/>
        </w:rPr>
        <w:t>CoVaR</w:t>
      </w:r>
      <w:proofErr w:type="spellEnd"/>
      <w:r w:rsidRPr="00441774">
        <w:rPr>
          <w:rFonts w:ascii="Times New Roman" w:eastAsia="Times New Roman" w:hAnsi="Times New Roman" w:cs="Times New Roman"/>
          <w:b/>
          <w:bCs/>
          <w:color w:val="0F1115"/>
        </w:rPr>
        <w:t>, GNN) plus one propagation operator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is excluded from the recovery metrics (precision, recall, F1, AUC-ROC) — those metrics are undefined for it — and is evaluated only on impulse-response MSE </w:t>
      </w:r>
      <w:r w:rsidRPr="00441774">
        <w:rPr>
          <w:rFonts w:ascii="Times New Roman" w:eastAsia="Times New Roman" w:hAnsi="Times New Roman" w:cs="Times New Roman"/>
          <w:color w:val="0F1115"/>
        </w:rPr>
        <w:lastRenderedPageBreak/>
        <w:t xml:space="preserve">against the reference cascade.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is included as a tail-risk pairwise baseline; its recovery metrics should be read as a diagnostic rather than as a direct measure of </w:t>
      </w:r>
      <w:proofErr w:type="spellStart"/>
      <w:r w:rsidRPr="00441774">
        <w:rPr>
          <w:rFonts w:ascii="Times New Roman" w:eastAsia="Times New Roman" w:hAnsi="Times New Roman" w:cs="Times New Roman"/>
          <w:color w:val="0F1115"/>
        </w:rPr>
        <w:t>CoVaR's</w:t>
      </w:r>
      <w:proofErr w:type="spellEnd"/>
      <w:r w:rsidRPr="00441774">
        <w:rPr>
          <w:rFonts w:ascii="Times New Roman" w:eastAsia="Times New Roman" w:hAnsi="Times New Roman" w:cs="Times New Roman"/>
          <w:color w:val="0F1115"/>
        </w:rPr>
        <w:t xml:space="preserve"> native performance.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Structural versus associational recovery.</w:t>
      </w:r>
      <w:r w:rsidRPr="00441774">
        <w:rPr>
          <w:rFonts w:ascii="Times New Roman" w:eastAsia="Times New Roman" w:hAnsi="Times New Roman" w:cs="Times New Roman"/>
          <w:color w:val="0F1115"/>
        </w:rPr>
        <w:t xml:space="preserve"> It is worth distinguishing what is planted from what each estimator recovers. The planted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a </w:t>
      </w:r>
      <w:r w:rsidRPr="00441774">
        <w:rPr>
          <w:rFonts w:ascii="Times New Roman" w:eastAsia="Times New Roman" w:hAnsi="Times New Roman" w:cs="Times New Roman"/>
          <w:b/>
          <w:bCs/>
          <w:color w:val="0F1115"/>
        </w:rPr>
        <w:t>structural</w:t>
      </w:r>
      <w:r w:rsidRPr="00441774">
        <w:rPr>
          <w:rFonts w:ascii="Times New Roman" w:eastAsia="Times New Roman" w:hAnsi="Times New Roman" w:cs="Times New Roman"/>
          <w:color w:val="0F1115"/>
        </w:rPr>
        <w:t xml:space="preserve"> network: an edge A → B means the data-generating process uses A's state to drive B's innovations, both contemporaneously through the copula correlation matrix </w:t>
      </w:r>
      <w:r w:rsidRPr="00441774">
        <w:rPr>
          <w:rFonts w:ascii="Times New Roman" w:eastAsia="Times New Roman" w:hAnsi="Times New Roman" w:cs="Times New Roman"/>
          <w:color w:val="0F1115"/>
          <w:shd w:val="clear" w:color="auto" w:fill="EBEEF2"/>
        </w:rPr>
        <w:t xml:space="preserve">Σ = (I − </w:t>
      </w:r>
      <w:proofErr w:type="spellStart"/>
      <w:r w:rsidRPr="00441774">
        <w:rPr>
          <w:rFonts w:ascii="Times New Roman" w:eastAsia="Times New Roman" w:hAnsi="Times New Roman" w:cs="Times New Roman"/>
          <w:color w:val="0F1115"/>
          <w:shd w:val="clear" w:color="auto" w:fill="EBEEF2"/>
        </w:rPr>
        <w:t>ρW_true</w:t>
      </w:r>
      <w:proofErr w:type="spellEnd"/>
      <w:proofErr w:type="gramStart"/>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 xml:space="preserve">{−1} D (I − </w:t>
      </w:r>
      <w:proofErr w:type="spellStart"/>
      <w:r w:rsidRPr="00441774">
        <w:rPr>
          <w:rFonts w:ascii="Times New Roman" w:eastAsia="Times New Roman" w:hAnsi="Times New Roman" w:cs="Times New Roman"/>
          <w:color w:val="0F1115"/>
          <w:shd w:val="clear" w:color="auto" w:fill="EBEEF2"/>
        </w:rPr>
        <w:t>ρW_true</w:t>
      </w:r>
      <w:proofErr w:type="spellEnd"/>
      <w:r w:rsidRPr="00441774">
        <w:rPr>
          <w:rFonts w:ascii="Times New Roman" w:eastAsia="Times New Roman" w:hAnsi="Times New Roman" w:cs="Times New Roman"/>
          <w:color w:val="0F1115"/>
          <w:shd w:val="clear" w:color="auto" w:fill="EBEEF2"/>
        </w:rPr>
        <w:t>)^{−T}</w:t>
      </w:r>
      <w:r w:rsidRPr="00441774">
        <w:rPr>
          <w:rFonts w:ascii="Times New Roman" w:eastAsia="Times New Roman" w:hAnsi="Times New Roman" w:cs="Times New Roman"/>
          <w:color w:val="0F1115"/>
        </w:rPr>
        <w:t xml:space="preserve"> and with delay through the VAR(1) lag matrix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VAR + Diebold–Yılmaz and the GNN recover an </w:t>
      </w:r>
      <w:r w:rsidRPr="00441774">
        <w:rPr>
          <w:rFonts w:ascii="Times New Roman" w:eastAsia="Times New Roman" w:hAnsi="Times New Roman" w:cs="Times New Roman"/>
          <w:b/>
          <w:bCs/>
          <w:color w:val="0F1115"/>
        </w:rPr>
        <w:t>associational</w:t>
      </w:r>
      <w:r w:rsidRPr="00441774">
        <w:rPr>
          <w:rFonts w:ascii="Times New Roman" w:eastAsia="Times New Roman" w:hAnsi="Times New Roman" w:cs="Times New Roman"/>
          <w:color w:val="0F1115"/>
        </w:rPr>
        <w:t xml:space="preserve"> structure: they identify patterns of forecast-error variance or learned dependence that arise from the structural edges </w:t>
      </w:r>
      <w:r w:rsidRPr="00441774">
        <w:rPr>
          <w:rFonts w:ascii="Times New Roman" w:eastAsia="Times New Roman" w:hAnsi="Times New Roman" w:cs="Times New Roman"/>
          <w:b/>
          <w:bCs/>
          <w:color w:val="0F1115"/>
        </w:rPr>
        <w:t>plus</w:t>
      </w:r>
      <w:r w:rsidRPr="00441774">
        <w:rPr>
          <w:rFonts w:ascii="Times New Roman" w:eastAsia="Times New Roman" w:hAnsi="Times New Roman" w:cs="Times New Roman"/>
          <w:color w:val="0F1115"/>
        </w:rPr>
        <w:t xml:space="preserve"> indirect paths, common drivers, and contemporaneous residual correlation. A structural edge will therefore always appear as an associational edge (recall is a meaningful lower bound on structural recovery), but an associational edge need not correspond to a structural edge (precision is a lower bound on how much of the recovered structure is causally planted). This gap is not a defect of the estimators — it is the object the study measures. It is why the study reports edge-weight correlation and impulse-response MSE alongside precision, recall, F1, and AUC-ROC: the first two are continuous and threshold-free, the last two are binary and threshold-dependent.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dependency frameworks.</w:t>
      </w:r>
      <w:r w:rsidRPr="00441774">
        <w:rPr>
          <w:rFonts w:ascii="Times New Roman" w:eastAsia="Times New Roman" w:hAnsi="Times New Roman" w:cs="Times New Roman"/>
          <w:color w:val="0F1115"/>
        </w:rPr>
        <w:t xml:space="preserve"> The t-copula dependence structure that the DGP uses is grounded in </w:t>
      </w:r>
      <w:proofErr w:type="spellStart"/>
      <w:r w:rsidRPr="00441774">
        <w:rPr>
          <w:rFonts w:ascii="Times New Roman" w:eastAsia="Times New Roman" w:hAnsi="Times New Roman" w:cs="Times New Roman"/>
          <w:b/>
          <w:bCs/>
          <w:color w:val="0F1115"/>
        </w:rPr>
        <w:t>Demarta</w:t>
      </w:r>
      <w:proofErr w:type="spellEnd"/>
      <w:r w:rsidRPr="00441774">
        <w:rPr>
          <w:rFonts w:ascii="Times New Roman" w:eastAsia="Times New Roman" w:hAnsi="Times New Roman" w:cs="Times New Roman"/>
          <w:b/>
          <w:bCs/>
          <w:color w:val="0F1115"/>
        </w:rPr>
        <w:t xml:space="preserve"> and McNeil (2005)</w:t>
      </w:r>
      <w:r w:rsidRPr="00441774">
        <w:rPr>
          <w:rFonts w:ascii="Times New Roman" w:eastAsia="Times New Roman" w:hAnsi="Times New Roman" w:cs="Times New Roman"/>
          <w:color w:val="0F1115"/>
        </w:rPr>
        <w:t xml:space="preserve"> and the tail-dependence cautions of </w:t>
      </w:r>
      <w:proofErr w:type="spellStart"/>
      <w:r w:rsidRPr="00441774">
        <w:rPr>
          <w:rFonts w:ascii="Times New Roman" w:eastAsia="Times New Roman" w:hAnsi="Times New Roman" w:cs="Times New Roman"/>
          <w:b/>
          <w:bCs/>
          <w:color w:val="0F1115"/>
        </w:rPr>
        <w:t>Embrechts</w:t>
      </w:r>
      <w:proofErr w:type="spellEnd"/>
      <w:r w:rsidRPr="00441774">
        <w:rPr>
          <w:rFonts w:ascii="Times New Roman" w:eastAsia="Times New Roman" w:hAnsi="Times New Roman" w:cs="Times New Roman"/>
          <w:b/>
          <w:bCs/>
          <w:color w:val="0F1115"/>
        </w:rPr>
        <w:t xml:space="preserve">, McNeil, and </w:t>
      </w:r>
      <w:proofErr w:type="spellStart"/>
      <w:r w:rsidRPr="00441774">
        <w:rPr>
          <w:rFonts w:ascii="Times New Roman" w:eastAsia="Times New Roman" w:hAnsi="Times New Roman" w:cs="Times New Roman"/>
          <w:b/>
          <w:bCs/>
          <w:color w:val="0F1115"/>
        </w:rPr>
        <w:t>Straumann</w:t>
      </w:r>
      <w:proofErr w:type="spellEnd"/>
      <w:r w:rsidRPr="00441774">
        <w:rPr>
          <w:rFonts w:ascii="Times New Roman" w:eastAsia="Times New Roman" w:hAnsi="Times New Roman" w:cs="Times New Roman"/>
          <w:b/>
          <w:bCs/>
          <w:color w:val="0F1115"/>
        </w:rPr>
        <w:t xml:space="preserve"> (2002)</w:t>
      </w:r>
      <w:r w:rsidRPr="00441774">
        <w:rPr>
          <w:rFonts w:ascii="Times New Roman" w:eastAsia="Times New Roman" w:hAnsi="Times New Roman" w:cs="Times New Roman"/>
          <w:color w:val="0F1115"/>
        </w:rPr>
        <w:t xml:space="preserve">. The </w:t>
      </w:r>
      <w:proofErr w:type="spellStart"/>
      <w:r w:rsidRPr="00441774">
        <w:rPr>
          <w:rFonts w:ascii="Times New Roman" w:eastAsia="Times New Roman" w:hAnsi="Times New Roman" w:cs="Times New Roman"/>
          <w:color w:val="0F1115"/>
        </w:rPr>
        <w:t>generalised</w:t>
      </w:r>
      <w:proofErr w:type="spellEnd"/>
      <w:r w:rsidRPr="00441774">
        <w:rPr>
          <w:rFonts w:ascii="Times New Roman" w:eastAsia="Times New Roman" w:hAnsi="Times New Roman" w:cs="Times New Roman"/>
          <w:color w:val="0F1115"/>
        </w:rPr>
        <w:t xml:space="preserve"> forecast-error variance decomposition used by the VAR+DY estimator is from </w:t>
      </w:r>
      <w:proofErr w:type="spellStart"/>
      <w:r w:rsidRPr="00441774">
        <w:rPr>
          <w:rFonts w:ascii="Times New Roman" w:eastAsia="Times New Roman" w:hAnsi="Times New Roman" w:cs="Times New Roman"/>
          <w:b/>
          <w:bCs/>
          <w:color w:val="0F1115"/>
        </w:rPr>
        <w:t>Pesaran</w:t>
      </w:r>
      <w:proofErr w:type="spellEnd"/>
      <w:r w:rsidRPr="00441774">
        <w:rPr>
          <w:rFonts w:ascii="Times New Roman" w:eastAsia="Times New Roman" w:hAnsi="Times New Roman" w:cs="Times New Roman"/>
          <w:b/>
          <w:bCs/>
          <w:color w:val="0F1115"/>
        </w:rPr>
        <w:t xml:space="preserve"> and Shin (1998)</w:t>
      </w:r>
      <w:r w:rsidRPr="00441774">
        <w:rPr>
          <w:rFonts w:ascii="Times New Roman" w:eastAsia="Times New Roman" w:hAnsi="Times New Roman" w:cs="Times New Roman"/>
          <w:color w:val="0F1115"/>
        </w:rPr>
        <w:t>. The stochastic-</w:t>
      </w:r>
      <w:proofErr w:type="spellStart"/>
      <w:r w:rsidRPr="00441774">
        <w:rPr>
          <w:rFonts w:ascii="Times New Roman" w:eastAsia="Times New Roman" w:hAnsi="Times New Roman" w:cs="Times New Roman"/>
          <w:color w:val="0F1115"/>
        </w:rPr>
        <w:t>optimisation</w:t>
      </w:r>
      <w:proofErr w:type="spellEnd"/>
      <w:r w:rsidRPr="00441774">
        <w:rPr>
          <w:rFonts w:ascii="Times New Roman" w:eastAsia="Times New Roman" w:hAnsi="Times New Roman" w:cs="Times New Roman"/>
          <w:color w:val="0F1115"/>
        </w:rPr>
        <w:t xml:space="preserve"> framework used to train the GNN is from </w:t>
      </w:r>
      <w:proofErr w:type="spellStart"/>
      <w:r w:rsidRPr="00441774">
        <w:rPr>
          <w:rFonts w:ascii="Times New Roman" w:eastAsia="Times New Roman" w:hAnsi="Times New Roman" w:cs="Times New Roman"/>
          <w:b/>
          <w:bCs/>
          <w:color w:val="0F1115"/>
        </w:rPr>
        <w:t>Kingma</w:t>
      </w:r>
      <w:proofErr w:type="spellEnd"/>
      <w:r w:rsidRPr="00441774">
        <w:rPr>
          <w:rFonts w:ascii="Times New Roman" w:eastAsia="Times New Roman" w:hAnsi="Times New Roman" w:cs="Times New Roman"/>
          <w:b/>
          <w:bCs/>
          <w:color w:val="0F1115"/>
        </w:rPr>
        <w:t xml:space="preserve"> and Ba (2015)</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2.6 Competing Approaches and Their Limitations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framework is evaluated against four established approaches in financial risk management. The first three are the recovery estimators and propagation operator that this study benchmarks; the fourth is the industry-standard alternative.</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2.6.1 Table 1 — Competitor Analysis</w:t>
      </w:r>
    </w:p>
    <w:tbl>
      <w:tblPr>
        <w:tblW w:w="0" w:type="auto"/>
        <w:tblCellMar>
          <w:top w:w="15" w:type="dxa"/>
          <w:left w:w="15" w:type="dxa"/>
          <w:bottom w:w="15" w:type="dxa"/>
          <w:right w:w="15" w:type="dxa"/>
        </w:tblCellMar>
        <w:tblLook w:val="04A0" w:firstRow="1" w:lastRow="0" w:firstColumn="1" w:lastColumn="0" w:noHBand="0" w:noVBand="1"/>
      </w:tblPr>
      <w:tblGrid>
        <w:gridCol w:w="351"/>
        <w:gridCol w:w="2042"/>
        <w:gridCol w:w="2006"/>
        <w:gridCol w:w="2392"/>
        <w:gridCol w:w="2569"/>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Approach</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Category</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Strength</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Weakness</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1</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Diebold–Yılmaz connectedness</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Academic baseline — recovery estimator</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Transparent and widely adopted; produces a directed adjacency from observed data</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Linear framework capturing average co-movements rather than tail dependence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 xml:space="preserve">Adrian &amp; </w:t>
            </w:r>
            <w:proofErr w:type="spellStart"/>
            <w:r w:rsidRPr="00441774">
              <w:rPr>
                <w:rFonts w:ascii="Times New Roman" w:eastAsia="Times New Roman" w:hAnsi="Times New Roman" w:cs="Times New Roman"/>
                <w:b/>
                <w:bCs/>
              </w:rPr>
              <w:t>Brunnermeier</w:t>
            </w:r>
            <w:proofErr w:type="spellEnd"/>
            <w:r w:rsidRPr="00441774">
              <w:rPr>
                <w:rFonts w:ascii="Times New Roman" w:eastAsia="Times New Roman" w:hAnsi="Times New Roman" w:cs="Times New Roman"/>
                <w:b/>
                <w:bCs/>
              </w:rPr>
              <w:t xml:space="preserve"> </w:t>
            </w:r>
            <w:proofErr w:type="spellStart"/>
            <w:r w:rsidRPr="00441774">
              <w:rPr>
                <w:rFonts w:ascii="Times New Roman" w:eastAsia="Times New Roman" w:hAnsi="Times New Roman" w:cs="Times New Roman"/>
                <w:b/>
                <w:bCs/>
              </w:rPr>
              <w:t>CoVaR</w:t>
            </w:r>
            <w:proofErr w:type="spellEnd"/>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Academic baseline — recovery estimator (restricted)</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Directly targets tail risk — the states that matter most for contagion</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Pairwise rather than a multi-node enterprise network; produces a dense score matrix rather than a sparse graph</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3</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b/>
                <w:bCs/>
              </w:rPr>
              <w:t>Battiston</w:t>
            </w:r>
            <w:proofErr w:type="spellEnd"/>
            <w:r w:rsidRPr="00441774">
              <w:rPr>
                <w:rFonts w:ascii="Times New Roman" w:eastAsia="Times New Roman" w:hAnsi="Times New Roman" w:cs="Times New Roman"/>
                <w:b/>
                <w:bCs/>
              </w:rPr>
              <w:t xml:space="preserve"> et al. </w:t>
            </w:r>
            <w:proofErr w:type="spellStart"/>
            <w:r w:rsidRPr="00441774">
              <w:rPr>
                <w:rFonts w:ascii="Times New Roman" w:eastAsia="Times New Roman" w:hAnsi="Times New Roman" w:cs="Times New Roman"/>
                <w:b/>
                <w:bCs/>
              </w:rPr>
              <w:t>DebtRank</w:t>
            </w:r>
            <w:proofErr w:type="spellEnd"/>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Propagation benchmark — </w:t>
            </w:r>
            <w:r w:rsidRPr="00441774">
              <w:rPr>
                <w:rFonts w:ascii="Times New Roman" w:eastAsia="Times New Roman" w:hAnsi="Times New Roman" w:cs="Times New Roman"/>
                <w:b/>
                <w:bCs/>
              </w:rPr>
              <w:t>not a recovery estimator</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Direct measure of systemic loss; propagates distress through cascading liabilities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Requires a known, granular exposure matrix; consumes a graph rather than producing one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4</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Commercial GRC platforms</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Industry solution</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Integrated enterprise architecture; static RAG threshold tracking; compliance logging</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Proprietary black-box logic; unsuited for algorithmic recovery benchmarking</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Note on rows 1–3.</w:t>
      </w:r>
      <w:r w:rsidRPr="00441774">
        <w:rPr>
          <w:rFonts w:ascii="Times New Roman" w:eastAsia="Times New Roman" w:hAnsi="Times New Roman" w:cs="Times New Roman"/>
          <w:color w:val="0F1115"/>
        </w:rPr>
        <w:t xml:space="preserve"> Rows 1 and 2 (Diebold–Yılmaz,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are recovery estimators. Row 3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is a propagation operator — it consumes a supplied adjacency and returns a cascade-severity prediction, and it is </w:t>
      </w:r>
      <w:r w:rsidRPr="00441774">
        <w:rPr>
          <w:rFonts w:ascii="Times New Roman" w:eastAsia="Times New Roman" w:hAnsi="Times New Roman" w:cs="Times New Roman"/>
          <w:b/>
          <w:bCs/>
          <w:color w:val="0F1115"/>
        </w:rPr>
        <w:t>not evaluated on precision, recall, F1, or AUC-ROC</w:t>
      </w:r>
      <w:r w:rsidRPr="00441774">
        <w:rPr>
          <w:rFonts w:ascii="Times New Roman" w:eastAsia="Times New Roman" w:hAnsi="Times New Roman" w:cs="Times New Roman"/>
          <w:color w:val="0F1115"/>
        </w:rPr>
        <w:t xml:space="preserve">. This distinction — </w:t>
      </w:r>
      <w:r w:rsidRPr="00441774">
        <w:rPr>
          <w:rFonts w:ascii="Times New Roman" w:eastAsia="Times New Roman" w:hAnsi="Times New Roman" w:cs="Times New Roman"/>
          <w:b/>
          <w:bCs/>
          <w:color w:val="0F1115"/>
        </w:rPr>
        <w:t>three recovery estimators plus one propagation operator</w:t>
      </w:r>
      <w:r w:rsidRPr="00441774">
        <w:rPr>
          <w:rFonts w:ascii="Times New Roman" w:eastAsia="Times New Roman" w:hAnsi="Times New Roman" w:cs="Times New Roman"/>
          <w:color w:val="0F1115"/>
        </w:rPr>
        <w:t xml:space="preserve"> — is maintained throughout the study.</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2.6.2 Table 2 — SWOT of the Methods-Study Framework</w:t>
      </w:r>
    </w:p>
    <w:tbl>
      <w:tblPr>
        <w:tblW w:w="11280" w:type="dxa"/>
        <w:tblCellMar>
          <w:top w:w="15" w:type="dxa"/>
          <w:left w:w="15" w:type="dxa"/>
          <w:bottom w:w="15" w:type="dxa"/>
          <w:right w:w="15" w:type="dxa"/>
        </w:tblCellMar>
        <w:tblLook w:val="04A0" w:firstRow="1" w:lastRow="0" w:firstColumn="1" w:lastColumn="0" w:noHBand="0" w:noVBand="1"/>
      </w:tblPr>
      <w:tblGrid>
        <w:gridCol w:w="1561"/>
        <w:gridCol w:w="9719"/>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240" w:lineRule="auto"/>
              <w:rPr>
                <w:rFonts w:ascii="Times New Roman" w:eastAsia="Times New Roman" w:hAnsi="Times New Roman" w:cs="Times New Roman"/>
                <w:color w:val="0F1115"/>
              </w:rPr>
            </w:pP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Strengths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Explicitly models tail dependence via Student's t-copula (ν = 5); tests estimator recovery limits under strict data constraints; rigorous benchmark comparisons across econometric and ML models; designed, documented ground truth with a random sparse network robustness check; base-rate-aware four-metric evaluation</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Weaknesses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Relies on controlled synthetic KRI panel data rather than proprietary commercial bank data (intentional by design, to eliminate circularity)</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Opportunities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Framework adoptable by regional bank risk teams to stress-test internal KRI reporting structures; the designed </w:t>
            </w:r>
            <w:proofErr w:type="spellStart"/>
            <w:r w:rsidRPr="00441774">
              <w:rPr>
                <w:rFonts w:ascii="Times New Roman" w:eastAsia="Times New Roman" w:hAnsi="Times New Roman" w:cs="Times New Roman"/>
                <w:shd w:val="clear" w:color="auto" w:fill="EBEEF2"/>
              </w:rPr>
              <w:t>W_true</w:t>
            </w:r>
            <w:proofErr w:type="spellEnd"/>
            <w:r w:rsidRPr="00441774">
              <w:rPr>
                <w:rFonts w:ascii="Times New Roman" w:eastAsia="Times New Roman" w:hAnsi="Times New Roman" w:cs="Times New Roman"/>
              </w:rPr>
              <w:t xml:space="preserve"> and its documentation can be reused as a benchmark artefact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Threats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Potential overfitting of the GNN on noisy, short-horizon series; results are conditional on the simulated DGP mechanisms and may not </w:t>
            </w:r>
            <w:proofErr w:type="spellStart"/>
            <w:r w:rsidRPr="00441774">
              <w:rPr>
                <w:rFonts w:ascii="Times New Roman" w:eastAsia="Times New Roman" w:hAnsi="Times New Roman" w:cs="Times New Roman"/>
              </w:rPr>
              <w:t>generalise</w:t>
            </w:r>
            <w:proofErr w:type="spellEnd"/>
            <w:r w:rsidRPr="00441774">
              <w:rPr>
                <w:rFonts w:ascii="Times New Roman" w:eastAsia="Times New Roman" w:hAnsi="Times New Roman" w:cs="Times New Roman"/>
              </w:rPr>
              <w:t xml:space="preserve"> to all banking-data environments</w:t>
            </w:r>
          </w:p>
        </w:tc>
      </w:tr>
    </w:tbl>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2.6.3 Discussion of the Competitors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On Diebold–Yılmaz connectedness (row 1).</w:t>
      </w:r>
      <w:r w:rsidRPr="00441774">
        <w:rPr>
          <w:rFonts w:ascii="Times New Roman" w:eastAsia="Times New Roman" w:hAnsi="Times New Roman" w:cs="Times New Roman"/>
          <w:color w:val="0F1115"/>
        </w:rPr>
        <w:t xml:space="preserve"> The incumbent. Its transparency and widespread adoption make it the natural baseline against which any new recovery method should be compared. Its limitation is not that it fails, but that it recovers an associational spillover matrix from average co-movements — not the tail-dependent co-movements that </w:t>
      </w:r>
      <w:proofErr w:type="spellStart"/>
      <w:r w:rsidRPr="00441774">
        <w:rPr>
          <w:rFonts w:ascii="Times New Roman" w:eastAsia="Times New Roman" w:hAnsi="Times New Roman" w:cs="Times New Roman"/>
          <w:color w:val="0F1115"/>
        </w:rPr>
        <w:t>characterise</w:t>
      </w:r>
      <w:proofErr w:type="spellEnd"/>
      <w:r w:rsidRPr="00441774">
        <w:rPr>
          <w:rFonts w:ascii="Times New Roman" w:eastAsia="Times New Roman" w:hAnsi="Times New Roman" w:cs="Times New Roman"/>
          <w:color w:val="0F1115"/>
        </w:rPr>
        <w:t xml:space="preserve"> contagion.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On </w:t>
      </w:r>
      <w:proofErr w:type="spellStart"/>
      <w:r w:rsidRPr="00441774">
        <w:rPr>
          <w:rFonts w:ascii="Times New Roman" w:eastAsia="Times New Roman" w:hAnsi="Times New Roman" w:cs="Times New Roman"/>
          <w:b/>
          <w:bCs/>
          <w:color w:val="0F1115"/>
        </w:rPr>
        <w:t>CoVaR</w:t>
      </w:r>
      <w:proofErr w:type="spellEnd"/>
      <w:r w:rsidRPr="00441774">
        <w:rPr>
          <w:rFonts w:ascii="Times New Roman" w:eastAsia="Times New Roman" w:hAnsi="Times New Roman" w:cs="Times New Roman"/>
          <w:b/>
          <w:bCs/>
          <w:color w:val="0F1115"/>
        </w:rPr>
        <w:t xml:space="preserve"> (row 2).</w:t>
      </w:r>
      <w:r w:rsidRPr="00441774">
        <w:rPr>
          <w:rFonts w:ascii="Times New Roman" w:eastAsia="Times New Roman" w:hAnsi="Times New Roman" w:cs="Times New Roman"/>
          <w:color w:val="0F1115"/>
        </w:rPr>
        <w:t xml:space="preserve"> It directly targets tail risk, precisely where contagion concentrates. Its limitation is that it is pairwise — it produces one score per ordered pair, not a sparse graph. When used as a recovery estimator, the resulting 20×20 matrix is fully dense, and its evaluation must be read as a diagnostic of how far a dense pairwise tail-risk measure can be pressed into service as a sparse graph estimate.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On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(row 3).</w:t>
      </w:r>
      <w:r w:rsidRPr="00441774">
        <w:rPr>
          <w:rFonts w:ascii="Times New Roman" w:eastAsia="Times New Roman" w:hAnsi="Times New Roman" w:cs="Times New Roman"/>
          <w:color w:val="0F1115"/>
        </w:rPr>
        <w:t xml:space="preserve"> The most direct measure of systemic loss among the four competitors, grounded in the Eisenberg–Noe clearing-payment model. Its limitation is that it requires a known, granular exposure matrix: it is a propagation operator, not a recovery estimator. It cannot be benchmarked against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on precision, recall, F1, or AUC-ROC because those metrics are undefined for a scalar cascade-severity output.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On commercial GRC platforms (row 4).</w:t>
      </w:r>
      <w:r w:rsidRPr="00441774">
        <w:rPr>
          <w:rFonts w:ascii="Times New Roman" w:eastAsia="Times New Roman" w:hAnsi="Times New Roman" w:cs="Times New Roman"/>
          <w:color w:val="0F1115"/>
        </w:rPr>
        <w:t xml:space="preserve"> Integrated RAG threshold tracking and compliance logging. Well-suited to operational risk management but unsuited to algorithmic recovery benchmarking: its logic is proprietary and static, and it does not produce an estimate of network structure that can be compared against a planted ground truth.</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2.6.4 Additional Recovery Methods Not Implemented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connectedness and causal-discovery literature contains additional recovery estimators that are natural extensions of the current set:</w:t>
      </w:r>
    </w:p>
    <w:p w:rsidR="00441774" w:rsidRPr="00441774" w:rsidRDefault="00441774" w:rsidP="00441774">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Granger causality with </w:t>
      </w:r>
      <w:proofErr w:type="spellStart"/>
      <w:r w:rsidRPr="00441774">
        <w:rPr>
          <w:rFonts w:ascii="Times New Roman" w:eastAsia="Times New Roman" w:hAnsi="Times New Roman" w:cs="Times New Roman"/>
          <w:b/>
          <w:bCs/>
          <w:color w:val="0F1115"/>
        </w:rPr>
        <w:t>Benjamini</w:t>
      </w:r>
      <w:proofErr w:type="spellEnd"/>
      <w:r w:rsidRPr="00441774">
        <w:rPr>
          <w:rFonts w:ascii="Times New Roman" w:eastAsia="Times New Roman" w:hAnsi="Times New Roman" w:cs="Times New Roman"/>
          <w:b/>
          <w:bCs/>
          <w:color w:val="0F1115"/>
        </w:rPr>
        <w:t xml:space="preserve">–Hochberg FDR correction (Granger 1969; </w:t>
      </w:r>
      <w:proofErr w:type="spellStart"/>
      <w:r w:rsidRPr="00441774">
        <w:rPr>
          <w:rFonts w:ascii="Times New Roman" w:eastAsia="Times New Roman" w:hAnsi="Times New Roman" w:cs="Times New Roman"/>
          <w:b/>
          <w:bCs/>
          <w:color w:val="0F1115"/>
        </w:rPr>
        <w:t>Benjamini</w:t>
      </w:r>
      <w:proofErr w:type="spellEnd"/>
      <w:r w:rsidRPr="00441774">
        <w:rPr>
          <w:rFonts w:ascii="Times New Roman" w:eastAsia="Times New Roman" w:hAnsi="Times New Roman" w:cs="Times New Roman"/>
          <w:b/>
          <w:bCs/>
          <w:color w:val="0F1115"/>
        </w:rPr>
        <w:t xml:space="preserve"> and Hochberg 1995)</w:t>
      </w:r>
      <w:r w:rsidRPr="00441774">
        <w:rPr>
          <w:rFonts w:ascii="Times New Roman" w:eastAsia="Times New Roman" w:hAnsi="Times New Roman" w:cs="Times New Roman"/>
          <w:color w:val="0F1115"/>
        </w:rPr>
        <w:t xml:space="preserve"> — the practitioner default and a close cousin of the </w:t>
      </w:r>
      <w:proofErr w:type="spellStart"/>
      <w:r w:rsidRPr="00441774">
        <w:rPr>
          <w:rFonts w:ascii="Times New Roman" w:eastAsia="Times New Roman" w:hAnsi="Times New Roman" w:cs="Times New Roman"/>
          <w:color w:val="0F1115"/>
        </w:rPr>
        <w:t>generalised</w:t>
      </w:r>
      <w:proofErr w:type="spellEnd"/>
      <w:r w:rsidRPr="00441774">
        <w:rPr>
          <w:rFonts w:ascii="Times New Roman" w:eastAsia="Times New Roman" w:hAnsi="Times New Roman" w:cs="Times New Roman"/>
          <w:color w:val="0F1115"/>
        </w:rPr>
        <w:t>-FEVD approach. Its inclusion is contingent on available time.</w:t>
      </w:r>
    </w:p>
    <w:p w:rsidR="00441774" w:rsidRPr="00441774" w:rsidRDefault="00441774" w:rsidP="00441774">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Graphical lasso (</w:t>
      </w:r>
      <w:proofErr w:type="spellStart"/>
      <w:r w:rsidRPr="00441774">
        <w:rPr>
          <w:rFonts w:ascii="Times New Roman" w:eastAsia="Times New Roman" w:hAnsi="Times New Roman" w:cs="Times New Roman"/>
          <w:b/>
          <w:bCs/>
          <w:color w:val="0F1115"/>
        </w:rPr>
        <w:t>Meinshausen</w:t>
      </w:r>
      <w:proofErr w:type="spellEnd"/>
      <w:r w:rsidRPr="00441774">
        <w:rPr>
          <w:rFonts w:ascii="Times New Roman" w:eastAsia="Times New Roman" w:hAnsi="Times New Roman" w:cs="Times New Roman"/>
          <w:b/>
          <w:bCs/>
          <w:color w:val="0F1115"/>
        </w:rPr>
        <w:t xml:space="preserve"> and </w:t>
      </w:r>
      <w:proofErr w:type="spellStart"/>
      <w:r w:rsidRPr="00441774">
        <w:rPr>
          <w:rFonts w:ascii="Times New Roman" w:eastAsia="Times New Roman" w:hAnsi="Times New Roman" w:cs="Times New Roman"/>
          <w:b/>
          <w:bCs/>
          <w:color w:val="0F1115"/>
        </w:rPr>
        <w:t>Bühlmann</w:t>
      </w:r>
      <w:proofErr w:type="spellEnd"/>
      <w:r w:rsidRPr="00441774">
        <w:rPr>
          <w:rFonts w:ascii="Times New Roman" w:eastAsia="Times New Roman" w:hAnsi="Times New Roman" w:cs="Times New Roman"/>
          <w:b/>
          <w:bCs/>
          <w:color w:val="0F1115"/>
        </w:rPr>
        <w:t xml:space="preserve"> 2006)</w:t>
      </w:r>
      <w:r w:rsidRPr="00441774">
        <w:rPr>
          <w:rFonts w:ascii="Times New Roman" w:eastAsia="Times New Roman" w:hAnsi="Times New Roman" w:cs="Times New Roman"/>
          <w:color w:val="0F1115"/>
        </w:rPr>
        <w:t xml:space="preserve"> — provides a conditional-independence (undirected) baseline. Its inclusion is contingent on available time.</w:t>
      </w:r>
    </w:p>
    <w:p w:rsidR="00441774" w:rsidRPr="00441774" w:rsidRDefault="00441774" w:rsidP="00441774">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Transfer entropy (Schreiber 2000)</w:t>
      </w:r>
      <w:r w:rsidRPr="00441774">
        <w:rPr>
          <w:rFonts w:ascii="Times New Roman" w:eastAsia="Times New Roman" w:hAnsi="Times New Roman" w:cs="Times New Roman"/>
          <w:color w:val="0F1115"/>
        </w:rPr>
        <w:t xml:space="preserve"> — provides a nonlinear information-theoretic counterpart to Granger. Not implemented in this study.</w:t>
      </w:r>
    </w:p>
    <w:p w:rsidR="00441774" w:rsidRPr="00441774" w:rsidRDefault="00441774" w:rsidP="00441774">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Sparse-VAR variants (Zou 2006)</w:t>
      </w:r>
      <w:r w:rsidRPr="00441774">
        <w:rPr>
          <w:rFonts w:ascii="Times New Roman" w:eastAsia="Times New Roman" w:hAnsi="Times New Roman" w:cs="Times New Roman"/>
          <w:color w:val="0F1115"/>
        </w:rPr>
        <w:t xml:space="preserve"> — provide a robustness check on the VAR+DY signal. Not implemented in this study.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Granger and graphical lasso are acknowledged as natural extensions and will be added if time permits. Transfer entropy and sparse-VAR variants are not implemented. Their absence is an acknowledged limitation, not an oversight. Their inclusion would broaden the benchmark but would not alter the study's central methodological claim — that recovery accuracy degrades with data scarcity, and that no single estimator dominates across all conditions.</w:t>
      </w:r>
    </w:p>
    <w:p w:rsidR="00441774" w:rsidRPr="00441774" w:rsidRDefault="00DD3373" w:rsidP="00441774">
      <w:pPr>
        <w:shd w:val="clear" w:color="auto" w:fill="FFFFFF"/>
        <w:spacing w:before="480" w:after="48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pict>
          <v:rect id="_x0000_i1025" style="width:0;height:.75pt" o:hralign="center" o:hrstd="t" o:hr="t" fillcolor="#a0a0a0" stroked="f"/>
        </w:pic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 Methodology</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3.1 Study Design — SRTG as a Methods Study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 xml:space="preserve">This project is a methods study. We do not claim to discover a real risk network operating inside African commercial banks. Instead, we construct a controlled synthetic environment in which a known risk-propagation network is </w:t>
      </w:r>
      <w:r w:rsidRPr="00441774">
        <w:rPr>
          <w:rFonts w:ascii="Times New Roman" w:eastAsia="Times New Roman" w:hAnsi="Times New Roman" w:cs="Times New Roman"/>
          <w:b/>
          <w:bCs/>
          <w:color w:val="0F1115"/>
        </w:rPr>
        <w:t>designed and planted</w:t>
      </w:r>
      <w:r w:rsidRPr="00441774">
        <w:rPr>
          <w:rFonts w:ascii="Times New Roman" w:eastAsia="Times New Roman" w:hAnsi="Times New Roman" w:cs="Times New Roman"/>
          <w:color w:val="0F1115"/>
        </w:rPr>
        <w:t xml:space="preserve">, and we benchmark the ability of competing statistical and machine-learning techniques to recover that network. The contribution is methodological: we quantify which techniques recover risk interconnectedness best, under what conditions (data volume, noise, tail dependence, network density), and with what degree of accuracy. Conclusions are about estimator performance, not about the </w:t>
      </w:r>
      <w:proofErr w:type="spellStart"/>
      <w:r w:rsidRPr="00441774">
        <w:rPr>
          <w:rFonts w:ascii="Times New Roman" w:eastAsia="Times New Roman" w:hAnsi="Times New Roman" w:cs="Times New Roman"/>
          <w:color w:val="0F1115"/>
        </w:rPr>
        <w:t>behaviour</w:t>
      </w:r>
      <w:proofErr w:type="spellEnd"/>
      <w:r w:rsidRPr="00441774">
        <w:rPr>
          <w:rFonts w:ascii="Times New Roman" w:eastAsia="Times New Roman" w:hAnsi="Times New Roman" w:cs="Times New Roman"/>
          <w:color w:val="0F1115"/>
        </w:rPr>
        <w:t xml:space="preserve"> of any real institution.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This design resolves the </w:t>
      </w:r>
      <w:r w:rsidRPr="00441774">
        <w:rPr>
          <w:rFonts w:ascii="Times New Roman" w:eastAsia="Times New Roman" w:hAnsi="Times New Roman" w:cs="Times New Roman"/>
          <w:b/>
          <w:bCs/>
          <w:color w:val="0F1115"/>
        </w:rPr>
        <w:t>circularity objection</w:t>
      </w:r>
      <w:r w:rsidRPr="00441774">
        <w:rPr>
          <w:rFonts w:ascii="Times New Roman" w:eastAsia="Times New Roman" w:hAnsi="Times New Roman" w:cs="Times New Roman"/>
          <w:color w:val="0F1115"/>
        </w:rPr>
        <w:t xml:space="preserve"> raised at the Module 2 review. In a naive design, one generates synthetic data with an embedded dependency structure and then "discovers" that same structure — a tautology. In a methods study, the planted network is the </w:t>
      </w:r>
      <w:r w:rsidRPr="00441774">
        <w:rPr>
          <w:rFonts w:ascii="Times New Roman" w:eastAsia="Times New Roman" w:hAnsi="Times New Roman" w:cs="Times New Roman"/>
          <w:i/>
          <w:iCs/>
          <w:color w:val="0F1115"/>
        </w:rPr>
        <w:t>benchmark</w:t>
      </w:r>
      <w:r w:rsidRPr="00441774">
        <w:rPr>
          <w:rFonts w:ascii="Times New Roman" w:eastAsia="Times New Roman" w:hAnsi="Times New Roman" w:cs="Times New Roman"/>
          <w:color w:val="0F1115"/>
        </w:rPr>
        <w:t xml:space="preserve">, not the </w:t>
      </w:r>
      <w:r w:rsidRPr="00441774">
        <w:rPr>
          <w:rFonts w:ascii="Times New Roman" w:eastAsia="Times New Roman" w:hAnsi="Times New Roman" w:cs="Times New Roman"/>
          <w:i/>
          <w:iCs/>
          <w:color w:val="0F1115"/>
        </w:rPr>
        <w:t>finding</w:t>
      </w:r>
      <w:r w:rsidRPr="00441774">
        <w:rPr>
          <w:rFonts w:ascii="Times New Roman" w:eastAsia="Times New Roman" w:hAnsi="Times New Roman" w:cs="Times New Roman"/>
          <w:color w:val="0F1115"/>
        </w:rPr>
        <w:t>. The research question becomes: given a known ground truth, how close does each estimator get, and how does that closeness degrade as the data environment becomes harder?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We refer to the study method as </w:t>
      </w:r>
      <w:r w:rsidRPr="00441774">
        <w:rPr>
          <w:rFonts w:ascii="Times New Roman" w:eastAsia="Times New Roman" w:hAnsi="Times New Roman" w:cs="Times New Roman"/>
          <w:b/>
          <w:bCs/>
          <w:color w:val="0F1115"/>
        </w:rPr>
        <w:t>SRTG</w:t>
      </w:r>
      <w:r w:rsidRPr="00441774">
        <w:rPr>
          <w:rFonts w:ascii="Times New Roman" w:eastAsia="Times New Roman" w:hAnsi="Times New Roman" w:cs="Times New Roman"/>
          <w:color w:val="0F1115"/>
        </w:rPr>
        <w:t xml:space="preserve"> — the </w:t>
      </w:r>
      <w:r w:rsidRPr="00441774">
        <w:rPr>
          <w:rFonts w:ascii="Times New Roman" w:eastAsia="Times New Roman" w:hAnsi="Times New Roman" w:cs="Times New Roman"/>
          <w:b/>
          <w:bCs/>
          <w:color w:val="0F1115"/>
        </w:rPr>
        <w:t>Synthetic Risk Transmission Graph</w:t>
      </w:r>
      <w:r w:rsidRPr="00441774">
        <w:rPr>
          <w:rFonts w:ascii="Times New Roman" w:eastAsia="Times New Roman" w:hAnsi="Times New Roman" w:cs="Times New Roman"/>
          <w:color w:val="0F1115"/>
        </w:rPr>
        <w:t>. It is a five-stage pipeline. Stages 1–3 build the data. Stages 4–5 attempt to recover what Stage 1 planted. The only thing that crosses from the first half to the second is the table of KRI observations produced at the end of Stage 3. The estimators never see the network, the latent states, or the common drivers. That separation is what makes the measurement meaningful.</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3.2 Risk Taxonomy and Dimensionality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synthetic data environment reproduces the enterprise risk taxonomy defined in </w:t>
      </w:r>
      <w:r w:rsidRPr="00441774">
        <w:rPr>
          <w:rFonts w:ascii="Times New Roman" w:eastAsia="Times New Roman" w:hAnsi="Times New Roman" w:cs="Times New Roman"/>
          <w:color w:val="0F1115"/>
          <w:shd w:val="clear" w:color="auto" w:fill="EBEEF2"/>
        </w:rPr>
        <w:t>PRT_Definitions.csv</w:t>
      </w:r>
      <w:r w:rsidRPr="00441774">
        <w:rPr>
          <w:rFonts w:ascii="Times New Roman" w:eastAsia="Times New Roman" w:hAnsi="Times New Roman" w:cs="Times New Roman"/>
          <w:color w:val="0F1115"/>
        </w:rPr>
        <w:t>. We retain all 20 Principal Risk Types (PRTs), partitioned into two classes.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3 — PRT Taxonomy</w:t>
      </w:r>
    </w:p>
    <w:tbl>
      <w:tblPr>
        <w:tblW w:w="11280" w:type="dxa"/>
        <w:tblCellMar>
          <w:top w:w="15" w:type="dxa"/>
          <w:left w:w="15" w:type="dxa"/>
          <w:bottom w:w="15" w:type="dxa"/>
          <w:right w:w="15" w:type="dxa"/>
        </w:tblCellMar>
        <w:tblLook w:val="04A0" w:firstRow="1" w:lastRow="0" w:firstColumn="1" w:lastColumn="0" w:noHBand="0" w:noVBand="1"/>
      </w:tblPr>
      <w:tblGrid>
        <w:gridCol w:w="4960"/>
        <w:gridCol w:w="6320"/>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Financial (7)</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Non-Financial (13)</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Credit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Operational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Market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Compliance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Liquidity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Conduct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Capital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Financial Crime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Interest Rate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External Fraud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Currency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Internal Fraud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Concentration Risk</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Model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Technology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Cyber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Strategic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Reputational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Sovereign Risk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Business Continuity Risk</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KRI_Definitions.csv</w:t>
      </w:r>
      <w:r w:rsidRPr="00441774">
        <w:rPr>
          <w:rFonts w:ascii="Times New Roman" w:eastAsia="Times New Roman" w:hAnsi="Times New Roman" w:cs="Times New Roman"/>
          <w:color w:val="0F1115"/>
        </w:rPr>
        <w:t xml:space="preserve"> defines ten KRIs per PRT (200 KRI definitions in total). For the recovery benchmark we use </w:t>
      </w:r>
      <w:r w:rsidRPr="00441774">
        <w:rPr>
          <w:rFonts w:ascii="Times New Roman" w:eastAsia="Times New Roman" w:hAnsi="Times New Roman" w:cs="Times New Roman"/>
          <w:b/>
          <w:bCs/>
          <w:color w:val="0F1115"/>
        </w:rPr>
        <w:t>100 of these 200 KRI series</w:t>
      </w:r>
      <w:r w:rsidRPr="00441774">
        <w:rPr>
          <w:rFonts w:ascii="Times New Roman" w:eastAsia="Times New Roman" w:hAnsi="Times New Roman" w:cs="Times New Roman"/>
          <w:color w:val="0F1115"/>
        </w:rPr>
        <w:t xml:space="preserve"> — five per PRT, selected deterministically from the ten available and fixed across all simulation runs — to keep the VAR dimension tractable while preserving full PRT coverage. The simulation series length is </w:t>
      </w:r>
      <w:r w:rsidRPr="00441774">
        <w:rPr>
          <w:rFonts w:ascii="Times New Roman" w:eastAsia="Times New Roman" w:hAnsi="Times New Roman" w:cs="Times New Roman"/>
          <w:b/>
          <w:bCs/>
          <w:color w:val="0F1115"/>
        </w:rPr>
        <w:t>250 monthly time steps</w:t>
      </w:r>
      <w:r w:rsidRPr="00441774">
        <w:rPr>
          <w:rFonts w:ascii="Times New Roman" w:eastAsia="Times New Roman" w:hAnsi="Times New Roman" w:cs="Times New Roman"/>
          <w:color w:val="0F1115"/>
        </w:rPr>
        <w:t>. A separate observed-style panel of 60 monthly observations (2020-01 → 2024-12) covering all 200 KRIs for one bank across two departments is used only for the propagation sanity check in 4.2; it does not enter the recovery benchmark.</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 xml:space="preserve">3.3 Stage 1 — </w:t>
      </w:r>
      <w:proofErr w:type="gramStart"/>
      <w:r w:rsidRPr="00441774">
        <w:rPr>
          <w:rFonts w:ascii="Times New Roman" w:eastAsia="Times New Roman" w:hAnsi="Times New Roman" w:cs="Times New Roman"/>
          <w:b/>
          <w:bCs/>
          <w:color w:val="0F1115"/>
        </w:rPr>
        <w:t>The</w:t>
      </w:r>
      <w:proofErr w:type="gramEnd"/>
      <w:r w:rsidRPr="00441774">
        <w:rPr>
          <w:rFonts w:ascii="Times New Roman" w:eastAsia="Times New Roman" w:hAnsi="Times New Roman" w:cs="Times New Roman"/>
          <w:b/>
          <w:bCs/>
          <w:color w:val="0F1115"/>
        </w:rPr>
        <w:t xml:space="preserve"> Planted Network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a </w:t>
      </w:r>
      <w:r w:rsidRPr="00441774">
        <w:rPr>
          <w:rFonts w:ascii="Times New Roman" w:eastAsia="Times New Roman" w:hAnsi="Times New Roman" w:cs="Times New Roman"/>
          <w:b/>
          <w:bCs/>
          <w:color w:val="0F1115"/>
        </w:rPr>
        <w:t>designed</w:t>
      </w:r>
      <w:r w:rsidRPr="00441774">
        <w:rPr>
          <w:rFonts w:ascii="Times New Roman" w:eastAsia="Times New Roman" w:hAnsi="Times New Roman" w:cs="Times New Roman"/>
          <w:color w:val="0F1115"/>
        </w:rPr>
        <w:t xml:space="preserve"> 20-node sparse directed weighted matrix:</w:t>
      </w:r>
    </w:p>
    <w:p w:rsidR="00441774" w:rsidRPr="00441774" w:rsidRDefault="00441774" w:rsidP="00441774">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20 nodes correspond to the 20 PRTs.</w:t>
      </w:r>
    </w:p>
    <w:p w:rsidR="00441774" w:rsidRPr="00441774" w:rsidRDefault="00441774" w:rsidP="00441774">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Each PRT has between </w:t>
      </w:r>
      <w:r w:rsidRPr="00441774">
        <w:rPr>
          <w:rFonts w:ascii="Times New Roman" w:eastAsia="Times New Roman" w:hAnsi="Times New Roman" w:cs="Times New Roman"/>
          <w:b/>
          <w:bCs/>
          <w:color w:val="0F1115"/>
        </w:rPr>
        <w:t>two and four</w:t>
      </w:r>
      <w:r w:rsidRPr="00441774">
        <w:rPr>
          <w:rFonts w:ascii="Times New Roman" w:eastAsia="Times New Roman" w:hAnsi="Times New Roman" w:cs="Times New Roman"/>
          <w:color w:val="0F1115"/>
        </w:rPr>
        <w:t xml:space="preserve"> incoming or outgoing edges, giving approximately </w:t>
      </w:r>
      <w:r w:rsidRPr="00441774">
        <w:rPr>
          <w:rFonts w:ascii="Times New Roman" w:eastAsia="Times New Roman" w:hAnsi="Times New Roman" w:cs="Times New Roman"/>
          <w:b/>
          <w:bCs/>
          <w:color w:val="0F1115"/>
        </w:rPr>
        <w:t>40 directed edges</w:t>
      </w:r>
      <w:r w:rsidRPr="00441774">
        <w:rPr>
          <w:rFonts w:ascii="Times New Roman" w:eastAsia="Times New Roman" w:hAnsi="Times New Roman" w:cs="Times New Roman"/>
          <w:color w:val="0F1115"/>
        </w:rPr>
        <w:t xml:space="preserve"> at density 2 (or approximately 80 at density 4).</w:t>
      </w:r>
    </w:p>
    <w:p w:rsidR="00441774" w:rsidRPr="00441774" w:rsidRDefault="00441774" w:rsidP="00441774">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Edge weights are drawn from a positive distribution and the matrix is row-</w:t>
      </w:r>
      <w:proofErr w:type="spellStart"/>
      <w:r w:rsidRPr="00441774">
        <w:rPr>
          <w:rFonts w:ascii="Times New Roman" w:eastAsia="Times New Roman" w:hAnsi="Times New Roman" w:cs="Times New Roman"/>
          <w:color w:val="0F1115"/>
        </w:rPr>
        <w:t>normalised</w:t>
      </w:r>
      <w:proofErr w:type="spellEnd"/>
      <w:r w:rsidRPr="00441774">
        <w:rPr>
          <w:rFonts w:ascii="Times New Roman" w:eastAsia="Times New Roman" w:hAnsi="Times New Roman" w:cs="Times New Roman"/>
          <w:color w:val="0F1115"/>
        </w:rPr>
        <w:t xml:space="preserve"> so each PRT's outgoing weights sum to 1.</w:t>
      </w:r>
    </w:p>
    <w:p w:rsidR="00441774" w:rsidRPr="00441774" w:rsidRDefault="00441774" w:rsidP="00441774">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Self-loops are excluded.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xml:space="preserve"> is designed by the research team, not borrowed from an external publication.</w:t>
      </w:r>
      <w:r w:rsidRPr="00441774">
        <w:rPr>
          <w:rFonts w:ascii="Times New Roman" w:eastAsia="Times New Roman" w:hAnsi="Times New Roman" w:cs="Times New Roman"/>
          <w:color w:val="0F1115"/>
        </w:rPr>
        <w:t xml:space="preserve"> The closest public networks are interbank exposures (nodes are banks, not risk types) and operational-risk correlation matrices (correlation values, not a directed graph). No PRT-level risk-transmission network has been published that could serve as an external ground truth. The designed network is therefore the study's ground truth, and each of its ~40 directed edges is documented with:</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Source PRT</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Target PRT</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Transmission channel (capital or confidence)</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Lag (0, 1, or 2 periods)</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Weight</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Source document</w:t>
      </w:r>
      <w:r w:rsidRPr="00441774">
        <w:rPr>
          <w:rFonts w:ascii="Times New Roman" w:eastAsia="Times New Roman" w:hAnsi="Times New Roman" w:cs="Times New Roman"/>
          <w:color w:val="0F1115"/>
        </w:rPr>
        <w:t xml:space="preserve"> (with section or paragraph reference)</w:t>
      </w:r>
    </w:p>
    <w:p w:rsidR="00441774" w:rsidRPr="00441774" w:rsidRDefault="00441774" w:rsidP="00441774">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Justification</w:t>
      </w:r>
      <w:r w:rsidRPr="00441774">
        <w:rPr>
          <w:rFonts w:ascii="Times New Roman" w:eastAsia="Times New Roman" w:hAnsi="Times New Roman" w:cs="Times New Roman"/>
          <w:color w:val="0F1115"/>
        </w:rPr>
        <w:t xml:space="preserve"> (one-sentence rationale)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edge selections are informed by </w:t>
      </w:r>
      <w:r w:rsidRPr="00441774">
        <w:rPr>
          <w:rFonts w:ascii="Times New Roman" w:eastAsia="Times New Roman" w:hAnsi="Times New Roman" w:cs="Times New Roman"/>
          <w:b/>
          <w:bCs/>
          <w:color w:val="0F1115"/>
        </w:rPr>
        <w:t>supervisory stress-testing frameworks</w:t>
      </w:r>
      <w:r w:rsidRPr="00441774">
        <w:rPr>
          <w:rFonts w:ascii="Times New Roman" w:eastAsia="Times New Roman" w:hAnsi="Times New Roman" w:cs="Times New Roman"/>
          <w:color w:val="0F1115"/>
        </w:rPr>
        <w:t xml:space="preserve"> — the Bank of England's RAMSI, the European Central Bank's STAMP€ and BEAST, and the International Monetary Fund's solvency–liquidity work — and by the operational-risk, cyber-risk, and reputational-risk literatures. </w:t>
      </w:r>
      <w:r w:rsidRPr="00441774">
        <w:rPr>
          <w:rFonts w:ascii="Times New Roman" w:eastAsia="Times New Roman" w:hAnsi="Times New Roman" w:cs="Times New Roman"/>
          <w:b/>
          <w:bCs/>
          <w:color w:val="0F1115"/>
        </w:rPr>
        <w:t>The graph itself is the research team's specification</w:t>
      </w:r>
      <w:r w:rsidRPr="00441774">
        <w:rPr>
          <w:rFonts w:ascii="Times New Roman" w:eastAsia="Times New Roman" w:hAnsi="Times New Roman" w:cs="Times New Roman"/>
          <w:color w:val="0F1115"/>
        </w:rPr>
        <w:t xml:space="preserve">, calibrated to those sources but not derived from any single external publication. The complete edge table is archived as </w:t>
      </w:r>
      <w:r w:rsidRPr="00441774">
        <w:rPr>
          <w:rFonts w:ascii="Times New Roman" w:eastAsia="Times New Roman" w:hAnsi="Times New Roman" w:cs="Times New Roman"/>
          <w:color w:val="0F1115"/>
          <w:shd w:val="clear" w:color="auto" w:fill="EBEEF2"/>
        </w:rPr>
        <w:t>srtg20_edges.csv</w:t>
      </w:r>
      <w:r w:rsidRPr="00441774">
        <w:rPr>
          <w:rFonts w:ascii="Times New Roman" w:eastAsia="Times New Roman" w:hAnsi="Times New Roman" w:cs="Times New Roman"/>
          <w:color w:val="0F1115"/>
        </w:rPr>
        <w:t xml:space="preserve"> (Appendix A.3).</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3.4 Stage 2 — Synthetic Data Generating Process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data generating process embeds three features that matter for risk contagion: temporal persistence, cross-sectional dependence driven by the planted network, and tail dependence in the joint distribution. A fourth property is essential for the study's identifiability claim: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xml:space="preserve"> must enter both the </w:t>
      </w:r>
      <w:r w:rsidRPr="00441774">
        <w:rPr>
          <w:rFonts w:ascii="Times New Roman" w:eastAsia="Times New Roman" w:hAnsi="Times New Roman" w:cs="Times New Roman"/>
          <w:b/>
          <w:bCs/>
          <w:color w:val="0F1115"/>
        </w:rPr>
        <w:lastRenderedPageBreak/>
        <w:t>contemporaneous correlation structure and the lag structure of the process.</w:t>
      </w:r>
      <w:r w:rsidRPr="00441774">
        <w:rPr>
          <w:rFonts w:ascii="Times New Roman" w:eastAsia="Times New Roman" w:hAnsi="Times New Roman" w:cs="Times New Roman"/>
          <w:color w:val="0F1115"/>
        </w:rPr>
        <w:t xml:space="preserve"> A design in which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entered only the contemporaneous copula correlation matrix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would leave the </w:t>
      </w:r>
      <w:r w:rsidRPr="00441774">
        <w:rPr>
          <w:rFonts w:ascii="Times New Roman" w:eastAsia="Times New Roman" w:hAnsi="Times New Roman" w:cs="Times New Roman"/>
          <w:b/>
          <w:bCs/>
          <w:color w:val="0F1115"/>
        </w:rPr>
        <w:t>direction</w:t>
      </w:r>
      <w:r w:rsidRPr="00441774">
        <w:rPr>
          <w:rFonts w:ascii="Times New Roman" w:eastAsia="Times New Roman" w:hAnsi="Times New Roman" w:cs="Times New Roman"/>
          <w:color w:val="0F1115"/>
        </w:rPr>
        <w:t xml:space="preserve"> of each edge unidentifiable — a lag-based estimator such as VAR+DY recovers directional influence from the lagged cross-coefficients of the fitted VAR, and if the true process has no cross-coefficients in the lag matrix, those coefficients are zero in expectation and the estimator has nothing to recover. The DGP below therefore makes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drive </w:t>
      </w:r>
      <w:r w:rsidRPr="00441774">
        <w:rPr>
          <w:rFonts w:ascii="Times New Roman" w:eastAsia="Times New Roman" w:hAnsi="Times New Roman" w:cs="Times New Roman"/>
          <w:b/>
          <w:bCs/>
          <w:color w:val="0F1115"/>
        </w:rPr>
        <w:t>both</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and the </w:t>
      </w:r>
      <w:proofErr w:type="gramStart"/>
      <w:r w:rsidRPr="00441774">
        <w:rPr>
          <w:rFonts w:ascii="Times New Roman" w:eastAsia="Times New Roman" w:hAnsi="Times New Roman" w:cs="Times New Roman"/>
          <w:color w:val="0F1115"/>
        </w:rPr>
        <w:t>VAR(</w:t>
      </w:r>
      <w:proofErr w:type="gramEnd"/>
      <w:r w:rsidRPr="00441774">
        <w:rPr>
          <w:rFonts w:ascii="Times New Roman" w:eastAsia="Times New Roman" w:hAnsi="Times New Roman" w:cs="Times New Roman"/>
          <w:color w:val="0F1115"/>
        </w:rPr>
        <w:t xml:space="preserve">1) lag matrix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 xml:space="preserve">3.4.1 Step 1 — Latent </w:t>
      </w:r>
      <w:proofErr w:type="gramStart"/>
      <w:r w:rsidRPr="00441774">
        <w:rPr>
          <w:rFonts w:ascii="Times New Roman" w:eastAsia="Times New Roman" w:hAnsi="Times New Roman" w:cs="Times New Roman"/>
          <w:b/>
          <w:bCs/>
          <w:color w:val="0F1115"/>
        </w:rPr>
        <w:t>VAR(</w:t>
      </w:r>
      <w:proofErr w:type="gramEnd"/>
      <w:r w:rsidRPr="00441774">
        <w:rPr>
          <w:rFonts w:ascii="Times New Roman" w:eastAsia="Times New Roman" w:hAnsi="Times New Roman" w:cs="Times New Roman"/>
          <w:b/>
          <w:bCs/>
          <w:color w:val="0F1115"/>
        </w:rPr>
        <w:t>1) dynamics with a network-driven lag matrix</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Let </w:t>
      </w:r>
      <w:proofErr w:type="spellStart"/>
      <w:r w:rsidRPr="00441774">
        <w:rPr>
          <w:rFonts w:ascii="Times New Roman" w:eastAsia="Times New Roman" w:hAnsi="Times New Roman" w:cs="Times New Roman"/>
          <w:color w:val="0F1115"/>
          <w:shd w:val="clear" w:color="auto" w:fill="EBEEF2"/>
        </w:rPr>
        <w:t>z_t</w:t>
      </w:r>
      <w:proofErr w:type="spellEnd"/>
      <w:r w:rsidRPr="00441774">
        <w:rPr>
          <w:rFonts w:ascii="Times New Roman" w:eastAsia="Times New Roman" w:hAnsi="Times New Roman" w:cs="Times New Roman"/>
          <w:color w:val="0F1115"/>
          <w:shd w:val="clear" w:color="auto" w:fill="EBEEF2"/>
        </w:rPr>
        <w:t xml:space="preserve"> </w:t>
      </w:r>
      <w:r w:rsidRPr="00441774">
        <w:rPr>
          <w:rFonts w:ascii="Cambria Math" w:eastAsia="Times New Roman" w:hAnsi="Cambria Math" w:cs="Cambria Math"/>
          <w:color w:val="0F1115"/>
          <w:shd w:val="clear" w:color="auto" w:fill="EBEEF2"/>
        </w:rPr>
        <w:t>∈</w:t>
      </w:r>
      <w:r w:rsidRPr="00441774">
        <w:rPr>
          <w:rFonts w:ascii="Times New Roman" w:eastAsia="Times New Roman" w:hAnsi="Times New Roman" w:cs="Times New Roman"/>
          <w:color w:val="0F1115"/>
          <w:shd w:val="clear" w:color="auto" w:fill="EBEEF2"/>
        </w:rPr>
        <w:t xml:space="preserve"> ℝ</w:t>
      </w:r>
      <w:proofErr w:type="gramStart"/>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100}</w:t>
      </w:r>
      <w:r w:rsidRPr="00441774">
        <w:rPr>
          <w:rFonts w:ascii="Times New Roman" w:eastAsia="Times New Roman" w:hAnsi="Times New Roman" w:cs="Times New Roman"/>
          <w:color w:val="0F1115"/>
        </w:rPr>
        <w:t xml:space="preserve"> denote the vector of latent KRI values at time </w:t>
      </w:r>
      <w:r w:rsidRPr="00441774">
        <w:rPr>
          <w:rFonts w:ascii="Times New Roman" w:eastAsia="Times New Roman" w:hAnsi="Times New Roman" w:cs="Times New Roman"/>
          <w:color w:val="0F1115"/>
          <w:shd w:val="clear" w:color="auto" w:fill="EBEEF2"/>
        </w:rPr>
        <w:t>t</w:t>
      </w:r>
      <w:r w:rsidRPr="00441774">
        <w:rPr>
          <w:rFonts w:ascii="Times New Roman" w:eastAsia="Times New Roman" w:hAnsi="Times New Roman" w:cs="Times New Roman"/>
          <w:color w:val="0F1115"/>
        </w:rPr>
        <w:t>. We generate:</w:t>
      </w:r>
    </w:p>
    <w:p w:rsidR="00441774" w:rsidRPr="00441774" w:rsidRDefault="00441774" w:rsidP="00441774">
      <w:pPr>
        <w:shd w:val="clear" w:color="auto" w:fill="FFFFFF"/>
        <w:spacing w:after="0" w:line="30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text</w:t>
      </w:r>
      <w:proofErr w:type="gramEnd"/>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z_t</w:t>
      </w:r>
      <w:proofErr w:type="spellEnd"/>
      <w:r w:rsidRPr="00441774">
        <w:rPr>
          <w:rFonts w:ascii="Times New Roman" w:eastAsia="Times New Roman" w:hAnsi="Times New Roman" w:cs="Times New Roman"/>
          <w:color w:val="0F1115"/>
        </w:rPr>
        <w:t xml:space="preserve"> = μ + </w:t>
      </w:r>
      <w:proofErr w:type="gramStart"/>
      <w:r w:rsidRPr="00441774">
        <w:rPr>
          <w:rFonts w:ascii="Times New Roman" w:eastAsia="Times New Roman" w:hAnsi="Times New Roman" w:cs="Times New Roman"/>
          <w:color w:val="0F1115"/>
        </w:rPr>
        <w:t>Φ(</w:t>
      </w:r>
      <w:proofErr w:type="spellStart"/>
      <w:proofErr w:type="gramEnd"/>
      <w:r w:rsidRPr="00441774">
        <w:rPr>
          <w:rFonts w:ascii="Times New Roman" w:eastAsia="Times New Roman" w:hAnsi="Times New Roman" w:cs="Times New Roman"/>
          <w:color w:val="0F1115"/>
        </w:rPr>
        <w:t>W_true</w:t>
      </w:r>
      <w:proofErr w:type="spellEnd"/>
      <w:r w:rsidRPr="00441774">
        <w:rPr>
          <w:rFonts w:ascii="Times New Roman" w:eastAsia="Times New Roman" w:hAnsi="Times New Roman" w:cs="Times New Roman"/>
          <w:color w:val="0F1115"/>
        </w:rPr>
        <w:t xml:space="preserve">) z_{t−1} + </w:t>
      </w:r>
      <w:proofErr w:type="spellStart"/>
      <w:r w:rsidRPr="00441774">
        <w:rPr>
          <w:rFonts w:ascii="Times New Roman" w:eastAsia="Times New Roman" w:hAnsi="Times New Roman" w:cs="Times New Roman"/>
          <w:color w:val="0F1115"/>
        </w:rPr>
        <w:t>ε_t</w:t>
      </w:r>
      <w:proofErr w:type="spellEnd"/>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where</w:t>
      </w:r>
      <w:proofErr w:type="gramEnd"/>
      <w:r w:rsidRPr="00441774">
        <w:rPr>
          <w:rFonts w:ascii="Times New Roman" w:eastAsia="Times New Roman" w:hAnsi="Times New Roman" w:cs="Times New Roman"/>
          <w:color w:val="0F1115"/>
        </w:rPr>
        <w:t>:</w:t>
      </w:r>
    </w:p>
    <w:p w:rsidR="00441774" w:rsidRPr="00441774" w:rsidRDefault="00441774" w:rsidP="00441774">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μ</w:t>
      </w:r>
      <w:proofErr w:type="gramEnd"/>
      <w:r w:rsidRPr="00441774">
        <w:rPr>
          <w:rFonts w:ascii="Times New Roman" w:eastAsia="Times New Roman" w:hAnsi="Times New Roman" w:cs="Times New Roman"/>
          <w:color w:val="0F1115"/>
        </w:rPr>
        <w:t xml:space="preserve"> is a mean vector of zeros.</w:t>
      </w:r>
    </w:p>
    <w:p w:rsidR="00441774" w:rsidRPr="00441774" w:rsidRDefault="00441774" w:rsidP="00441774">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is a </w:t>
      </w:r>
      <w:r w:rsidRPr="00441774">
        <w:rPr>
          <w:rFonts w:ascii="Times New Roman" w:eastAsia="Times New Roman" w:hAnsi="Times New Roman" w:cs="Times New Roman"/>
          <w:b/>
          <w:bCs/>
          <w:color w:val="0F1115"/>
        </w:rPr>
        <w:t>100 × 100 lag matrix</w:t>
      </w:r>
      <w:r w:rsidRPr="00441774">
        <w:rPr>
          <w:rFonts w:ascii="Times New Roman" w:eastAsia="Times New Roman" w:hAnsi="Times New Roman" w:cs="Times New Roman"/>
          <w:color w:val="0F1115"/>
        </w:rPr>
        <w:t xml:space="preserve"> that carries both diagonal persistence and off-diagonal cross-PRT transmission derived from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w:t>
      </w:r>
    </w:p>
    <w:p w:rsidR="00441774" w:rsidRPr="00441774" w:rsidRDefault="00441774" w:rsidP="00441774">
      <w:pPr>
        <w:numPr>
          <w:ilvl w:val="0"/>
          <w:numId w:val="5"/>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proofErr w:type="gramStart"/>
      <w:r w:rsidRPr="00441774">
        <w:rPr>
          <w:rFonts w:ascii="Times New Roman" w:eastAsia="Times New Roman" w:hAnsi="Times New Roman" w:cs="Times New Roman"/>
          <w:color w:val="0F1115"/>
          <w:shd w:val="clear" w:color="auto" w:fill="EBEEF2"/>
        </w:rPr>
        <w:t>ε_t</w:t>
      </w:r>
      <w:proofErr w:type="spellEnd"/>
      <w:proofErr w:type="gramEnd"/>
      <w:r w:rsidRPr="00441774">
        <w:rPr>
          <w:rFonts w:ascii="Times New Roman" w:eastAsia="Times New Roman" w:hAnsi="Times New Roman" w:cs="Times New Roman"/>
          <w:color w:val="0F1115"/>
        </w:rPr>
        <w:t xml:space="preserve"> is a mean-zero innovation vector whose dependence structure is specified in Step 2.</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Construction of the lag matrix.</w:t>
      </w:r>
      <w:r w:rsidRPr="00441774">
        <w:rPr>
          <w:rFonts w:ascii="Times New Roman" w:eastAsia="Times New Roman" w:hAnsi="Times New Roman" w:cs="Times New Roman"/>
          <w:color w:val="0F1115"/>
        </w:rPr>
        <w:t xml:space="preserve">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is constructed by block from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w:t>
      </w:r>
    </w:p>
    <w:p w:rsidR="00441774" w:rsidRPr="00441774" w:rsidRDefault="00441774" w:rsidP="00441774">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w:t>
      </w:r>
      <w:r w:rsidRPr="00441774">
        <w:rPr>
          <w:rFonts w:ascii="Times New Roman" w:eastAsia="Times New Roman" w:hAnsi="Times New Roman" w:cs="Times New Roman"/>
          <w:b/>
          <w:bCs/>
          <w:color w:val="0F1115"/>
        </w:rPr>
        <w:t>diagonal blocks</w:t>
      </w:r>
      <w:r w:rsidRPr="00441774">
        <w:rPr>
          <w:rFonts w:ascii="Times New Roman" w:eastAsia="Times New Roman" w:hAnsi="Times New Roman" w:cs="Times New Roman"/>
          <w:color w:val="0F1115"/>
        </w:rPr>
        <w:t xml:space="preserve"> of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are 5×5 matrices </w:t>
      </w:r>
      <w:proofErr w:type="spellStart"/>
      <w:r w:rsidRPr="00441774">
        <w:rPr>
          <w:rFonts w:ascii="Times New Roman" w:eastAsia="Times New Roman" w:hAnsi="Times New Roman" w:cs="Times New Roman"/>
          <w:color w:val="0F1115"/>
          <w:shd w:val="clear" w:color="auto" w:fill="EBEEF2"/>
        </w:rPr>
        <w:t>φ_p</w:t>
      </w:r>
      <w:proofErr w:type="spellEnd"/>
      <w:r w:rsidRPr="00441774">
        <w:rPr>
          <w:rFonts w:ascii="Times New Roman" w:eastAsia="Times New Roman" w:hAnsi="Times New Roman" w:cs="Times New Roman"/>
          <w:color w:val="0F1115"/>
          <w:shd w:val="clear" w:color="auto" w:fill="EBEEF2"/>
        </w:rPr>
        <w:t xml:space="preserve"> · I_5</w:t>
      </w:r>
      <w:r w:rsidRPr="00441774">
        <w:rPr>
          <w:rFonts w:ascii="Times New Roman" w:eastAsia="Times New Roman" w:hAnsi="Times New Roman" w:cs="Times New Roman"/>
          <w:color w:val="0F1115"/>
        </w:rPr>
        <w:t xml:space="preserve"> for each PRT </w:t>
      </w:r>
      <w:r w:rsidRPr="00441774">
        <w:rPr>
          <w:rFonts w:ascii="Times New Roman" w:eastAsia="Times New Roman" w:hAnsi="Times New Roman" w:cs="Times New Roman"/>
          <w:color w:val="0F1115"/>
          <w:shd w:val="clear" w:color="auto" w:fill="EBEEF2"/>
        </w:rPr>
        <w:t>p</w:t>
      </w:r>
      <w:r w:rsidRPr="00441774">
        <w:rPr>
          <w:rFonts w:ascii="Times New Roman" w:eastAsia="Times New Roman" w:hAnsi="Times New Roman" w:cs="Times New Roman"/>
          <w:color w:val="0F1115"/>
        </w:rPr>
        <w:t xml:space="preserve">, where </w:t>
      </w:r>
      <w:proofErr w:type="spellStart"/>
      <w:r w:rsidRPr="00441774">
        <w:rPr>
          <w:rFonts w:ascii="Times New Roman" w:eastAsia="Times New Roman" w:hAnsi="Times New Roman" w:cs="Times New Roman"/>
          <w:color w:val="0F1115"/>
          <w:shd w:val="clear" w:color="auto" w:fill="EBEEF2"/>
        </w:rPr>
        <w:t>φ_p</w:t>
      </w:r>
      <w:proofErr w:type="spellEnd"/>
      <w:r w:rsidRPr="00441774">
        <w:rPr>
          <w:rFonts w:ascii="Times New Roman" w:eastAsia="Times New Roman" w:hAnsi="Times New Roman" w:cs="Times New Roman"/>
          <w:color w:val="0F1115"/>
          <w:shd w:val="clear" w:color="auto" w:fill="EBEEF2"/>
        </w:rPr>
        <w:t xml:space="preserve"> </w:t>
      </w:r>
      <w:r w:rsidRPr="00441774">
        <w:rPr>
          <w:rFonts w:ascii="Cambria Math" w:eastAsia="Times New Roman" w:hAnsi="Cambria Math" w:cs="Cambria Math"/>
          <w:color w:val="0F1115"/>
          <w:shd w:val="clear" w:color="auto" w:fill="EBEEF2"/>
        </w:rPr>
        <w:t>∈</w:t>
      </w:r>
      <w:r w:rsidRPr="00441774">
        <w:rPr>
          <w:rFonts w:ascii="Times New Roman" w:eastAsia="Times New Roman" w:hAnsi="Times New Roman" w:cs="Times New Roman"/>
          <w:color w:val="0F1115"/>
          <w:shd w:val="clear" w:color="auto" w:fill="EBEEF2"/>
        </w:rPr>
        <w:t xml:space="preserve"> [0.6, 0.85]</w:t>
      </w:r>
      <w:r w:rsidRPr="00441774">
        <w:rPr>
          <w:rFonts w:ascii="Times New Roman" w:eastAsia="Times New Roman" w:hAnsi="Times New Roman" w:cs="Times New Roman"/>
          <w:color w:val="0F1115"/>
        </w:rPr>
        <w:t xml:space="preserve"> is a persistence coefficient calibrated to realistic autocorrelation of monthly KRI series.</w:t>
      </w:r>
    </w:p>
    <w:p w:rsidR="00441774" w:rsidRPr="00441774" w:rsidRDefault="00441774" w:rsidP="00441774">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w:t>
      </w:r>
      <w:r w:rsidRPr="00441774">
        <w:rPr>
          <w:rFonts w:ascii="Times New Roman" w:eastAsia="Times New Roman" w:hAnsi="Times New Roman" w:cs="Times New Roman"/>
          <w:b/>
          <w:bCs/>
          <w:color w:val="0F1115"/>
        </w:rPr>
        <w:t>off-diagonal blocks</w:t>
      </w:r>
      <w:r w:rsidRPr="00441774">
        <w:rPr>
          <w:rFonts w:ascii="Times New Roman" w:eastAsia="Times New Roman" w:hAnsi="Times New Roman" w:cs="Times New Roman"/>
          <w:color w:val="0F1115"/>
        </w:rPr>
        <w:t xml:space="preserve"> of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are 5×5 matrices that carry the cross-PRT transmission from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For each PRT edge </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xml:space="preserve"> → j</w:t>
      </w:r>
      <w:r w:rsidRPr="00441774">
        <w:rPr>
          <w:rFonts w:ascii="Times New Roman" w:eastAsia="Times New Roman" w:hAnsi="Times New Roman" w:cs="Times New Roman"/>
          <w:color w:val="0F1115"/>
        </w:rPr>
        <w:t xml:space="preserve"> with weight </w:t>
      </w:r>
      <w:r w:rsidRPr="00441774">
        <w:rPr>
          <w:rFonts w:ascii="Times New Roman" w:eastAsia="Times New Roman" w:hAnsi="Times New Roman" w:cs="Times New Roman"/>
          <w:color w:val="0F1115"/>
          <w:shd w:val="clear" w:color="auto" w:fill="EBEEF2"/>
        </w:rPr>
        <w:t>w_{</w:t>
      </w:r>
      <w:proofErr w:type="spellStart"/>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 &gt; 0</w:t>
      </w:r>
      <w:r w:rsidRPr="00441774">
        <w:rPr>
          <w:rFonts w:ascii="Times New Roman" w:eastAsia="Times New Roman" w:hAnsi="Times New Roman" w:cs="Times New Roman"/>
          <w:color w:val="0F1115"/>
        </w:rPr>
        <w:t xml:space="preserve"> in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the </w:t>
      </w:r>
      <w:r w:rsidRPr="00441774">
        <w:rPr>
          <w:rFonts w:ascii="Times New Roman" w:eastAsia="Times New Roman" w:hAnsi="Times New Roman" w:cs="Times New Roman"/>
          <w:color w:val="0F1115"/>
          <w:shd w:val="clear" w:color="auto" w:fill="EBEEF2"/>
        </w:rPr>
        <w:t>(j's KRIs, i's KRIs)</w:t>
      </w:r>
      <w:r w:rsidRPr="00441774">
        <w:rPr>
          <w:rFonts w:ascii="Times New Roman" w:eastAsia="Times New Roman" w:hAnsi="Times New Roman" w:cs="Times New Roman"/>
          <w:color w:val="0F1115"/>
        </w:rPr>
        <w:t xml:space="preserve"> block of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is set to </w:t>
      </w:r>
      <w:r w:rsidRPr="00441774">
        <w:rPr>
          <w:rFonts w:ascii="Times New Roman" w:eastAsia="Times New Roman" w:hAnsi="Times New Roman" w:cs="Times New Roman"/>
          <w:color w:val="0F1115"/>
          <w:shd w:val="clear" w:color="auto" w:fill="EBEEF2"/>
        </w:rPr>
        <w:t>λ · w_{</w:t>
      </w:r>
      <w:proofErr w:type="spellStart"/>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 · J_5</w:t>
      </w:r>
      <w:r w:rsidRPr="00441774">
        <w:rPr>
          <w:rFonts w:ascii="Times New Roman" w:eastAsia="Times New Roman" w:hAnsi="Times New Roman" w:cs="Times New Roman"/>
          <w:color w:val="0F1115"/>
        </w:rPr>
        <w:t xml:space="preserve">, where </w:t>
      </w:r>
      <w:r w:rsidRPr="00441774">
        <w:rPr>
          <w:rFonts w:ascii="Times New Roman" w:eastAsia="Times New Roman" w:hAnsi="Times New Roman" w:cs="Times New Roman"/>
          <w:color w:val="0F1115"/>
          <w:shd w:val="clear" w:color="auto" w:fill="EBEEF2"/>
        </w:rPr>
        <w:t xml:space="preserve">λ </w:t>
      </w:r>
      <w:r w:rsidRPr="00441774">
        <w:rPr>
          <w:rFonts w:ascii="Cambria Math" w:eastAsia="Times New Roman" w:hAnsi="Cambria Math" w:cs="Cambria Math"/>
          <w:color w:val="0F1115"/>
          <w:shd w:val="clear" w:color="auto" w:fill="EBEEF2"/>
        </w:rPr>
        <w:t>∈</w:t>
      </w:r>
      <w:r w:rsidRPr="00441774">
        <w:rPr>
          <w:rFonts w:ascii="Times New Roman" w:eastAsia="Times New Roman" w:hAnsi="Times New Roman" w:cs="Times New Roman"/>
          <w:color w:val="0F1115"/>
          <w:shd w:val="clear" w:color="auto" w:fill="EBEEF2"/>
        </w:rPr>
        <w:t xml:space="preserve"> (0, 1)</w:t>
      </w:r>
      <w:r w:rsidRPr="00441774">
        <w:rPr>
          <w:rFonts w:ascii="Times New Roman" w:eastAsia="Times New Roman" w:hAnsi="Times New Roman" w:cs="Times New Roman"/>
          <w:color w:val="0F1115"/>
        </w:rPr>
        <w:t xml:space="preserve"> is a transmission strength parameter calibrated so that the resulting process is stationary, and </w:t>
      </w:r>
      <w:r w:rsidRPr="00441774">
        <w:rPr>
          <w:rFonts w:ascii="Times New Roman" w:eastAsia="Times New Roman" w:hAnsi="Times New Roman" w:cs="Times New Roman"/>
          <w:color w:val="0F1115"/>
          <w:shd w:val="clear" w:color="auto" w:fill="EBEEF2"/>
        </w:rPr>
        <w:t>J_5</w:t>
      </w:r>
      <w:r w:rsidRPr="00441774">
        <w:rPr>
          <w:rFonts w:ascii="Times New Roman" w:eastAsia="Times New Roman" w:hAnsi="Times New Roman" w:cs="Times New Roman"/>
          <w:color w:val="0F1115"/>
        </w:rPr>
        <w:t xml:space="preserve"> is the 5×5 matrix of ones.</w:t>
      </w:r>
    </w:p>
    <w:p w:rsidR="00441774" w:rsidRPr="00441774" w:rsidRDefault="00441774" w:rsidP="00441774">
      <w:pPr>
        <w:numPr>
          <w:ilvl w:val="0"/>
          <w:numId w:val="6"/>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off-diagonal blocks of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corresponding to edges that are </w:t>
      </w:r>
      <w:r w:rsidRPr="00441774">
        <w:rPr>
          <w:rFonts w:ascii="Times New Roman" w:eastAsia="Times New Roman" w:hAnsi="Times New Roman" w:cs="Times New Roman"/>
          <w:b/>
          <w:bCs/>
          <w:color w:val="0F1115"/>
        </w:rPr>
        <w:t>zero</w:t>
      </w:r>
      <w:r w:rsidRPr="00441774">
        <w:rPr>
          <w:rFonts w:ascii="Times New Roman" w:eastAsia="Times New Roman" w:hAnsi="Times New Roman" w:cs="Times New Roman"/>
          <w:color w:val="0F1115"/>
        </w:rPr>
        <w:t xml:space="preserve"> in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remain </w:t>
      </w:r>
      <w:r w:rsidRPr="00441774">
        <w:rPr>
          <w:rFonts w:ascii="Times New Roman" w:eastAsia="Times New Roman" w:hAnsi="Times New Roman" w:cs="Times New Roman"/>
          <w:b/>
          <w:bCs/>
          <w:color w:val="0F1115"/>
        </w:rPr>
        <w:t>zero</w:t>
      </w:r>
      <w:r w:rsidRPr="00441774">
        <w:rPr>
          <w:rFonts w:ascii="Times New Roman" w:eastAsia="Times New Roman" w:hAnsi="Times New Roman" w:cs="Times New Roman"/>
          <w:color w:val="0F1115"/>
        </w:rPr>
        <w:t xml:space="preserve"> — the lag matrix inherits the sparsity of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The consequence.</w:t>
      </w:r>
      <w:r w:rsidRPr="00441774">
        <w:rPr>
          <w:rFonts w:ascii="Times New Roman" w:eastAsia="Times New Roman" w:hAnsi="Times New Roman" w:cs="Times New Roman"/>
          <w:color w:val="0F1115"/>
        </w:rPr>
        <w:t xml:space="preserve"> A shock to KRI </w:t>
      </w:r>
      <w:r w:rsidRPr="00441774">
        <w:rPr>
          <w:rFonts w:ascii="Times New Roman" w:eastAsia="Times New Roman" w:hAnsi="Times New Roman" w:cs="Times New Roman"/>
          <w:color w:val="0F1115"/>
          <w:shd w:val="clear" w:color="auto" w:fill="EBEEF2"/>
        </w:rPr>
        <w:t>a</w:t>
      </w:r>
      <w:r w:rsidRPr="00441774">
        <w:rPr>
          <w:rFonts w:ascii="Times New Roman" w:eastAsia="Times New Roman" w:hAnsi="Times New Roman" w:cs="Times New Roman"/>
          <w:color w:val="0F1115"/>
        </w:rPr>
        <w:t xml:space="preserve"> in PRT </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rPr>
        <w:t xml:space="preserve"> at time </w:t>
      </w:r>
      <w:r w:rsidRPr="00441774">
        <w:rPr>
          <w:rFonts w:ascii="Times New Roman" w:eastAsia="Times New Roman" w:hAnsi="Times New Roman" w:cs="Times New Roman"/>
          <w:color w:val="0F1115"/>
          <w:shd w:val="clear" w:color="auto" w:fill="EBEEF2"/>
        </w:rPr>
        <w:t>t−1</w:t>
      </w:r>
      <w:r w:rsidRPr="00441774">
        <w:rPr>
          <w:rFonts w:ascii="Times New Roman" w:eastAsia="Times New Roman" w:hAnsi="Times New Roman" w:cs="Times New Roman"/>
          <w:color w:val="0F1115"/>
        </w:rPr>
        <w:t xml:space="preserve"> propagates at time </w:t>
      </w:r>
      <w:r w:rsidRPr="00441774">
        <w:rPr>
          <w:rFonts w:ascii="Times New Roman" w:eastAsia="Times New Roman" w:hAnsi="Times New Roman" w:cs="Times New Roman"/>
          <w:color w:val="0F1115"/>
          <w:shd w:val="clear" w:color="auto" w:fill="EBEEF2"/>
        </w:rPr>
        <w:t>t</w:t>
      </w:r>
      <w:r w:rsidRPr="00441774">
        <w:rPr>
          <w:rFonts w:ascii="Times New Roman" w:eastAsia="Times New Roman" w:hAnsi="Times New Roman" w:cs="Times New Roman"/>
          <w:color w:val="0F1115"/>
        </w:rPr>
        <w:t xml:space="preserve"> to every KRI in PRT </w:t>
      </w:r>
      <w:r w:rsidRPr="00441774">
        <w:rPr>
          <w:rFonts w:ascii="Times New Roman" w:eastAsia="Times New Roman" w:hAnsi="Times New Roman" w:cs="Times New Roman"/>
          <w:color w:val="0F1115"/>
          <w:shd w:val="clear" w:color="auto" w:fill="EBEEF2"/>
        </w:rPr>
        <w:t>j</w:t>
      </w:r>
      <w:r w:rsidRPr="00441774">
        <w:rPr>
          <w:rFonts w:ascii="Times New Roman" w:eastAsia="Times New Roman" w:hAnsi="Times New Roman" w:cs="Times New Roman"/>
          <w:color w:val="0F1115"/>
        </w:rPr>
        <w:t xml:space="preserve"> (for each </w:t>
      </w:r>
      <w:r w:rsidRPr="00441774">
        <w:rPr>
          <w:rFonts w:ascii="Times New Roman" w:eastAsia="Times New Roman" w:hAnsi="Times New Roman" w:cs="Times New Roman"/>
          <w:color w:val="0F1115"/>
          <w:shd w:val="clear" w:color="auto" w:fill="EBEEF2"/>
        </w:rPr>
        <w:t>j</w:t>
      </w:r>
      <w:r w:rsidRPr="00441774">
        <w:rPr>
          <w:rFonts w:ascii="Times New Roman" w:eastAsia="Times New Roman" w:hAnsi="Times New Roman" w:cs="Times New Roman"/>
          <w:color w:val="0F1115"/>
        </w:rPr>
        <w:t xml:space="preserve"> such that </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xml:space="preserve"> → j</w:t>
      </w:r>
      <w:r w:rsidRPr="00441774">
        <w:rPr>
          <w:rFonts w:ascii="Times New Roman" w:eastAsia="Times New Roman" w:hAnsi="Times New Roman" w:cs="Times New Roman"/>
          <w:color w:val="0F1115"/>
        </w:rPr>
        <w:t xml:space="preserve"> is an edge in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with strength proportional to </w:t>
      </w:r>
      <w:r w:rsidRPr="00441774">
        <w:rPr>
          <w:rFonts w:ascii="Times New Roman" w:eastAsia="Times New Roman" w:hAnsi="Times New Roman" w:cs="Times New Roman"/>
          <w:color w:val="0F1115"/>
          <w:shd w:val="clear" w:color="auto" w:fill="EBEEF2"/>
        </w:rPr>
        <w:t>w</w:t>
      </w:r>
      <w:proofErr w:type="gramStart"/>
      <w:r w:rsidRPr="00441774">
        <w:rPr>
          <w:rFonts w:ascii="Times New Roman" w:eastAsia="Times New Roman" w:hAnsi="Times New Roman" w:cs="Times New Roman"/>
          <w:color w:val="0F1115"/>
          <w:shd w:val="clear" w:color="auto" w:fill="EBEEF2"/>
        </w:rPr>
        <w:t>_{</w:t>
      </w:r>
      <w:proofErr w:type="spellStart"/>
      <w:proofErr w:type="gramEnd"/>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b/>
          <w:bCs/>
          <w:color w:val="0F1115"/>
        </w:rPr>
        <w:t xml:space="preserve">This is the primary channel through which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xml:space="preserve"> is identifiable by lag-based estimators such as VAR+DY.</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3.4.2 Step 1a — Stationarity check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 </w:t>
      </w:r>
      <w:proofErr w:type="gramStart"/>
      <w:r w:rsidRPr="00441774">
        <w:rPr>
          <w:rFonts w:ascii="Times New Roman" w:eastAsia="Times New Roman" w:hAnsi="Times New Roman" w:cs="Times New Roman"/>
          <w:color w:val="0F1115"/>
        </w:rPr>
        <w:t>VAR(</w:t>
      </w:r>
      <w:proofErr w:type="gramEnd"/>
      <w:r w:rsidRPr="00441774">
        <w:rPr>
          <w:rFonts w:ascii="Times New Roman" w:eastAsia="Times New Roman" w:hAnsi="Times New Roman" w:cs="Times New Roman"/>
          <w:color w:val="0F1115"/>
        </w:rPr>
        <w:t xml:space="preserve">1) process is stationary if and only if every eigenvalue of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lies strictly inside the unit circle. </w:t>
      </w:r>
      <w:r w:rsidRPr="00441774">
        <w:rPr>
          <w:rFonts w:ascii="Times New Roman" w:eastAsia="Times New Roman" w:hAnsi="Times New Roman" w:cs="Times New Roman"/>
          <w:b/>
          <w:bCs/>
          <w:color w:val="0F1115"/>
        </w:rPr>
        <w:t>Before use, every generated network is checked:</w:t>
      </w:r>
      <w:r w:rsidRPr="00441774">
        <w:rPr>
          <w:rFonts w:ascii="Times New Roman" w:eastAsia="Times New Roman" w:hAnsi="Times New Roman" w:cs="Times New Roman"/>
          <w:color w:val="0F1115"/>
        </w:rPr>
        <w:t xml:space="preserve"> the spectral radius </w:t>
      </w:r>
      <w:proofErr w:type="gramStart"/>
      <w:r w:rsidRPr="00441774">
        <w:rPr>
          <w:rFonts w:ascii="Times New Roman" w:eastAsia="Times New Roman" w:hAnsi="Times New Roman" w:cs="Times New Roman"/>
          <w:color w:val="0F1115"/>
          <w:shd w:val="clear" w:color="auto" w:fill="EBEEF2"/>
        </w:rPr>
        <w:t>ρ(</w:t>
      </w:r>
      <w:proofErr w:type="gramEnd"/>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must be less than 1. If it is not, the transmission strength </w:t>
      </w:r>
      <w:r w:rsidRPr="00441774">
        <w:rPr>
          <w:rFonts w:ascii="Times New Roman" w:eastAsia="Times New Roman" w:hAnsi="Times New Roman" w:cs="Times New Roman"/>
          <w:color w:val="0F1115"/>
          <w:shd w:val="clear" w:color="auto" w:fill="EBEEF2"/>
        </w:rPr>
        <w:t>λ</w:t>
      </w:r>
      <w:r w:rsidRPr="00441774">
        <w:rPr>
          <w:rFonts w:ascii="Times New Roman" w:eastAsia="Times New Roman" w:hAnsi="Times New Roman" w:cs="Times New Roman"/>
          <w:color w:val="0F1115"/>
        </w:rPr>
        <w:t xml:space="preserve"> is reduced until the condition holds, and the value of </w:t>
      </w:r>
      <w:r w:rsidRPr="00441774">
        <w:rPr>
          <w:rFonts w:ascii="Times New Roman" w:eastAsia="Times New Roman" w:hAnsi="Times New Roman" w:cs="Times New Roman"/>
          <w:color w:val="0F1115"/>
          <w:shd w:val="clear" w:color="auto" w:fill="EBEEF2"/>
        </w:rPr>
        <w:t>λ</w:t>
      </w:r>
      <w:r w:rsidRPr="00441774">
        <w:rPr>
          <w:rFonts w:ascii="Times New Roman" w:eastAsia="Times New Roman" w:hAnsi="Times New Roman" w:cs="Times New Roman"/>
          <w:color w:val="0F1115"/>
        </w:rPr>
        <w:t xml:space="preserve"> actually used is logged with the run.</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3.4.3 Step 2 — t-copula dependence with the planted network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In addition to the lag structure,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also drives the </w:t>
      </w:r>
      <w:r w:rsidRPr="00441774">
        <w:rPr>
          <w:rFonts w:ascii="Times New Roman" w:eastAsia="Times New Roman" w:hAnsi="Times New Roman" w:cs="Times New Roman"/>
          <w:b/>
          <w:bCs/>
          <w:color w:val="0F1115"/>
        </w:rPr>
        <w:t>contemporaneous</w:t>
      </w:r>
      <w:r w:rsidRPr="00441774">
        <w:rPr>
          <w:rFonts w:ascii="Times New Roman" w:eastAsia="Times New Roman" w:hAnsi="Times New Roman" w:cs="Times New Roman"/>
          <w:color w:val="0F1115"/>
        </w:rPr>
        <w:t xml:space="preserve"> copula correlation structure. The innovation vector </w:t>
      </w:r>
      <w:proofErr w:type="spellStart"/>
      <w:r w:rsidRPr="00441774">
        <w:rPr>
          <w:rFonts w:ascii="Times New Roman" w:eastAsia="Times New Roman" w:hAnsi="Times New Roman" w:cs="Times New Roman"/>
          <w:color w:val="0F1115"/>
          <w:shd w:val="clear" w:color="auto" w:fill="EBEEF2"/>
        </w:rPr>
        <w:t>ε_t</w:t>
      </w:r>
      <w:proofErr w:type="spellEnd"/>
      <w:r w:rsidRPr="00441774">
        <w:rPr>
          <w:rFonts w:ascii="Times New Roman" w:eastAsia="Times New Roman" w:hAnsi="Times New Roman" w:cs="Times New Roman"/>
          <w:color w:val="0F1115"/>
        </w:rPr>
        <w:t xml:space="preserve"> is drawn from a multivariate distribution whose dependence is governed by a Student's t-copula with ν = 5 degrees of freedom. The copula correlation matrix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is constructed from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via:</w:t>
      </w:r>
    </w:p>
    <w:p w:rsidR="00441774" w:rsidRPr="00441774" w:rsidRDefault="00441774" w:rsidP="00441774">
      <w:pPr>
        <w:shd w:val="clear" w:color="auto" w:fill="FFFFFF"/>
        <w:spacing w:after="0" w:line="30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text</w:t>
      </w:r>
      <w:proofErr w:type="gramEnd"/>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Σ = (I − ρ </w:t>
      </w:r>
      <w:proofErr w:type="spellStart"/>
      <w:r w:rsidRPr="00441774">
        <w:rPr>
          <w:rFonts w:ascii="Times New Roman" w:eastAsia="Times New Roman" w:hAnsi="Times New Roman" w:cs="Times New Roman"/>
          <w:color w:val="0F1115"/>
        </w:rPr>
        <w:t>W_true</w:t>
      </w:r>
      <w:proofErr w:type="spellEnd"/>
      <w:proofErr w:type="gramStart"/>
      <w:r w:rsidRPr="00441774">
        <w:rPr>
          <w:rFonts w:ascii="Times New Roman" w:eastAsia="Times New Roman" w:hAnsi="Times New Roman" w:cs="Times New Roman"/>
          <w:color w:val="0F1115"/>
        </w:rPr>
        <w:t>)^</w:t>
      </w:r>
      <w:proofErr w:type="gramEnd"/>
      <w:r w:rsidRPr="00441774">
        <w:rPr>
          <w:rFonts w:ascii="Times New Roman" w:eastAsia="Times New Roman" w:hAnsi="Times New Roman" w:cs="Times New Roman"/>
          <w:color w:val="0F1115"/>
        </w:rPr>
        <w:t xml:space="preserve">{−1} D (I − ρ </w:t>
      </w:r>
      <w:proofErr w:type="spellStart"/>
      <w:r w:rsidRPr="00441774">
        <w:rPr>
          <w:rFonts w:ascii="Times New Roman" w:eastAsia="Times New Roman" w:hAnsi="Times New Roman" w:cs="Times New Roman"/>
          <w:color w:val="0F1115"/>
        </w:rPr>
        <w:t>W_true</w:t>
      </w:r>
      <w:proofErr w:type="spellEnd"/>
      <w:r w:rsidRPr="00441774">
        <w:rPr>
          <w:rFonts w:ascii="Times New Roman" w:eastAsia="Times New Roman" w:hAnsi="Times New Roman" w:cs="Times New Roman"/>
          <w:color w:val="0F1115"/>
        </w:rPr>
        <w:t>)^{−T}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where</w:t>
      </w:r>
      <w:proofErr w:type="gram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 xml:space="preserve">ρ </w:t>
      </w:r>
      <w:r w:rsidRPr="00441774">
        <w:rPr>
          <w:rFonts w:ascii="Cambria Math" w:eastAsia="Times New Roman" w:hAnsi="Cambria Math" w:cs="Cambria Math"/>
          <w:color w:val="0F1115"/>
          <w:shd w:val="clear" w:color="auto" w:fill="EBEEF2"/>
        </w:rPr>
        <w:t>∈</w:t>
      </w:r>
      <w:r w:rsidRPr="00441774">
        <w:rPr>
          <w:rFonts w:ascii="Times New Roman" w:eastAsia="Times New Roman" w:hAnsi="Times New Roman" w:cs="Times New Roman"/>
          <w:color w:val="0F1115"/>
          <w:shd w:val="clear" w:color="auto" w:fill="EBEEF2"/>
        </w:rPr>
        <w:t xml:space="preserve"> (0, 1)</w:t>
      </w:r>
      <w:r w:rsidRPr="00441774">
        <w:rPr>
          <w:rFonts w:ascii="Times New Roman" w:eastAsia="Times New Roman" w:hAnsi="Times New Roman" w:cs="Times New Roman"/>
          <w:color w:val="0F1115"/>
        </w:rPr>
        <w:t xml:space="preserve"> controls the strength of contemporaneous contagion and </w:t>
      </w:r>
      <w:r w:rsidRPr="00441774">
        <w:rPr>
          <w:rFonts w:ascii="Times New Roman" w:eastAsia="Times New Roman" w:hAnsi="Times New Roman" w:cs="Times New Roman"/>
          <w:color w:val="0F1115"/>
          <w:shd w:val="clear" w:color="auto" w:fill="EBEEF2"/>
        </w:rPr>
        <w:t>D</w:t>
      </w:r>
      <w:r w:rsidRPr="00441774">
        <w:rPr>
          <w:rFonts w:ascii="Times New Roman" w:eastAsia="Times New Roman" w:hAnsi="Times New Roman" w:cs="Times New Roman"/>
          <w:color w:val="0F1115"/>
        </w:rPr>
        <w:t xml:space="preserve"> is a diagonal matrix of idiosyncratic variances.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is expanded from 20 × 20 to 100 × 100 by assigning the </w:t>
      </w:r>
      <w:r w:rsidRPr="00441774">
        <w:rPr>
          <w:rFonts w:ascii="Times New Roman" w:eastAsia="Times New Roman" w:hAnsi="Times New Roman" w:cs="Times New Roman"/>
          <w:color w:val="0F1115"/>
          <w:shd w:val="clear" w:color="auto" w:fill="EBEEF2"/>
        </w:rPr>
        <w:t>(</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j)</w:t>
      </w:r>
      <w:r w:rsidRPr="00441774">
        <w:rPr>
          <w:rFonts w:ascii="Times New Roman" w:eastAsia="Times New Roman" w:hAnsi="Times New Roman" w:cs="Times New Roman"/>
          <w:color w:val="0F1115"/>
        </w:rPr>
        <w:t xml:space="preserve">-entry of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to every cell in the </w:t>
      </w:r>
      <w:r w:rsidRPr="00441774">
        <w:rPr>
          <w:rFonts w:ascii="Times New Roman" w:eastAsia="Times New Roman" w:hAnsi="Times New Roman" w:cs="Times New Roman"/>
          <w:color w:val="0F1115"/>
          <w:shd w:val="clear" w:color="auto" w:fill="EBEEF2"/>
        </w:rPr>
        <w:t>(i's KRIs, j's KRIs)</w:t>
      </w:r>
      <w:r w:rsidRPr="00441774">
        <w:rPr>
          <w:rFonts w:ascii="Times New Roman" w:eastAsia="Times New Roman" w:hAnsi="Times New Roman" w:cs="Times New Roman"/>
          <w:color w:val="0F1115"/>
        </w:rPr>
        <w:t xml:space="preserve"> block of the 100 × 100 matrix.</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identifiability statement.</w:t>
      </w:r>
      <w:r w:rsidRPr="00441774">
        <w:rPr>
          <w:rFonts w:ascii="Times New Roman" w:eastAsia="Times New Roman" w:hAnsi="Times New Roman" w:cs="Times New Roman"/>
          <w:color w:val="0F1115"/>
        </w:rPr>
        <w:t xml:space="preserve"> The combined process has two channels for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to enter the data: through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(lag structure) and through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(contemporaneous structure). This is what makes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identifiable — the lag structure is what a lag-based estimator such as VAR+DY can recover, and the contemporaneous structure is what a tail-based estimator such as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can recover. </w:t>
      </w:r>
      <w:r w:rsidRPr="00441774">
        <w:rPr>
          <w:rFonts w:ascii="Times New Roman" w:eastAsia="Times New Roman" w:hAnsi="Times New Roman" w:cs="Times New Roman"/>
          <w:b/>
          <w:bCs/>
          <w:color w:val="0F1115"/>
        </w:rPr>
        <w:t xml:space="preserve">A design in which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xml:space="preserve"> entered only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b/>
          <w:bCs/>
          <w:color w:val="0F1115"/>
        </w:rPr>
        <w:t xml:space="preserve"> would be unidentifiable by lag-based estimators</w:t>
      </w:r>
      <w:r w:rsidRPr="00441774">
        <w:rPr>
          <w:rFonts w:ascii="Times New Roman" w:eastAsia="Times New Roman" w:hAnsi="Times New Roman" w:cs="Times New Roman"/>
          <w:color w:val="0F1115"/>
        </w:rPr>
        <w:t xml:space="preserve"> — this is the specific concern that Ivan raised, and it is the reason both channels are included.</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3.4.4 Step 3 — Marginal transformation and measurement noise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 xml:space="preserve">Latent values </w:t>
      </w:r>
      <w:proofErr w:type="spellStart"/>
      <w:r w:rsidRPr="00441774">
        <w:rPr>
          <w:rFonts w:ascii="Times New Roman" w:eastAsia="Times New Roman" w:hAnsi="Times New Roman" w:cs="Times New Roman"/>
          <w:color w:val="0F1115"/>
          <w:shd w:val="clear" w:color="auto" w:fill="EBEEF2"/>
        </w:rPr>
        <w:t>z_t</w:t>
      </w:r>
      <w:proofErr w:type="spellEnd"/>
      <w:r w:rsidRPr="00441774">
        <w:rPr>
          <w:rFonts w:ascii="Times New Roman" w:eastAsia="Times New Roman" w:hAnsi="Times New Roman" w:cs="Times New Roman"/>
          <w:color w:val="0F1115"/>
        </w:rPr>
        <w:t xml:space="preserve"> are mapped to the observable KRI scale </w:t>
      </w:r>
      <w:r w:rsidRPr="00441774">
        <w:rPr>
          <w:rFonts w:ascii="Times New Roman" w:eastAsia="Times New Roman" w:hAnsi="Times New Roman" w:cs="Times New Roman"/>
          <w:color w:val="0F1115"/>
          <w:shd w:val="clear" w:color="auto" w:fill="EBEEF2"/>
        </w:rPr>
        <w:t>[10, 40]</w:t>
      </w:r>
      <w:r w:rsidRPr="00441774">
        <w:rPr>
          <w:rFonts w:ascii="Times New Roman" w:eastAsia="Times New Roman" w:hAnsi="Times New Roman" w:cs="Times New Roman"/>
          <w:color w:val="0F1115"/>
        </w:rPr>
        <w:t xml:space="preserve"> via a monotone marginal transformation, and independent measurement noise is added:</w:t>
      </w:r>
    </w:p>
    <w:p w:rsidR="00441774" w:rsidRPr="00441774" w:rsidRDefault="00441774" w:rsidP="00441774">
      <w:pPr>
        <w:shd w:val="clear" w:color="auto" w:fill="FFFFFF"/>
        <w:spacing w:after="0" w:line="30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text</w:t>
      </w:r>
      <w:proofErr w:type="gramEnd"/>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KRI_observed</w:t>
      </w:r>
      <w:proofErr w:type="spellEnd"/>
      <w:r w:rsidRPr="00441774">
        <w:rPr>
          <w:rFonts w:ascii="Times New Roman" w:eastAsia="Times New Roman" w:hAnsi="Times New Roman" w:cs="Times New Roman"/>
          <w:color w:val="0F1115"/>
        </w:rPr>
        <w:t xml:space="preserve"> = </w:t>
      </w:r>
      <w:proofErr w:type="gramStart"/>
      <w:r w:rsidRPr="00441774">
        <w:rPr>
          <w:rFonts w:ascii="Times New Roman" w:eastAsia="Times New Roman" w:hAnsi="Times New Roman" w:cs="Times New Roman"/>
          <w:color w:val="0F1115"/>
        </w:rPr>
        <w:t>f(</w:t>
      </w:r>
      <w:proofErr w:type="spellStart"/>
      <w:proofErr w:type="gramEnd"/>
      <w:r w:rsidRPr="00441774">
        <w:rPr>
          <w:rFonts w:ascii="Times New Roman" w:eastAsia="Times New Roman" w:hAnsi="Times New Roman" w:cs="Times New Roman"/>
          <w:color w:val="0F1115"/>
        </w:rPr>
        <w:t>z_t</w:t>
      </w:r>
      <w:proofErr w:type="spellEnd"/>
      <w:r w:rsidRPr="00441774">
        <w:rPr>
          <w:rFonts w:ascii="Times New Roman" w:eastAsia="Times New Roman" w:hAnsi="Times New Roman" w:cs="Times New Roman"/>
          <w:color w:val="0F1115"/>
        </w:rPr>
        <w:t xml:space="preserve">) + </w:t>
      </w:r>
      <w:proofErr w:type="spellStart"/>
      <w:r w:rsidRPr="00441774">
        <w:rPr>
          <w:rFonts w:ascii="Times New Roman" w:eastAsia="Times New Roman" w:hAnsi="Times New Roman" w:cs="Times New Roman"/>
          <w:color w:val="0F1115"/>
        </w:rPr>
        <w:t>η_t</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η_t</w:t>
      </w:r>
      <w:proofErr w:type="spellEnd"/>
      <w:r w:rsidRPr="00441774">
        <w:rPr>
          <w:rFonts w:ascii="Times New Roman" w:eastAsia="Times New Roman" w:hAnsi="Times New Roman" w:cs="Times New Roman"/>
          <w:color w:val="0F1115"/>
        </w:rPr>
        <w:t xml:space="preserve"> </w:t>
      </w:r>
      <w:r w:rsidRPr="00441774">
        <w:rPr>
          <w:rFonts w:ascii="Cambria Math" w:eastAsia="Times New Roman" w:hAnsi="Cambria Math" w:cs="Cambria Math"/>
          <w:color w:val="0F1115"/>
        </w:rPr>
        <w:t>∼</w:t>
      </w:r>
      <w:r w:rsidRPr="00441774">
        <w:rPr>
          <w:rFonts w:ascii="Times New Roman" w:eastAsia="Times New Roman" w:hAnsi="Times New Roman" w:cs="Times New Roman"/>
          <w:color w:val="0F1115"/>
        </w:rPr>
        <w:t xml:space="preserve"> N(0, σ²)</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where</w:t>
      </w:r>
      <w:proofErr w:type="gram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f</w:t>
      </w:r>
      <w:r w:rsidRPr="00441774">
        <w:rPr>
          <w:rFonts w:ascii="Times New Roman" w:eastAsia="Times New Roman" w:hAnsi="Times New Roman" w:cs="Times New Roman"/>
          <w:color w:val="0F1115"/>
        </w:rPr>
        <w:t xml:space="preserve"> is a monotone transformation (sigmoid-based) and </w:t>
      </w:r>
      <w:r w:rsidRPr="00441774">
        <w:rPr>
          <w:rFonts w:ascii="Times New Roman" w:eastAsia="Times New Roman" w:hAnsi="Times New Roman" w:cs="Times New Roman"/>
          <w:color w:val="0F1115"/>
          <w:shd w:val="clear" w:color="auto" w:fill="EBEEF2"/>
        </w:rPr>
        <w:t xml:space="preserve">σ </w:t>
      </w:r>
      <w:r w:rsidRPr="00441774">
        <w:rPr>
          <w:rFonts w:ascii="Cambria Math" w:eastAsia="Times New Roman" w:hAnsi="Cambria Math" w:cs="Cambria Math"/>
          <w:color w:val="0F1115"/>
          <w:shd w:val="clear" w:color="auto" w:fill="EBEEF2"/>
        </w:rPr>
        <w:t>∈</w:t>
      </w:r>
      <w:r w:rsidRPr="00441774">
        <w:rPr>
          <w:rFonts w:ascii="Times New Roman" w:eastAsia="Times New Roman" w:hAnsi="Times New Roman" w:cs="Times New Roman"/>
          <w:color w:val="0F1115"/>
          <w:shd w:val="clear" w:color="auto" w:fill="EBEEF2"/>
        </w:rPr>
        <w:t xml:space="preserve"> {0.1, 0.3, 0.5}</w:t>
      </w:r>
      <w:r w:rsidRPr="00441774">
        <w:rPr>
          <w:rFonts w:ascii="Times New Roman" w:eastAsia="Times New Roman" w:hAnsi="Times New Roman" w:cs="Times New Roman"/>
          <w:color w:val="0F1115"/>
        </w:rPr>
        <w:t xml:space="preserve"> is the noise level, a controlled experimental factor. </w:t>
      </w:r>
      <w:r w:rsidRPr="00441774">
        <w:rPr>
          <w:rFonts w:ascii="Times New Roman" w:eastAsia="Times New Roman" w:hAnsi="Times New Roman" w:cs="Times New Roman"/>
          <w:b/>
          <w:bCs/>
          <w:color w:val="0F1115"/>
        </w:rPr>
        <w:t xml:space="preserve">The estimators see only the observed KRI values, never the latent </w:t>
      </w:r>
      <w:proofErr w:type="spellStart"/>
      <w:r w:rsidRPr="00441774">
        <w:rPr>
          <w:rFonts w:ascii="Times New Roman" w:eastAsia="Times New Roman" w:hAnsi="Times New Roman" w:cs="Times New Roman"/>
          <w:color w:val="0F1115"/>
          <w:shd w:val="clear" w:color="auto" w:fill="EBEEF2"/>
        </w:rPr>
        <w:t>z_t</w:t>
      </w:r>
      <w:proofErr w:type="spellEnd"/>
      <w:r w:rsidRPr="00441774">
        <w:rPr>
          <w:rFonts w:ascii="Times New Roman" w:eastAsia="Times New Roman" w:hAnsi="Times New Roman" w:cs="Times New Roman"/>
          <w:b/>
          <w:bCs/>
          <w:color w:val="0F1115"/>
        </w:rPr>
        <w:t xml:space="preserve">, the network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or the common drivers.</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3.5 Stage 3 — Recovery Estimators and Propagation Operator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We benchmark </w:t>
      </w:r>
      <w:r w:rsidRPr="00441774">
        <w:rPr>
          <w:rFonts w:ascii="Times New Roman" w:eastAsia="Times New Roman" w:hAnsi="Times New Roman" w:cs="Times New Roman"/>
          <w:b/>
          <w:bCs/>
          <w:color w:val="0F1115"/>
        </w:rPr>
        <w:t>three recovery estimators</w:t>
      </w:r>
      <w:r w:rsidRPr="00441774">
        <w:rPr>
          <w:rFonts w:ascii="Times New Roman" w:eastAsia="Times New Roman" w:hAnsi="Times New Roman" w:cs="Times New Roman"/>
          <w:color w:val="0F1115"/>
        </w:rPr>
        <w:t xml:space="preserve"> against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and use </w:t>
      </w:r>
      <w:r w:rsidRPr="00441774">
        <w:rPr>
          <w:rFonts w:ascii="Times New Roman" w:eastAsia="Times New Roman" w:hAnsi="Times New Roman" w:cs="Times New Roman"/>
          <w:b/>
          <w:bCs/>
          <w:color w:val="0F1115"/>
        </w:rPr>
        <w:t>one propagation operator</w:t>
      </w:r>
      <w:r w:rsidRPr="00441774">
        <w:rPr>
          <w:rFonts w:ascii="Times New Roman" w:eastAsia="Times New Roman" w:hAnsi="Times New Roman" w:cs="Times New Roman"/>
          <w:color w:val="0F1115"/>
        </w:rPr>
        <w:t xml:space="preserve"> for downstream evaluation. This taxonomy is important: not all four methods in this study attempt to reconstruct the network from observed data.</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Table 4 — Methods </w:t>
      </w:r>
      <w:proofErr w:type="gramStart"/>
      <w:r w:rsidRPr="00441774">
        <w:rPr>
          <w:rFonts w:ascii="Times New Roman" w:eastAsia="Times New Roman" w:hAnsi="Times New Roman" w:cs="Times New Roman"/>
          <w:b/>
          <w:bCs/>
          <w:color w:val="0F1115"/>
        </w:rPr>
        <w:t>Under</w:t>
      </w:r>
      <w:proofErr w:type="gramEnd"/>
      <w:r w:rsidRPr="00441774">
        <w:rPr>
          <w:rFonts w:ascii="Times New Roman" w:eastAsia="Times New Roman" w:hAnsi="Times New Roman" w:cs="Times New Roman"/>
          <w:b/>
          <w:bCs/>
          <w:color w:val="0F1115"/>
        </w:rPr>
        <w:t xml:space="preserve"> Comparison</w:t>
      </w:r>
    </w:p>
    <w:tbl>
      <w:tblPr>
        <w:tblW w:w="0" w:type="auto"/>
        <w:tblCellMar>
          <w:top w:w="15" w:type="dxa"/>
          <w:left w:w="15" w:type="dxa"/>
          <w:bottom w:w="15" w:type="dxa"/>
          <w:right w:w="15" w:type="dxa"/>
        </w:tblCellMar>
        <w:tblLook w:val="04A0" w:firstRow="1" w:lastRow="0" w:firstColumn="1" w:lastColumn="0" w:noHBand="0" w:noVBand="1"/>
      </w:tblPr>
      <w:tblGrid>
        <w:gridCol w:w="2028"/>
        <w:gridCol w:w="2198"/>
        <w:gridCol w:w="2716"/>
        <w:gridCol w:w="2418"/>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Method</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Category</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What it does</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Recovery metrics applied?</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VAR + Diebold–Yılmaz connectedness</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Recovery estimator</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Recovers an associational spillover matrix from </w:t>
            </w:r>
            <w:proofErr w:type="spellStart"/>
            <w:r w:rsidRPr="00441774">
              <w:rPr>
                <w:rFonts w:ascii="Times New Roman" w:eastAsia="Times New Roman" w:hAnsi="Times New Roman" w:cs="Times New Roman"/>
              </w:rPr>
              <w:t>generalised</w:t>
            </w:r>
            <w:proofErr w:type="spellEnd"/>
            <w:r w:rsidRPr="00441774">
              <w:rPr>
                <w:rFonts w:ascii="Times New Roman" w:eastAsia="Times New Roman" w:hAnsi="Times New Roman" w:cs="Times New Roman"/>
              </w:rPr>
              <w:t xml:space="preserve"> FEVD</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Yes — precision, recall, F1, AUC-ROC, AUPRC, edge-weight correlation</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b/>
                <w:bCs/>
              </w:rPr>
              <w:t>CoVaR</w:t>
            </w:r>
            <w:proofErr w:type="spellEnd"/>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Recovery estimator (restricted)</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Recovers a dense pairwise tail-dependence score matrix, not a sparse graph</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Yes, but read as diagnostic — see 3.5.2</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Graph Neural Network (GAT)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Recovery estimator</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Learns a 20×20 directed adjacency from node </w:t>
            </w:r>
            <w:r w:rsidRPr="00441774">
              <w:rPr>
                <w:rFonts w:ascii="Times New Roman" w:eastAsia="Times New Roman" w:hAnsi="Times New Roman" w:cs="Times New Roman"/>
              </w:rPr>
              <w:lastRenderedPageBreak/>
              <w:t>features via message-passing</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 xml:space="preserve">Yes — precision, recall, F1, AUC-ROC, </w:t>
            </w:r>
            <w:r w:rsidRPr="00441774">
              <w:rPr>
                <w:rFonts w:ascii="Times New Roman" w:eastAsia="Times New Roman" w:hAnsi="Times New Roman" w:cs="Times New Roman"/>
              </w:rPr>
              <w:lastRenderedPageBreak/>
              <w:t>AUPRC, edge-weight correlation</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b/>
                <w:bCs/>
              </w:rPr>
              <w:lastRenderedPageBreak/>
              <w:t>DebtRank</w:t>
            </w:r>
            <w:proofErr w:type="spellEnd"/>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Propagation operator — </w:t>
            </w:r>
            <w:r w:rsidRPr="00441774">
              <w:rPr>
                <w:rFonts w:ascii="Times New Roman" w:eastAsia="Times New Roman" w:hAnsi="Times New Roman" w:cs="Times New Roman"/>
                <w:b/>
                <w:bCs/>
              </w:rPr>
              <w:t>not</w:t>
            </w:r>
            <w:r w:rsidRPr="00441774">
              <w:rPr>
                <w:rFonts w:ascii="Times New Roman" w:eastAsia="Times New Roman" w:hAnsi="Times New Roman" w:cs="Times New Roman"/>
              </w:rPr>
              <w:t xml:space="preserve"> a recovery estimator</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Consumes a supplied adjacency and returns cascade severity</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No</w:t>
            </w:r>
            <w:r w:rsidRPr="00441774">
              <w:rPr>
                <w:rFonts w:ascii="Times New Roman" w:eastAsia="Times New Roman" w:hAnsi="Times New Roman" w:cs="Times New Roman"/>
              </w:rPr>
              <w:t xml:space="preserve"> — evaluated only on impulse-response MSE (3.5.4)</w:t>
            </w:r>
          </w:p>
        </w:tc>
      </w:tr>
    </w:tbl>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3.5.1 VAR + Diebold–Yılmaz connectedness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VAR+DY estimator fits a VAR(p) to the 100 </w:t>
      </w:r>
      <w:proofErr w:type="spellStart"/>
      <w:r w:rsidRPr="00441774">
        <w:rPr>
          <w:rFonts w:ascii="Times New Roman" w:eastAsia="Times New Roman" w:hAnsi="Times New Roman" w:cs="Times New Roman"/>
          <w:color w:val="0F1115"/>
        </w:rPr>
        <w:t>standardised</w:t>
      </w:r>
      <w:proofErr w:type="spellEnd"/>
      <w:r w:rsidRPr="00441774">
        <w:rPr>
          <w:rFonts w:ascii="Times New Roman" w:eastAsia="Times New Roman" w:hAnsi="Times New Roman" w:cs="Times New Roman"/>
          <w:color w:val="0F1115"/>
        </w:rPr>
        <w:t xml:space="preserve"> KRI series, with lag order </w:t>
      </w:r>
      <w:r w:rsidRPr="00441774">
        <w:rPr>
          <w:rFonts w:ascii="Times New Roman" w:eastAsia="Times New Roman" w:hAnsi="Times New Roman" w:cs="Times New Roman"/>
          <w:color w:val="0F1115"/>
          <w:shd w:val="clear" w:color="auto" w:fill="EBEEF2"/>
        </w:rPr>
        <w:t>p</w:t>
      </w:r>
      <w:r w:rsidRPr="00441774">
        <w:rPr>
          <w:rFonts w:ascii="Times New Roman" w:eastAsia="Times New Roman" w:hAnsi="Times New Roman" w:cs="Times New Roman"/>
          <w:color w:val="0F1115"/>
        </w:rPr>
        <w:t xml:space="preserve"> chosen by BIC over 1–4 (fixed at </w:t>
      </w:r>
      <w:r w:rsidRPr="00441774">
        <w:rPr>
          <w:rFonts w:ascii="Times New Roman" w:eastAsia="Times New Roman" w:hAnsi="Times New Roman" w:cs="Times New Roman"/>
          <w:color w:val="0F1115"/>
          <w:shd w:val="clear" w:color="auto" w:fill="EBEEF2"/>
        </w:rPr>
        <w:t>p = 1</w:t>
      </w:r>
      <w:r w:rsidRPr="00441774">
        <w:rPr>
          <w:rFonts w:ascii="Times New Roman" w:eastAsia="Times New Roman" w:hAnsi="Times New Roman" w:cs="Times New Roman"/>
          <w:color w:val="0F1115"/>
        </w:rPr>
        <w:t xml:space="preserve"> for the single-cell proof of concept). From the fitted VAR, the </w:t>
      </w:r>
      <w:proofErr w:type="spellStart"/>
      <w:r w:rsidRPr="00441774">
        <w:rPr>
          <w:rFonts w:ascii="Times New Roman" w:eastAsia="Times New Roman" w:hAnsi="Times New Roman" w:cs="Times New Roman"/>
          <w:color w:val="0F1115"/>
        </w:rPr>
        <w:t>generalised</w:t>
      </w:r>
      <w:proofErr w:type="spellEnd"/>
      <w:r w:rsidRPr="00441774">
        <w:rPr>
          <w:rFonts w:ascii="Times New Roman" w:eastAsia="Times New Roman" w:hAnsi="Times New Roman" w:cs="Times New Roman"/>
          <w:color w:val="0F1115"/>
        </w:rPr>
        <w:t xml:space="preserve"> forecast-error variance decomposition (FEVD) of </w:t>
      </w:r>
      <w:proofErr w:type="spellStart"/>
      <w:r w:rsidRPr="00441774">
        <w:rPr>
          <w:rFonts w:ascii="Times New Roman" w:eastAsia="Times New Roman" w:hAnsi="Times New Roman" w:cs="Times New Roman"/>
          <w:b/>
          <w:bCs/>
          <w:color w:val="0F1115"/>
        </w:rPr>
        <w:t>Pesaran</w:t>
      </w:r>
      <w:proofErr w:type="spellEnd"/>
      <w:r w:rsidRPr="00441774">
        <w:rPr>
          <w:rFonts w:ascii="Times New Roman" w:eastAsia="Times New Roman" w:hAnsi="Times New Roman" w:cs="Times New Roman"/>
          <w:b/>
          <w:bCs/>
          <w:color w:val="0F1115"/>
        </w:rPr>
        <w:t xml:space="preserve"> and Shin (1998)</w:t>
      </w:r>
      <w:r w:rsidRPr="00441774">
        <w:rPr>
          <w:rFonts w:ascii="Times New Roman" w:eastAsia="Times New Roman" w:hAnsi="Times New Roman" w:cs="Times New Roman"/>
          <w:color w:val="0F1115"/>
        </w:rPr>
        <w:t xml:space="preserve"> is computed at a 10-step horizon. This produces a 100×100 KRI-level weight matrix whose </w:t>
      </w:r>
      <w:r w:rsidRPr="00441774">
        <w:rPr>
          <w:rFonts w:ascii="Times New Roman" w:eastAsia="Times New Roman" w:hAnsi="Times New Roman" w:cs="Times New Roman"/>
          <w:color w:val="0F1115"/>
          <w:shd w:val="clear" w:color="auto" w:fill="EBEEF2"/>
        </w:rPr>
        <w:t>(</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j)</w:t>
      </w:r>
      <w:r w:rsidRPr="00441774">
        <w:rPr>
          <w:rFonts w:ascii="Times New Roman" w:eastAsia="Times New Roman" w:hAnsi="Times New Roman" w:cs="Times New Roman"/>
          <w:color w:val="0F1115"/>
        </w:rPr>
        <w:t xml:space="preserve">-entry is the share of KRI </w:t>
      </w:r>
      <w:r w:rsidRPr="00441774">
        <w:rPr>
          <w:rFonts w:ascii="Times New Roman" w:eastAsia="Times New Roman" w:hAnsi="Times New Roman" w:cs="Times New Roman"/>
          <w:color w:val="0F1115"/>
          <w:shd w:val="clear" w:color="auto" w:fill="EBEEF2"/>
        </w:rPr>
        <w:t>i</w:t>
      </w:r>
      <w:r w:rsidRPr="00441774">
        <w:rPr>
          <w:rFonts w:ascii="Times New Roman" w:eastAsia="Times New Roman" w:hAnsi="Times New Roman" w:cs="Times New Roman"/>
          <w:color w:val="0F1115"/>
        </w:rPr>
        <w:t xml:space="preserve">'s 10-step forecast-error variance explained by shocks to KRI </w:t>
      </w:r>
      <w:r w:rsidRPr="00441774">
        <w:rPr>
          <w:rFonts w:ascii="Times New Roman" w:eastAsia="Times New Roman" w:hAnsi="Times New Roman" w:cs="Times New Roman"/>
          <w:color w:val="0F1115"/>
          <w:shd w:val="clear" w:color="auto" w:fill="EBEEF2"/>
        </w:rPr>
        <w:t>j</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To align the estimator with the 20×20 planted ground truth, the 100×100 matrix is aggregated to the PRT level by summing the weights within each of the 5×5 KRI blocks that map into a single PRT pair (see Appendix A.2), then row-</w:t>
      </w:r>
      <w:proofErr w:type="spellStart"/>
      <w:r w:rsidRPr="00441774">
        <w:rPr>
          <w:rFonts w:ascii="Times New Roman" w:eastAsia="Times New Roman" w:hAnsi="Times New Roman" w:cs="Times New Roman"/>
          <w:color w:val="0F1115"/>
        </w:rPr>
        <w:t>normalising</w:t>
      </w:r>
      <w:proofErr w:type="spellEnd"/>
      <w:r w:rsidRPr="00441774">
        <w:rPr>
          <w:rFonts w:ascii="Times New Roman" w:eastAsia="Times New Roman" w:hAnsi="Times New Roman" w:cs="Times New Roman"/>
          <w:color w:val="0F1115"/>
        </w:rPr>
        <w:t xml:space="preserve"> each PRT row to sum to 1. The estimator's output is a 20×20 matrix </w:t>
      </w:r>
      <w:r w:rsidRPr="00441774">
        <w:rPr>
          <w:rFonts w:ascii="Times New Roman" w:eastAsia="Times New Roman" w:hAnsi="Times New Roman" w:cs="Times New Roman"/>
          <w:color w:val="0F1115"/>
          <w:shd w:val="clear" w:color="auto" w:fill="EBEEF2"/>
        </w:rPr>
        <w:t>Ŵ_DY</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 unit test asserts </w:t>
      </w:r>
      <w:proofErr w:type="spellStart"/>
      <w:r w:rsidRPr="00441774">
        <w:rPr>
          <w:rFonts w:ascii="Times New Roman" w:eastAsia="Times New Roman" w:hAnsi="Times New Roman" w:cs="Times New Roman"/>
          <w:color w:val="0F1115"/>
          <w:shd w:val="clear" w:color="auto" w:fill="EBEEF2"/>
        </w:rPr>
        <w:t>Ŵ_DY.shape</w:t>
      </w:r>
      <w:proofErr w:type="spellEnd"/>
      <w:r w:rsidRPr="00441774">
        <w:rPr>
          <w:rFonts w:ascii="Times New Roman" w:eastAsia="Times New Roman" w:hAnsi="Times New Roman" w:cs="Times New Roman"/>
          <w:color w:val="0F1115"/>
          <w:shd w:val="clear" w:color="auto" w:fill="EBEEF2"/>
        </w:rPr>
        <w:t xml:space="preserve"> == (20, 20)</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Ŵ_</w:t>
      </w:r>
      <w:proofErr w:type="gramStart"/>
      <w:r w:rsidRPr="00441774">
        <w:rPr>
          <w:rFonts w:ascii="Times New Roman" w:eastAsia="Times New Roman" w:hAnsi="Times New Roman" w:cs="Times New Roman"/>
          <w:color w:val="0F1115"/>
          <w:shd w:val="clear" w:color="auto" w:fill="EBEEF2"/>
        </w:rPr>
        <w:t>DY.sum</w:t>
      </w:r>
      <w:proofErr w:type="spellEnd"/>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axis=1) ≈ 1</w:t>
      </w:r>
      <w:r w:rsidRPr="00441774">
        <w:rPr>
          <w:rFonts w:ascii="Times New Roman" w:eastAsia="Times New Roman" w:hAnsi="Times New Roman" w:cs="Times New Roman"/>
          <w:color w:val="0F1115"/>
        </w:rPr>
        <w:t xml:space="preserve">, and </w:t>
      </w:r>
      <w:proofErr w:type="spellStart"/>
      <w:r w:rsidRPr="00441774">
        <w:rPr>
          <w:rFonts w:ascii="Times New Roman" w:eastAsia="Times New Roman" w:hAnsi="Times New Roman" w:cs="Times New Roman"/>
          <w:color w:val="0F1115"/>
          <w:shd w:val="clear" w:color="auto" w:fill="EBEEF2"/>
        </w:rPr>
        <w:t>Ŵ_DY.std</w:t>
      </w:r>
      <w:proofErr w:type="spellEnd"/>
      <w:r w:rsidRPr="00441774">
        <w:rPr>
          <w:rFonts w:ascii="Times New Roman" w:eastAsia="Times New Roman" w:hAnsi="Times New Roman" w:cs="Times New Roman"/>
          <w:color w:val="0F1115"/>
          <w:shd w:val="clear" w:color="auto" w:fill="EBEEF2"/>
        </w:rPr>
        <w:t>() &gt; 1e-6</w:t>
      </w:r>
      <w:r w:rsidRPr="00441774">
        <w:rPr>
          <w:rFonts w:ascii="Times New Roman" w:eastAsia="Times New Roman" w:hAnsi="Times New Roman" w:cs="Times New Roman"/>
          <w:color w:val="0F1115"/>
        </w:rPr>
        <w:t xml:space="preserve"> before any metric is computed. </w:t>
      </w:r>
      <w:r w:rsidRPr="00441774">
        <w:rPr>
          <w:rFonts w:ascii="Times New Roman" w:eastAsia="Times New Roman" w:hAnsi="Times New Roman" w:cs="Times New Roman"/>
          <w:b/>
          <w:bCs/>
          <w:color w:val="0F1115"/>
        </w:rPr>
        <w:t xml:space="preserve">The </w:t>
      </w:r>
      <w:proofErr w:type="spellStart"/>
      <w:proofErr w:type="gramStart"/>
      <w:r w:rsidRPr="00441774">
        <w:rPr>
          <w:rFonts w:ascii="Times New Roman" w:eastAsia="Times New Roman" w:hAnsi="Times New Roman" w:cs="Times New Roman"/>
          <w:color w:val="0F1115"/>
          <w:shd w:val="clear" w:color="auto" w:fill="EBEEF2"/>
        </w:rPr>
        <w:t>std</w:t>
      </w:r>
      <w:proofErr w:type="spellEnd"/>
      <w:proofErr w:type="gramEnd"/>
      <w:r w:rsidRPr="00441774">
        <w:rPr>
          <w:rFonts w:ascii="Times New Roman" w:eastAsia="Times New Roman" w:hAnsi="Times New Roman" w:cs="Times New Roman"/>
          <w:b/>
          <w:bCs/>
          <w:color w:val="0F1115"/>
        </w:rPr>
        <w:t xml:space="preserve"> check is essential — without it, an aggregation collapse (as diagnosed in the first single-cell run) would pass silently.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Why the lag-matrix channel of the DGP matters for this estimator.</w:t>
      </w:r>
      <w:r w:rsidRPr="00441774">
        <w:rPr>
          <w:rFonts w:ascii="Times New Roman" w:eastAsia="Times New Roman" w:hAnsi="Times New Roman" w:cs="Times New Roman"/>
          <w:color w:val="0F1115"/>
        </w:rPr>
        <w:t xml:space="preserve"> VAR+DY recovers edges by inspecting the lagged cross-coefficients of the fitted VAR. If the true DGP carried the network structure only in the contemporaneous correlation matrix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and not in the lag matrix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then the lagged cross-coefficients of the fitted VAR would be zero in expectation, and VAR+DY would have nothing directional to recover. </w:t>
      </w:r>
      <w:r w:rsidRPr="00441774">
        <w:rPr>
          <w:rFonts w:ascii="Times New Roman" w:eastAsia="Times New Roman" w:hAnsi="Times New Roman" w:cs="Times New Roman"/>
          <w:b/>
          <w:bCs/>
          <w:color w:val="0F1115"/>
        </w:rPr>
        <w:t>The two-channel DGP of 3.4 is what makes VAR+DY identifiable.</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 xml:space="preserve">3.5.2 </w:t>
      </w:r>
      <w:proofErr w:type="spellStart"/>
      <w:r w:rsidRPr="00441774">
        <w:rPr>
          <w:rFonts w:ascii="Times New Roman" w:eastAsia="Times New Roman" w:hAnsi="Times New Roman" w:cs="Times New Roman"/>
          <w:b/>
          <w:bCs/>
          <w:color w:val="0F1115"/>
        </w:rPr>
        <w:t>CoVaR</w:t>
      </w:r>
      <w:proofErr w:type="spellEnd"/>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lastRenderedPageBreak/>
        <w:t>CoVaR</w:t>
      </w:r>
      <w:proofErr w:type="spell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b/>
          <w:bCs/>
          <w:color w:val="0F1115"/>
        </w:rPr>
        <w:t xml:space="preserve">Adrian &amp; </w:t>
      </w:r>
      <w:proofErr w:type="spellStart"/>
      <w:r w:rsidRPr="00441774">
        <w:rPr>
          <w:rFonts w:ascii="Times New Roman" w:eastAsia="Times New Roman" w:hAnsi="Times New Roman" w:cs="Times New Roman"/>
          <w:b/>
          <w:bCs/>
          <w:color w:val="0F1115"/>
        </w:rPr>
        <w:t>Brunnermeier</w:t>
      </w:r>
      <w:proofErr w:type="spellEnd"/>
      <w:r w:rsidRPr="00441774">
        <w:rPr>
          <w:rFonts w:ascii="Times New Roman" w:eastAsia="Times New Roman" w:hAnsi="Times New Roman" w:cs="Times New Roman"/>
          <w:b/>
          <w:bCs/>
          <w:color w:val="0F1115"/>
        </w:rPr>
        <w:t xml:space="preserve"> 2016</w:t>
      </w:r>
      <w:r w:rsidRPr="00441774">
        <w:rPr>
          <w:rFonts w:ascii="Times New Roman" w:eastAsia="Times New Roman" w:hAnsi="Times New Roman" w:cs="Times New Roman"/>
          <w:color w:val="0F1115"/>
        </w:rPr>
        <w:t xml:space="preserve">) is estimated by quantile regression at the 5% tail. For each ordered PRT pair </w:t>
      </w:r>
      <w:r w:rsidRPr="00441774">
        <w:rPr>
          <w:rFonts w:ascii="Times New Roman" w:eastAsia="Times New Roman" w:hAnsi="Times New Roman" w:cs="Times New Roman"/>
          <w:color w:val="0F1115"/>
          <w:shd w:val="clear" w:color="auto" w:fill="EBEEF2"/>
        </w:rPr>
        <w:t>(</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j)</w:t>
      </w:r>
      <w:r w:rsidRPr="00441774">
        <w:rPr>
          <w:rFonts w:ascii="Times New Roman" w:eastAsia="Times New Roman" w:hAnsi="Times New Roman" w:cs="Times New Roman"/>
          <w:color w:val="0F1115"/>
        </w:rPr>
        <w:t xml:space="preserve">, the </w:t>
      </w:r>
      <w:r w:rsidRPr="00441774">
        <w:rPr>
          <w:rFonts w:ascii="Times New Roman" w:eastAsia="Times New Roman" w:hAnsi="Times New Roman" w:cs="Times New Roman"/>
          <w:color w:val="0F1115"/>
          <w:shd w:val="clear" w:color="auto" w:fill="EBEEF2"/>
        </w:rPr>
        <w:t>τ = 0.05</w:t>
      </w:r>
      <w:r w:rsidRPr="00441774">
        <w:rPr>
          <w:rFonts w:ascii="Times New Roman" w:eastAsia="Times New Roman" w:hAnsi="Times New Roman" w:cs="Times New Roman"/>
          <w:color w:val="0F1115"/>
        </w:rPr>
        <w:t xml:space="preserve"> quantile of PRT </w:t>
      </w:r>
      <w:r w:rsidRPr="00441774">
        <w:rPr>
          <w:rFonts w:ascii="Times New Roman" w:eastAsia="Times New Roman" w:hAnsi="Times New Roman" w:cs="Times New Roman"/>
          <w:color w:val="0F1115"/>
          <w:shd w:val="clear" w:color="auto" w:fill="EBEEF2"/>
        </w:rPr>
        <w:t>i</w:t>
      </w:r>
      <w:r w:rsidRPr="00441774">
        <w:rPr>
          <w:rFonts w:ascii="Times New Roman" w:eastAsia="Times New Roman" w:hAnsi="Times New Roman" w:cs="Times New Roman"/>
          <w:color w:val="0F1115"/>
        </w:rPr>
        <w:t xml:space="preserve">'s </w:t>
      </w:r>
      <w:proofErr w:type="spellStart"/>
      <w:r w:rsidRPr="00441774">
        <w:rPr>
          <w:rFonts w:ascii="Times New Roman" w:eastAsia="Times New Roman" w:hAnsi="Times New Roman" w:cs="Times New Roman"/>
          <w:color w:val="0F1115"/>
        </w:rPr>
        <w:t>standardised</w:t>
      </w:r>
      <w:proofErr w:type="spellEnd"/>
      <w:r w:rsidRPr="00441774">
        <w:rPr>
          <w:rFonts w:ascii="Times New Roman" w:eastAsia="Times New Roman" w:hAnsi="Times New Roman" w:cs="Times New Roman"/>
          <w:color w:val="0F1115"/>
        </w:rPr>
        <w:t xml:space="preserve"> risk score is regressed on PRT </w:t>
      </w:r>
      <w:r w:rsidRPr="00441774">
        <w:rPr>
          <w:rFonts w:ascii="Times New Roman" w:eastAsia="Times New Roman" w:hAnsi="Times New Roman" w:cs="Times New Roman"/>
          <w:color w:val="0F1115"/>
          <w:shd w:val="clear" w:color="auto" w:fill="EBEEF2"/>
        </w:rPr>
        <w:t>j</w:t>
      </w:r>
      <w:r w:rsidRPr="00441774">
        <w:rPr>
          <w:rFonts w:ascii="Times New Roman" w:eastAsia="Times New Roman" w:hAnsi="Times New Roman" w:cs="Times New Roman"/>
          <w:color w:val="0F1115"/>
        </w:rPr>
        <w:t xml:space="preserve">'s contemporaneous and one-lag </w:t>
      </w:r>
      <w:proofErr w:type="spellStart"/>
      <w:r w:rsidRPr="00441774">
        <w:rPr>
          <w:rFonts w:ascii="Times New Roman" w:eastAsia="Times New Roman" w:hAnsi="Times New Roman" w:cs="Times New Roman"/>
          <w:color w:val="0F1115"/>
        </w:rPr>
        <w:t>standardised</w:t>
      </w:r>
      <w:proofErr w:type="spellEnd"/>
      <w:r w:rsidRPr="00441774">
        <w:rPr>
          <w:rFonts w:ascii="Times New Roman" w:eastAsia="Times New Roman" w:hAnsi="Times New Roman" w:cs="Times New Roman"/>
          <w:color w:val="0F1115"/>
        </w:rPr>
        <w:t xml:space="preserve"> risk score. The estimator's output is </w:t>
      </w:r>
      <w:proofErr w:type="spellStart"/>
      <w:r w:rsidRPr="00441774">
        <w:rPr>
          <w:rFonts w:ascii="Times New Roman" w:eastAsia="Times New Roman" w:hAnsi="Times New Roman" w:cs="Times New Roman"/>
          <w:color w:val="0F1115"/>
          <w:shd w:val="clear" w:color="auto" w:fill="EBEEF2"/>
        </w:rPr>
        <w:t>ΔCoVaR</w:t>
      </w:r>
      <w:proofErr w:type="spellEnd"/>
      <w:proofErr w:type="gramStart"/>
      <w:r w:rsidRPr="00441774">
        <w:rPr>
          <w:rFonts w:ascii="Times New Roman" w:eastAsia="Times New Roman" w:hAnsi="Times New Roman" w:cs="Times New Roman"/>
          <w:color w:val="0F1115"/>
          <w:shd w:val="clear" w:color="auto" w:fill="EBEEF2"/>
        </w:rPr>
        <w:t>_{</w:t>
      </w:r>
      <w:proofErr w:type="spellStart"/>
      <w:proofErr w:type="gramEnd"/>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 xml:space="preserve">} = </w:t>
      </w:r>
      <w:proofErr w:type="spellStart"/>
      <w:r w:rsidRPr="00441774">
        <w:rPr>
          <w:rFonts w:ascii="Times New Roman" w:eastAsia="Times New Roman" w:hAnsi="Times New Roman" w:cs="Times New Roman"/>
          <w:color w:val="0F1115"/>
          <w:shd w:val="clear" w:color="auto" w:fill="EBEEF2"/>
        </w:rPr>
        <w:t>CoVaR</w:t>
      </w:r>
      <w:proofErr w:type="spellEnd"/>
      <w:r w:rsidRPr="00441774">
        <w:rPr>
          <w:rFonts w:ascii="Times New Roman" w:eastAsia="Times New Roman" w:hAnsi="Times New Roman" w:cs="Times New Roman"/>
          <w:color w:val="0F1115"/>
          <w:shd w:val="clear" w:color="auto" w:fill="EBEEF2"/>
        </w:rPr>
        <w:t>_{</w:t>
      </w:r>
      <w:proofErr w:type="spellStart"/>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 xml:space="preserve">} − </w:t>
      </w:r>
      <w:proofErr w:type="spellStart"/>
      <w:r w:rsidRPr="00441774">
        <w:rPr>
          <w:rFonts w:ascii="Times New Roman" w:eastAsia="Times New Roman" w:hAnsi="Times New Roman" w:cs="Times New Roman"/>
          <w:color w:val="0F1115"/>
          <w:shd w:val="clear" w:color="auto" w:fill="EBEEF2"/>
        </w:rPr>
        <w:t>CoVaR</w:t>
      </w:r>
      <w:proofErr w:type="spellEnd"/>
      <w:r w:rsidRPr="00441774">
        <w:rPr>
          <w:rFonts w:ascii="Times New Roman" w:eastAsia="Times New Roman" w:hAnsi="Times New Roman" w:cs="Times New Roman"/>
          <w:color w:val="0F1115"/>
          <w:shd w:val="clear" w:color="auto" w:fill="EBEEF2"/>
        </w:rPr>
        <w:t>_{</w:t>
      </w:r>
      <w:proofErr w:type="spellStart"/>
      <w:r w:rsidRPr="00441774">
        <w:rPr>
          <w:rFonts w:ascii="Times New Roman" w:eastAsia="Times New Roman" w:hAnsi="Times New Roman" w:cs="Times New Roman"/>
          <w:color w:val="0F1115"/>
          <w:shd w:val="clear" w:color="auto" w:fill="EBEEF2"/>
        </w:rPr>
        <w:t>i|median</w:t>
      </w:r>
      <w:proofErr w:type="spellEnd"/>
      <w:r w:rsidRPr="00441774">
        <w:rPr>
          <w:rFonts w:ascii="Times New Roman" w:eastAsia="Times New Roman" w:hAnsi="Times New Roman" w:cs="Times New Roman"/>
          <w:color w:val="0F1115"/>
          <w:shd w:val="clear" w:color="auto" w:fill="EBEEF2"/>
        </w:rPr>
        <w:t>(j)}</w:t>
      </w:r>
      <w:r w:rsidRPr="00441774">
        <w:rPr>
          <w:rFonts w:ascii="Times New Roman" w:eastAsia="Times New Roman" w:hAnsi="Times New Roman" w:cs="Times New Roman"/>
          <w:color w:val="0F1115"/>
        </w:rPr>
        <w:t xml:space="preserve">, with </w:t>
      </w:r>
      <w:r w:rsidRPr="00441774">
        <w:rPr>
          <w:rFonts w:ascii="Times New Roman" w:eastAsia="Times New Roman" w:hAnsi="Times New Roman" w:cs="Times New Roman"/>
          <w:color w:val="0F1115"/>
          <w:shd w:val="clear" w:color="auto" w:fill="EBEEF2"/>
        </w:rPr>
        <w:t>|</w:t>
      </w:r>
      <w:proofErr w:type="spellStart"/>
      <w:r w:rsidRPr="00441774">
        <w:rPr>
          <w:rFonts w:ascii="Times New Roman" w:eastAsia="Times New Roman" w:hAnsi="Times New Roman" w:cs="Times New Roman"/>
          <w:color w:val="0F1115"/>
          <w:shd w:val="clear" w:color="auto" w:fill="EBEEF2"/>
        </w:rPr>
        <w:t>ΔCoVaR</w:t>
      </w:r>
      <w:proofErr w:type="spellEnd"/>
      <w:r w:rsidRPr="00441774">
        <w:rPr>
          <w:rFonts w:ascii="Times New Roman" w:eastAsia="Times New Roman" w:hAnsi="Times New Roman" w:cs="Times New Roman"/>
          <w:color w:val="0F1115"/>
          <w:shd w:val="clear" w:color="auto" w:fill="EBEEF2"/>
        </w:rPr>
        <w:t>_{</w:t>
      </w:r>
      <w:proofErr w:type="spellStart"/>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used as the candidate weight for the directed pair </w:t>
      </w:r>
      <w:r w:rsidRPr="00441774">
        <w:rPr>
          <w:rFonts w:ascii="Times New Roman" w:eastAsia="Times New Roman" w:hAnsi="Times New Roman" w:cs="Times New Roman"/>
          <w:color w:val="0F1115"/>
          <w:shd w:val="clear" w:color="auto" w:fill="EBEEF2"/>
        </w:rPr>
        <w:t xml:space="preserve">j → </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b/>
          <w:bCs/>
          <w:color w:val="0F1115"/>
        </w:rPr>
        <w:t>CoVaR</w:t>
      </w:r>
      <w:proofErr w:type="spellEnd"/>
      <w:r w:rsidRPr="00441774">
        <w:rPr>
          <w:rFonts w:ascii="Times New Roman" w:eastAsia="Times New Roman" w:hAnsi="Times New Roman" w:cs="Times New Roman"/>
          <w:b/>
          <w:bCs/>
          <w:color w:val="0F1115"/>
        </w:rPr>
        <w:t xml:space="preserve"> is a pairwise tail-dependence measure, not a graph-recovery estimator.</w:t>
      </w:r>
      <w:r w:rsidRPr="00441774">
        <w:rPr>
          <w:rFonts w:ascii="Times New Roman" w:eastAsia="Times New Roman" w:hAnsi="Times New Roman" w:cs="Times New Roman"/>
          <w:color w:val="0F1115"/>
        </w:rPr>
        <w:t xml:space="preserve"> Its output </w:t>
      </w:r>
      <w:r w:rsidRPr="00441774">
        <w:rPr>
          <w:rFonts w:ascii="Times New Roman" w:eastAsia="Times New Roman" w:hAnsi="Times New Roman" w:cs="Times New Roman"/>
          <w:color w:val="0F1115"/>
          <w:shd w:val="clear" w:color="auto" w:fill="EBEEF2"/>
        </w:rPr>
        <w:t>C</w:t>
      </w:r>
      <w:proofErr w:type="gramStart"/>
      <w:r w:rsidRPr="00441774">
        <w:rPr>
          <w:rFonts w:ascii="Times New Roman" w:eastAsia="Times New Roman" w:hAnsi="Times New Roman" w:cs="Times New Roman"/>
          <w:color w:val="0F1115"/>
          <w:shd w:val="clear" w:color="auto" w:fill="EBEEF2"/>
        </w:rPr>
        <w:t>_{</w:t>
      </w:r>
      <w:proofErr w:type="spellStart"/>
      <w:proofErr w:type="gramEnd"/>
      <w:r w:rsidRPr="00441774">
        <w:rPr>
          <w:rFonts w:ascii="Times New Roman" w:eastAsia="Times New Roman" w:hAnsi="Times New Roman" w:cs="Times New Roman"/>
          <w:color w:val="0F1115"/>
          <w:shd w:val="clear" w:color="auto" w:fill="EBEEF2"/>
        </w:rPr>
        <w:t>ij</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has no path structure, no transitivity, and no sparsity constraint — every pair receives a score, so </w:t>
      </w:r>
      <w:r w:rsidRPr="00441774">
        <w:rPr>
          <w:rFonts w:ascii="Times New Roman" w:eastAsia="Times New Roman" w:hAnsi="Times New Roman" w:cs="Times New Roman"/>
          <w:color w:val="0F1115"/>
          <w:shd w:val="clear" w:color="auto" w:fill="EBEEF2"/>
        </w:rPr>
        <w:t>C</w:t>
      </w:r>
      <w:r w:rsidRPr="00441774">
        <w:rPr>
          <w:rFonts w:ascii="Times New Roman" w:eastAsia="Times New Roman" w:hAnsi="Times New Roman" w:cs="Times New Roman"/>
          <w:color w:val="0F1115"/>
        </w:rPr>
        <w:t xml:space="preserve"> is fully dense. The </w:t>
      </w:r>
      <w:proofErr w:type="spellStart"/>
      <w:r w:rsidRPr="00441774">
        <w:rPr>
          <w:rFonts w:ascii="Times New Roman" w:eastAsia="Times New Roman" w:hAnsi="Times New Roman" w:cs="Times New Roman"/>
          <w:color w:val="0F1115"/>
        </w:rPr>
        <w:t>thresholded</w:t>
      </w:r>
      <w:proofErr w:type="spell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Ĉ</w:t>
      </w:r>
      <w:r w:rsidRPr="00441774">
        <w:rPr>
          <w:rFonts w:ascii="Times New Roman" w:eastAsia="Times New Roman" w:hAnsi="Times New Roman" w:cs="Times New Roman"/>
          <w:color w:val="0F1115"/>
        </w:rPr>
        <w:t xml:space="preserve"> is evaluated against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on the four-metric rule of 3.6, but </w:t>
      </w:r>
      <w:r w:rsidRPr="00441774">
        <w:rPr>
          <w:rFonts w:ascii="Times New Roman" w:eastAsia="Times New Roman" w:hAnsi="Times New Roman" w:cs="Times New Roman"/>
          <w:b/>
          <w:bCs/>
          <w:color w:val="0F1115"/>
        </w:rPr>
        <w:t>these metrics should be read as a diagnostic</w:t>
      </w:r>
      <w:r w:rsidRPr="00441774">
        <w:rPr>
          <w:rFonts w:ascii="Times New Roman" w:eastAsia="Times New Roman" w:hAnsi="Times New Roman" w:cs="Times New Roman"/>
          <w:color w:val="0F1115"/>
        </w:rPr>
        <w:t xml:space="preserve"> — how far a dense pairwise tail-risk measure can be pressed into service as a sparse graph estimate.</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3.5.3 Graph Neural Network (GAT)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GNN is a 2-layer Graph Attention Network (GAT; </w:t>
      </w:r>
      <w:proofErr w:type="spellStart"/>
      <w:r w:rsidRPr="00441774">
        <w:rPr>
          <w:rFonts w:ascii="Times New Roman" w:eastAsia="Times New Roman" w:hAnsi="Times New Roman" w:cs="Times New Roman"/>
          <w:b/>
          <w:bCs/>
          <w:color w:val="0F1115"/>
        </w:rPr>
        <w:t>Veličković</w:t>
      </w:r>
      <w:proofErr w:type="spellEnd"/>
      <w:r w:rsidRPr="00441774">
        <w:rPr>
          <w:rFonts w:ascii="Times New Roman" w:eastAsia="Times New Roman" w:hAnsi="Times New Roman" w:cs="Times New Roman"/>
          <w:b/>
          <w:bCs/>
          <w:color w:val="0F1115"/>
        </w:rPr>
        <w:t xml:space="preserve"> et al. 2018</w:t>
      </w:r>
      <w:r w:rsidRPr="00441774">
        <w:rPr>
          <w:rFonts w:ascii="Times New Roman" w:eastAsia="Times New Roman" w:hAnsi="Times New Roman" w:cs="Times New Roman"/>
          <w:color w:val="0F1115"/>
        </w:rPr>
        <w:t xml:space="preserve">) with 2 attention heads per layer and hidden dimension 32. Node features are 1-lag </w:t>
      </w:r>
      <w:proofErr w:type="spellStart"/>
      <w:r w:rsidRPr="00441774">
        <w:rPr>
          <w:rFonts w:ascii="Times New Roman" w:eastAsia="Times New Roman" w:hAnsi="Times New Roman" w:cs="Times New Roman"/>
          <w:color w:val="0F1115"/>
        </w:rPr>
        <w:t>standardised</w:t>
      </w:r>
      <w:proofErr w:type="spellEnd"/>
      <w:r w:rsidRPr="00441774">
        <w:rPr>
          <w:rFonts w:ascii="Times New Roman" w:eastAsia="Times New Roman" w:hAnsi="Times New Roman" w:cs="Times New Roman"/>
          <w:color w:val="0F1115"/>
        </w:rPr>
        <w:t xml:space="preserve"> KRIs (5 per node) concatenated with an 8-dimensional learnable node-identity embedding. The model outputs a 20×20 directed edge-logit matrix, passed through a sigmoid to give </w:t>
      </w:r>
      <w:r w:rsidRPr="00441774">
        <w:rPr>
          <w:rFonts w:ascii="Times New Roman" w:eastAsia="Times New Roman" w:hAnsi="Times New Roman" w:cs="Times New Roman"/>
          <w:color w:val="0F1115"/>
          <w:shd w:val="clear" w:color="auto" w:fill="EBEEF2"/>
        </w:rPr>
        <w:t xml:space="preserve">Ŵ_GNN </w:t>
      </w:r>
      <w:r w:rsidRPr="00441774">
        <w:rPr>
          <w:rFonts w:ascii="Cambria Math" w:eastAsia="Times New Roman" w:hAnsi="Cambria Math" w:cs="Cambria Math"/>
          <w:color w:val="0F1115"/>
          <w:shd w:val="clear" w:color="auto" w:fill="EBEEF2"/>
        </w:rPr>
        <w:t>∈</w:t>
      </w:r>
      <w:r w:rsidRPr="00441774">
        <w:rPr>
          <w:rFonts w:ascii="Times New Roman" w:eastAsia="Times New Roman" w:hAnsi="Times New Roman" w:cs="Times New Roman"/>
          <w:color w:val="0F1115"/>
          <w:shd w:val="clear" w:color="auto" w:fill="EBEEF2"/>
        </w:rPr>
        <w:t xml:space="preserve"> (0, 1</w:t>
      </w:r>
      <w:proofErr w:type="gramStart"/>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{20×20}</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Training </w:t>
      </w:r>
      <w:proofErr w:type="spellStart"/>
      <w:r w:rsidRPr="00441774">
        <w:rPr>
          <w:rFonts w:ascii="Times New Roman" w:eastAsia="Times New Roman" w:hAnsi="Times New Roman" w:cs="Times New Roman"/>
          <w:color w:val="0F1115"/>
        </w:rPr>
        <w:t>minimises</w:t>
      </w:r>
      <w:proofErr w:type="spellEnd"/>
      <w:r w:rsidRPr="00441774">
        <w:rPr>
          <w:rFonts w:ascii="Times New Roman" w:eastAsia="Times New Roman" w:hAnsi="Times New Roman" w:cs="Times New Roman"/>
          <w:color w:val="0F1115"/>
        </w:rPr>
        <w:t xml:space="preserve"> binary cross-entropy against the </w:t>
      </w:r>
      <w:proofErr w:type="spellStart"/>
      <w:r w:rsidRPr="00441774">
        <w:rPr>
          <w:rFonts w:ascii="Times New Roman" w:eastAsia="Times New Roman" w:hAnsi="Times New Roman" w:cs="Times New Roman"/>
          <w:color w:val="0F1115"/>
        </w:rPr>
        <w:t>binarised</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with an L2 penalty of 1e-3 on edge logits and Adam (</w:t>
      </w:r>
      <w:proofErr w:type="spellStart"/>
      <w:r w:rsidRPr="00441774">
        <w:rPr>
          <w:rFonts w:ascii="Times New Roman" w:eastAsia="Times New Roman" w:hAnsi="Times New Roman" w:cs="Times New Roman"/>
          <w:b/>
          <w:bCs/>
          <w:color w:val="0F1115"/>
        </w:rPr>
        <w:t>Kingma</w:t>
      </w:r>
      <w:proofErr w:type="spellEnd"/>
      <w:r w:rsidRPr="00441774">
        <w:rPr>
          <w:rFonts w:ascii="Times New Roman" w:eastAsia="Times New Roman" w:hAnsi="Times New Roman" w:cs="Times New Roman"/>
          <w:b/>
          <w:bCs/>
          <w:color w:val="0F1115"/>
        </w:rPr>
        <w:t xml:space="preserve"> and Ba 2015</w:t>
      </w:r>
      <w:r w:rsidRPr="00441774">
        <w:rPr>
          <w:rFonts w:ascii="Times New Roman" w:eastAsia="Times New Roman" w:hAnsi="Times New Roman" w:cs="Times New Roman"/>
          <w:color w:val="0F1115"/>
        </w:rPr>
        <w:t xml:space="preserve">) at 1e-3 learning rate for 500 epochs. Early stopping is applied on a 70/15/15 temporal train/validation/test split, with a 30-epoch patience window. Three fixed random seeds (42, 123, </w:t>
      </w:r>
      <w:proofErr w:type="gramStart"/>
      <w:r w:rsidRPr="00441774">
        <w:rPr>
          <w:rFonts w:ascii="Times New Roman" w:eastAsia="Times New Roman" w:hAnsi="Times New Roman" w:cs="Times New Roman"/>
          <w:color w:val="0F1115"/>
        </w:rPr>
        <w:t>2024</w:t>
      </w:r>
      <w:proofErr w:type="gramEnd"/>
      <w:r w:rsidRPr="00441774">
        <w:rPr>
          <w:rFonts w:ascii="Times New Roman" w:eastAsia="Times New Roman" w:hAnsi="Times New Roman" w:cs="Times New Roman"/>
          <w:color w:val="0F1115"/>
        </w:rPr>
        <w:t>) are run for every replication; the reported GNN metric is the mean across seeds.</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 xml:space="preserve">3.5.4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 the propagation operator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w:t>
      </w:r>
      <w:proofErr w:type="spellStart"/>
      <w:r w:rsidRPr="00441774">
        <w:rPr>
          <w:rFonts w:ascii="Times New Roman" w:eastAsia="Times New Roman" w:hAnsi="Times New Roman" w:cs="Times New Roman"/>
          <w:b/>
          <w:bCs/>
          <w:color w:val="0F1115"/>
        </w:rPr>
        <w:t>Battiston</w:t>
      </w:r>
      <w:proofErr w:type="spellEnd"/>
      <w:r w:rsidRPr="00441774">
        <w:rPr>
          <w:rFonts w:ascii="Times New Roman" w:eastAsia="Times New Roman" w:hAnsi="Times New Roman" w:cs="Times New Roman"/>
          <w:b/>
          <w:bCs/>
          <w:color w:val="0F1115"/>
        </w:rPr>
        <w:t xml:space="preserve"> et al. 2016) is a propagation operator, not a recovery estimator.</w:t>
      </w:r>
      <w:r w:rsidRPr="00441774">
        <w:rPr>
          <w:rFonts w:ascii="Times New Roman" w:eastAsia="Times New Roman" w:hAnsi="Times New Roman" w:cs="Times New Roman"/>
          <w:color w:val="0F1115"/>
        </w:rPr>
        <w:t xml:space="preserve"> It consumes a supplied exposure matrix and iterates the distress recursion to a fixed point, returning a systemic-impact score for that matrix. </w:t>
      </w:r>
      <w:r w:rsidRPr="00441774">
        <w:rPr>
          <w:rFonts w:ascii="Times New Roman" w:eastAsia="Times New Roman" w:hAnsi="Times New Roman" w:cs="Times New Roman"/>
          <w:b/>
          <w:bCs/>
          <w:color w:val="0F1115"/>
        </w:rPr>
        <w:t xml:space="preserve">Because it does not produce an adjacency estimate of its own,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is not evaluated on precision, recall, F1, AUC-ROC, or AUPRC — those metrics are undefined for it.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is used in two configurations:</w:t>
      </w:r>
    </w:p>
    <w:p w:rsidR="00441774" w:rsidRPr="00441774" w:rsidRDefault="00441774" w:rsidP="00441774">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(a)</w:t>
      </w:r>
      <w:r w:rsidRPr="00441774">
        <w:rPr>
          <w:rFonts w:ascii="Times New Roman" w:eastAsia="Times New Roman" w:hAnsi="Times New Roman" w:cs="Times New Roman"/>
          <w:color w:val="0F1115"/>
        </w:rPr>
        <w:t xml:space="preserve"> Applied to the planted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giving the reference cascade — the recorded cascade in </w:t>
      </w:r>
      <w:r w:rsidRPr="00441774">
        <w:rPr>
          <w:rFonts w:ascii="Times New Roman" w:eastAsia="Times New Roman" w:hAnsi="Times New Roman" w:cs="Times New Roman"/>
          <w:color w:val="0F1115"/>
          <w:shd w:val="clear" w:color="auto" w:fill="EBEEF2"/>
        </w:rPr>
        <w:t>Contagion_Propagation.csv</w:t>
      </w:r>
      <w:r w:rsidRPr="00441774">
        <w:rPr>
          <w:rFonts w:ascii="Times New Roman" w:eastAsia="Times New Roman" w:hAnsi="Times New Roman" w:cs="Times New Roman"/>
          <w:color w:val="0F1115"/>
        </w:rPr>
        <w:t>, verified in 4.2.</w:t>
      </w:r>
    </w:p>
    <w:p w:rsidR="00441774" w:rsidRPr="00441774" w:rsidRDefault="00441774" w:rsidP="00441774">
      <w:pPr>
        <w:numPr>
          <w:ilvl w:val="0"/>
          <w:numId w:val="7"/>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(b)</w:t>
      </w:r>
      <w:r w:rsidRPr="00441774">
        <w:rPr>
          <w:rFonts w:ascii="Times New Roman" w:eastAsia="Times New Roman" w:hAnsi="Times New Roman" w:cs="Times New Roman"/>
          <w:color w:val="0F1115"/>
        </w:rPr>
        <w:t xml:space="preserve"> Applied to the </w:t>
      </w:r>
      <w:proofErr w:type="spellStart"/>
      <w:r w:rsidRPr="00441774">
        <w:rPr>
          <w:rFonts w:ascii="Times New Roman" w:eastAsia="Times New Roman" w:hAnsi="Times New Roman" w:cs="Times New Roman"/>
          <w:color w:val="0F1115"/>
          <w:shd w:val="clear" w:color="auto" w:fill="EBEEF2"/>
        </w:rPr>
        <w:t>Ŵ_est</w:t>
      </w:r>
      <w:proofErr w:type="spellEnd"/>
      <w:r w:rsidRPr="00441774">
        <w:rPr>
          <w:rFonts w:ascii="Times New Roman" w:eastAsia="Times New Roman" w:hAnsi="Times New Roman" w:cs="Times New Roman"/>
          <w:color w:val="0F1115"/>
        </w:rPr>
        <w:t xml:space="preserve"> returned by each recovery estimator, giving a predicted cascade.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comparison is the </w:t>
      </w:r>
      <w:r w:rsidRPr="00441774">
        <w:rPr>
          <w:rFonts w:ascii="Times New Roman" w:eastAsia="Times New Roman" w:hAnsi="Times New Roman" w:cs="Times New Roman"/>
          <w:b/>
          <w:bCs/>
          <w:color w:val="0F1115"/>
        </w:rPr>
        <w:t>impulse-response MSE</w:t>
      </w:r>
      <w:r w:rsidRPr="00441774">
        <w:rPr>
          <w:rFonts w:ascii="Times New Roman" w:eastAsia="Times New Roman" w:hAnsi="Times New Roman" w:cs="Times New Roman"/>
          <w:color w:val="0F1115"/>
        </w:rPr>
        <w:t xml:space="preserve"> between (a) and (b), which measures how economically informative each recovered graph is when used for stress propagation.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Formally.</w:t>
      </w:r>
      <w:r w:rsidRPr="00441774">
        <w:rPr>
          <w:rFonts w:ascii="Times New Roman" w:eastAsia="Times New Roman" w:hAnsi="Times New Roman" w:cs="Times New Roman"/>
          <w:color w:val="0F1115"/>
        </w:rPr>
        <w:t xml:space="preserve"> Given a shock to a subset of nodes </w:t>
      </w:r>
      <w:r w:rsidRPr="00441774">
        <w:rPr>
          <w:rFonts w:ascii="Times New Roman" w:eastAsia="Times New Roman" w:hAnsi="Times New Roman" w:cs="Times New Roman"/>
          <w:color w:val="0F1115"/>
          <w:shd w:val="clear" w:color="auto" w:fill="EBEEF2"/>
        </w:rPr>
        <w:t>S</w:t>
      </w:r>
      <w:r w:rsidRPr="00441774">
        <w:rPr>
          <w:rFonts w:ascii="Times New Roman" w:eastAsia="Times New Roman" w:hAnsi="Times New Roman" w:cs="Times New Roman"/>
          <w:color w:val="0F1115"/>
        </w:rPr>
        <w:t xml:space="preserve">, the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recursion is:</w:t>
      </w:r>
    </w:p>
    <w:p w:rsidR="00441774" w:rsidRPr="00441774" w:rsidRDefault="00441774" w:rsidP="00441774">
      <w:pPr>
        <w:shd w:val="clear" w:color="auto" w:fill="FFFFFF"/>
        <w:spacing w:after="0" w:line="30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text</w:t>
      </w:r>
      <w:proofErr w:type="gramEnd"/>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h_</w:t>
      </w:r>
      <w:proofErr w:type="gramStart"/>
      <w:r w:rsidRPr="00441774">
        <w:rPr>
          <w:rFonts w:ascii="Times New Roman" w:eastAsia="Times New Roman" w:hAnsi="Times New Roman" w:cs="Times New Roman"/>
          <w:color w:val="0F1115"/>
        </w:rPr>
        <w:t>i</w:t>
      </w:r>
      <w:proofErr w:type="spellEnd"/>
      <w:r w:rsidRPr="00441774">
        <w:rPr>
          <w:rFonts w:ascii="Times New Roman" w:eastAsia="Times New Roman" w:hAnsi="Times New Roman" w:cs="Times New Roman"/>
          <w:color w:val="0F1115"/>
        </w:rPr>
        <w:t>(</w:t>
      </w:r>
      <w:proofErr w:type="gramEnd"/>
      <w:r w:rsidRPr="00441774">
        <w:rPr>
          <w:rFonts w:ascii="Times New Roman" w:eastAsia="Times New Roman" w:hAnsi="Times New Roman" w:cs="Times New Roman"/>
          <w:color w:val="0F1115"/>
        </w:rPr>
        <w:t xml:space="preserve">t) = min(1, </w:t>
      </w:r>
      <w:proofErr w:type="spellStart"/>
      <w:r w:rsidRPr="00441774">
        <w:rPr>
          <w:rFonts w:ascii="Times New Roman" w:eastAsia="Times New Roman" w:hAnsi="Times New Roman" w:cs="Times New Roman"/>
          <w:color w:val="0F1115"/>
        </w:rPr>
        <w:t>h_i</w:t>
      </w:r>
      <w:proofErr w:type="spellEnd"/>
      <w:r w:rsidRPr="00441774">
        <w:rPr>
          <w:rFonts w:ascii="Times New Roman" w:eastAsia="Times New Roman" w:hAnsi="Times New Roman" w:cs="Times New Roman"/>
          <w:color w:val="0F1115"/>
        </w:rPr>
        <w:t xml:space="preserve">(t−1) + </w:t>
      </w:r>
      <w:proofErr w:type="spellStart"/>
      <w:r w:rsidRPr="00441774">
        <w:rPr>
          <w:rFonts w:ascii="Times New Roman" w:eastAsia="Times New Roman" w:hAnsi="Times New Roman" w:cs="Times New Roman"/>
          <w:color w:val="0F1115"/>
        </w:rPr>
        <w:t>Σ_j</w:t>
      </w:r>
      <w:proofErr w:type="spellEnd"/>
      <w:r w:rsidRPr="00441774">
        <w:rPr>
          <w:rFonts w:ascii="Times New Roman" w:eastAsia="Times New Roman" w:hAnsi="Times New Roman" w:cs="Times New Roman"/>
          <w:color w:val="0F1115"/>
        </w:rPr>
        <w:t xml:space="preserve"> A_{</w:t>
      </w:r>
      <w:proofErr w:type="spellStart"/>
      <w:r w:rsidRPr="00441774">
        <w:rPr>
          <w:rFonts w:ascii="Times New Roman" w:eastAsia="Times New Roman" w:hAnsi="Times New Roman" w:cs="Times New Roman"/>
          <w:color w:val="0F1115"/>
        </w:rPr>
        <w:t>ij</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h_j</w:t>
      </w:r>
      <w:proofErr w:type="spellEnd"/>
      <w:r w:rsidRPr="00441774">
        <w:rPr>
          <w:rFonts w:ascii="Times New Roman" w:eastAsia="Times New Roman" w:hAnsi="Times New Roman" w:cs="Times New Roman"/>
          <w:color w:val="0F1115"/>
        </w:rPr>
        <w:t>(t−1) · 1[</w:t>
      </w:r>
      <w:proofErr w:type="spellStart"/>
      <w:r w:rsidRPr="00441774">
        <w:rPr>
          <w:rFonts w:ascii="Times New Roman" w:eastAsia="Times New Roman" w:hAnsi="Times New Roman" w:cs="Times New Roman"/>
          <w:color w:val="0F1115"/>
        </w:rPr>
        <w:t>state_j</w:t>
      </w:r>
      <w:proofErr w:type="spellEnd"/>
      <w:r w:rsidRPr="00441774">
        <w:rPr>
          <w:rFonts w:ascii="Times New Roman" w:eastAsia="Times New Roman" w:hAnsi="Times New Roman" w:cs="Times New Roman"/>
          <w:color w:val="0F1115"/>
        </w:rPr>
        <w:t xml:space="preserve"> = 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iterated</w:t>
      </w:r>
      <w:proofErr w:type="gramEnd"/>
      <w:r w:rsidRPr="00441774">
        <w:rPr>
          <w:rFonts w:ascii="Times New Roman" w:eastAsia="Times New Roman" w:hAnsi="Times New Roman" w:cs="Times New Roman"/>
          <w:color w:val="0F1115"/>
        </w:rPr>
        <w:t xml:space="preserve"> to a fixed point </w:t>
      </w:r>
      <w:proofErr w:type="spellStart"/>
      <w:r w:rsidRPr="00441774">
        <w:rPr>
          <w:rFonts w:ascii="Times New Roman" w:eastAsia="Times New Roman" w:hAnsi="Times New Roman" w:cs="Times New Roman"/>
          <w:color w:val="0F1115"/>
          <w:shd w:val="clear" w:color="auto" w:fill="EBEEF2"/>
        </w:rPr>
        <w:t>h_i</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The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score is </w:t>
      </w:r>
      <w:proofErr w:type="spellStart"/>
      <w:r w:rsidRPr="00441774">
        <w:rPr>
          <w:rFonts w:ascii="Times New Roman" w:eastAsia="Times New Roman" w:hAnsi="Times New Roman" w:cs="Times New Roman"/>
          <w:color w:val="0F1115"/>
          <w:shd w:val="clear" w:color="auto" w:fill="EBEEF2"/>
        </w:rPr>
        <w:t>Σ_i</w:t>
      </w:r>
      <w:proofErr w:type="spellEnd"/>
      <w:r w:rsidRPr="00441774">
        <w:rPr>
          <w:rFonts w:ascii="Times New Roman" w:eastAsia="Times New Roman" w:hAnsi="Times New Roman" w:cs="Times New Roman"/>
          <w:color w:val="0F1115"/>
          <w:shd w:val="clear" w:color="auto" w:fill="EBEEF2"/>
        </w:rPr>
        <w:t xml:space="preserve"> </w:t>
      </w:r>
      <w:proofErr w:type="spellStart"/>
      <w:r w:rsidRPr="00441774">
        <w:rPr>
          <w:rFonts w:ascii="Times New Roman" w:eastAsia="Times New Roman" w:hAnsi="Times New Roman" w:cs="Times New Roman"/>
          <w:color w:val="0F1115"/>
          <w:shd w:val="clear" w:color="auto" w:fill="EBEEF2"/>
        </w:rPr>
        <w:t>h_</w:t>
      </w:r>
      <w:proofErr w:type="gram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 xml:space="preserve">∞) · </w:t>
      </w:r>
      <w:proofErr w:type="spellStart"/>
      <w:r w:rsidRPr="00441774">
        <w:rPr>
          <w:rFonts w:ascii="Times New Roman" w:eastAsia="Times New Roman" w:hAnsi="Times New Roman" w:cs="Times New Roman"/>
          <w:color w:val="0F1115"/>
          <w:shd w:val="clear" w:color="auto" w:fill="EBEEF2"/>
        </w:rPr>
        <w:t>E_i</w:t>
      </w:r>
      <w:proofErr w:type="spellEnd"/>
      <w:r w:rsidRPr="00441774">
        <w:rPr>
          <w:rFonts w:ascii="Times New Roman" w:eastAsia="Times New Roman" w:hAnsi="Times New Roman" w:cs="Times New Roman"/>
          <w:color w:val="0F1115"/>
          <w:shd w:val="clear" w:color="auto" w:fill="EBEEF2"/>
        </w:rPr>
        <w:t>(0)</w:t>
      </w:r>
      <w:r w:rsidRPr="00441774">
        <w:rPr>
          <w:rFonts w:ascii="Times New Roman" w:eastAsia="Times New Roman" w:hAnsi="Times New Roman" w:cs="Times New Roman"/>
          <w:color w:val="0F1115"/>
        </w:rPr>
        <w:t xml:space="preserve">, where </w:t>
      </w:r>
      <w:proofErr w:type="spellStart"/>
      <w:r w:rsidRPr="00441774">
        <w:rPr>
          <w:rFonts w:ascii="Times New Roman" w:eastAsia="Times New Roman" w:hAnsi="Times New Roman" w:cs="Times New Roman"/>
          <w:color w:val="0F1115"/>
          <w:shd w:val="clear" w:color="auto" w:fill="EBEEF2"/>
        </w:rPr>
        <w:t>E_i</w:t>
      </w:r>
      <w:proofErr w:type="spellEnd"/>
      <w:r w:rsidRPr="00441774">
        <w:rPr>
          <w:rFonts w:ascii="Times New Roman" w:eastAsia="Times New Roman" w:hAnsi="Times New Roman" w:cs="Times New Roman"/>
          <w:color w:val="0F1115"/>
          <w:shd w:val="clear" w:color="auto" w:fill="EBEEF2"/>
        </w:rPr>
        <w:t>(0)</w:t>
      </w:r>
      <w:r w:rsidRPr="00441774">
        <w:rPr>
          <w:rFonts w:ascii="Times New Roman" w:eastAsia="Times New Roman" w:hAnsi="Times New Roman" w:cs="Times New Roman"/>
          <w:color w:val="0F1115"/>
        </w:rPr>
        <w:t xml:space="preserve"> is the initial economic value of node </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Why this matters for the study.</w:t>
      </w:r>
      <w:r w:rsidRPr="00441774">
        <w:rPr>
          <w:rFonts w:ascii="Times New Roman" w:eastAsia="Times New Roman" w:hAnsi="Times New Roman" w:cs="Times New Roman"/>
          <w:color w:val="0F1115"/>
        </w:rPr>
        <w:t xml:space="preserve"> An estimator whose recovered </w:t>
      </w:r>
      <w:r w:rsidRPr="00441774">
        <w:rPr>
          <w:rFonts w:ascii="Times New Roman" w:eastAsia="Times New Roman" w:hAnsi="Times New Roman" w:cs="Times New Roman"/>
          <w:color w:val="0F1115"/>
          <w:shd w:val="clear" w:color="auto" w:fill="EBEEF2"/>
        </w:rPr>
        <w:t>Ŵ</w:t>
      </w:r>
      <w:r w:rsidRPr="00441774">
        <w:rPr>
          <w:rFonts w:ascii="Times New Roman" w:eastAsia="Times New Roman" w:hAnsi="Times New Roman" w:cs="Times New Roman"/>
          <w:color w:val="0F1115"/>
        </w:rPr>
        <w:t xml:space="preserve"> produces a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cascade close to the one produced by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more useful to a risk committee than one whose cascade diverges — even if the two estimators have similar edge-recovery metrics. The impulse-response MSE is therefore reported as a </w:t>
      </w:r>
      <w:r w:rsidRPr="00441774">
        <w:rPr>
          <w:rFonts w:ascii="Times New Roman" w:eastAsia="Times New Roman" w:hAnsi="Times New Roman" w:cs="Times New Roman"/>
          <w:b/>
          <w:bCs/>
          <w:color w:val="0F1115"/>
        </w:rPr>
        <w:t>second axis of evaluation</w:t>
      </w:r>
      <w:r w:rsidRPr="00441774">
        <w:rPr>
          <w:rFonts w:ascii="Times New Roman" w:eastAsia="Times New Roman" w:hAnsi="Times New Roman" w:cs="Times New Roman"/>
          <w:color w:val="0F1115"/>
        </w:rPr>
        <w:t>, orthogonal to precision, recall, and F1.</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3.5.5 Structural versus associational recovery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planted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a </w:t>
      </w:r>
      <w:r w:rsidRPr="00441774">
        <w:rPr>
          <w:rFonts w:ascii="Times New Roman" w:eastAsia="Times New Roman" w:hAnsi="Times New Roman" w:cs="Times New Roman"/>
          <w:b/>
          <w:bCs/>
          <w:color w:val="0F1115"/>
        </w:rPr>
        <w:t>structural</w:t>
      </w:r>
      <w:r w:rsidRPr="00441774">
        <w:rPr>
          <w:rFonts w:ascii="Times New Roman" w:eastAsia="Times New Roman" w:hAnsi="Times New Roman" w:cs="Times New Roman"/>
          <w:color w:val="0F1115"/>
        </w:rPr>
        <w:t xml:space="preserve"> network: an edge A → B means the DGP uses A's state to drive B's innovations, both contemporaneously through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and with delay through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w:t>
      </w:r>
    </w:p>
    <w:p w:rsidR="00441774" w:rsidRPr="00441774" w:rsidRDefault="00441774" w:rsidP="00441774">
      <w:pPr>
        <w:numPr>
          <w:ilvl w:val="0"/>
          <w:numId w:val="8"/>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VAR+DY and the GNN</w:t>
      </w:r>
      <w:r w:rsidRPr="00441774">
        <w:rPr>
          <w:rFonts w:ascii="Times New Roman" w:eastAsia="Times New Roman" w:hAnsi="Times New Roman" w:cs="Times New Roman"/>
          <w:color w:val="0F1115"/>
        </w:rPr>
        <w:t xml:space="preserve"> recover an </w:t>
      </w:r>
      <w:r w:rsidRPr="00441774">
        <w:rPr>
          <w:rFonts w:ascii="Times New Roman" w:eastAsia="Times New Roman" w:hAnsi="Times New Roman" w:cs="Times New Roman"/>
          <w:b/>
          <w:bCs/>
          <w:color w:val="0F1115"/>
        </w:rPr>
        <w:t>associational</w:t>
      </w:r>
      <w:r w:rsidRPr="00441774">
        <w:rPr>
          <w:rFonts w:ascii="Times New Roman" w:eastAsia="Times New Roman" w:hAnsi="Times New Roman" w:cs="Times New Roman"/>
          <w:color w:val="0F1115"/>
        </w:rPr>
        <w:t xml:space="preserve"> structure: they identify patterns of forecast-error variance or learned dependence that arise from the structural edges </w:t>
      </w:r>
      <w:r w:rsidRPr="00441774">
        <w:rPr>
          <w:rFonts w:ascii="Times New Roman" w:eastAsia="Times New Roman" w:hAnsi="Times New Roman" w:cs="Times New Roman"/>
          <w:b/>
          <w:bCs/>
          <w:color w:val="0F1115"/>
        </w:rPr>
        <w:t>plus</w:t>
      </w:r>
      <w:r w:rsidRPr="00441774">
        <w:rPr>
          <w:rFonts w:ascii="Times New Roman" w:eastAsia="Times New Roman" w:hAnsi="Times New Roman" w:cs="Times New Roman"/>
          <w:color w:val="0F1115"/>
        </w:rPr>
        <w:t xml:space="preserve"> indirect paths, common drivers, and contemporaneous residual correlation.</w:t>
      </w:r>
    </w:p>
    <w:p w:rsidR="00441774" w:rsidRPr="00441774" w:rsidRDefault="00441774" w:rsidP="00441774">
      <w:pPr>
        <w:numPr>
          <w:ilvl w:val="0"/>
          <w:numId w:val="8"/>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r w:rsidRPr="00441774">
        <w:rPr>
          <w:rFonts w:ascii="Times New Roman" w:eastAsia="Times New Roman" w:hAnsi="Times New Roman" w:cs="Times New Roman"/>
          <w:b/>
          <w:bCs/>
          <w:color w:val="0F1115"/>
        </w:rPr>
        <w:t>CoVaR</w:t>
      </w:r>
      <w:proofErr w:type="spellEnd"/>
      <w:r w:rsidRPr="00441774">
        <w:rPr>
          <w:rFonts w:ascii="Times New Roman" w:eastAsia="Times New Roman" w:hAnsi="Times New Roman" w:cs="Times New Roman"/>
          <w:color w:val="0F1115"/>
        </w:rPr>
        <w:t xml:space="preserve"> recovers a </w:t>
      </w:r>
      <w:r w:rsidRPr="00441774">
        <w:rPr>
          <w:rFonts w:ascii="Times New Roman" w:eastAsia="Times New Roman" w:hAnsi="Times New Roman" w:cs="Times New Roman"/>
          <w:b/>
          <w:bCs/>
          <w:color w:val="0F1115"/>
        </w:rPr>
        <w:t>pairwise tail-dependence</w:t>
      </w:r>
      <w:r w:rsidRPr="00441774">
        <w:rPr>
          <w:rFonts w:ascii="Times New Roman" w:eastAsia="Times New Roman" w:hAnsi="Times New Roman" w:cs="Times New Roman"/>
          <w:color w:val="0F1115"/>
        </w:rPr>
        <w:t xml:space="preserve"> structure: it captures tail co-movement for each ordered pair, without path or graph structure.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 structural edge will therefore always appear as an associational edge (recall is a meaningful lower bound on structural recovery), but an associational edge need not correspond to a structural edge (precision is a lower bound on how much of the recovered structure is causally planted). </w:t>
      </w:r>
      <w:r w:rsidRPr="00441774">
        <w:rPr>
          <w:rFonts w:ascii="Times New Roman" w:eastAsia="Times New Roman" w:hAnsi="Times New Roman" w:cs="Times New Roman"/>
          <w:b/>
          <w:bCs/>
          <w:color w:val="0F1115"/>
        </w:rPr>
        <w:t>This gap is not a defect of the estimators — it is the object the study measures.</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lastRenderedPageBreak/>
        <w:t>3.5.6 Optional baselines — Granger causality and graphical lasso</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Two additional recovery estimators are acknowledged as </w:t>
      </w:r>
      <w:r w:rsidRPr="00441774">
        <w:rPr>
          <w:rFonts w:ascii="Times New Roman" w:eastAsia="Times New Roman" w:hAnsi="Times New Roman" w:cs="Times New Roman"/>
          <w:b/>
          <w:bCs/>
          <w:color w:val="0F1115"/>
        </w:rPr>
        <w:t>optional baselines</w:t>
      </w:r>
      <w:r w:rsidRPr="00441774">
        <w:rPr>
          <w:rFonts w:ascii="Times New Roman" w:eastAsia="Times New Roman" w:hAnsi="Times New Roman" w:cs="Times New Roman"/>
          <w:color w:val="0F1115"/>
        </w:rPr>
        <w:t>:</w:t>
      </w:r>
    </w:p>
    <w:p w:rsidR="00441774" w:rsidRPr="00441774" w:rsidRDefault="00441774" w:rsidP="00441774">
      <w:pPr>
        <w:numPr>
          <w:ilvl w:val="0"/>
          <w:numId w:val="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Granger causality with </w:t>
      </w:r>
      <w:proofErr w:type="spellStart"/>
      <w:r w:rsidRPr="00441774">
        <w:rPr>
          <w:rFonts w:ascii="Times New Roman" w:eastAsia="Times New Roman" w:hAnsi="Times New Roman" w:cs="Times New Roman"/>
          <w:b/>
          <w:bCs/>
          <w:color w:val="0F1115"/>
        </w:rPr>
        <w:t>Benjamini</w:t>
      </w:r>
      <w:proofErr w:type="spellEnd"/>
      <w:r w:rsidRPr="00441774">
        <w:rPr>
          <w:rFonts w:ascii="Times New Roman" w:eastAsia="Times New Roman" w:hAnsi="Times New Roman" w:cs="Times New Roman"/>
          <w:b/>
          <w:bCs/>
          <w:color w:val="0F1115"/>
        </w:rPr>
        <w:t>–Hochberg FDR correction</w:t>
      </w:r>
      <w:r w:rsidRPr="00441774">
        <w:rPr>
          <w:rFonts w:ascii="Times New Roman" w:eastAsia="Times New Roman" w:hAnsi="Times New Roman" w:cs="Times New Roman"/>
          <w:color w:val="0F1115"/>
        </w:rPr>
        <w:t xml:space="preserve"> (Granger 1969; </w:t>
      </w:r>
      <w:proofErr w:type="spellStart"/>
      <w:r w:rsidRPr="00441774">
        <w:rPr>
          <w:rFonts w:ascii="Times New Roman" w:eastAsia="Times New Roman" w:hAnsi="Times New Roman" w:cs="Times New Roman"/>
          <w:color w:val="0F1115"/>
        </w:rPr>
        <w:t>Benjamini</w:t>
      </w:r>
      <w:proofErr w:type="spellEnd"/>
      <w:r w:rsidRPr="00441774">
        <w:rPr>
          <w:rFonts w:ascii="Times New Roman" w:eastAsia="Times New Roman" w:hAnsi="Times New Roman" w:cs="Times New Roman"/>
          <w:color w:val="0F1115"/>
        </w:rPr>
        <w:t xml:space="preserve"> and Hochberg 1995) — tests whether the lagged values of PRT </w:t>
      </w:r>
      <w:r w:rsidRPr="00441774">
        <w:rPr>
          <w:rFonts w:ascii="Times New Roman" w:eastAsia="Times New Roman" w:hAnsi="Times New Roman" w:cs="Times New Roman"/>
          <w:color w:val="0F1115"/>
          <w:shd w:val="clear" w:color="auto" w:fill="EBEEF2"/>
        </w:rPr>
        <w:t>j</w:t>
      </w:r>
      <w:r w:rsidRPr="00441774">
        <w:rPr>
          <w:rFonts w:ascii="Times New Roman" w:eastAsia="Times New Roman" w:hAnsi="Times New Roman" w:cs="Times New Roman"/>
          <w:color w:val="0F1115"/>
        </w:rPr>
        <w:t xml:space="preserve"> improve the forecast of PRT </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rPr>
        <w:t xml:space="preserve"> beyond the forecast from PRT </w:t>
      </w:r>
      <w:r w:rsidRPr="00441774">
        <w:rPr>
          <w:rFonts w:ascii="Times New Roman" w:eastAsia="Times New Roman" w:hAnsi="Times New Roman" w:cs="Times New Roman"/>
          <w:color w:val="0F1115"/>
          <w:shd w:val="clear" w:color="auto" w:fill="EBEEF2"/>
        </w:rPr>
        <w:t>i</w:t>
      </w:r>
      <w:r w:rsidRPr="00441774">
        <w:rPr>
          <w:rFonts w:ascii="Times New Roman" w:eastAsia="Times New Roman" w:hAnsi="Times New Roman" w:cs="Times New Roman"/>
          <w:color w:val="0F1115"/>
        </w:rPr>
        <w:t>'s own lags, with FDR correction at α = 0.05 over the 380 pairs.</w:t>
      </w:r>
    </w:p>
    <w:p w:rsidR="00441774" w:rsidRPr="00441774" w:rsidRDefault="00441774" w:rsidP="00441774">
      <w:pPr>
        <w:numPr>
          <w:ilvl w:val="0"/>
          <w:numId w:val="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Graphical lasso</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Meinshausen</w:t>
      </w:r>
      <w:proofErr w:type="spellEnd"/>
      <w:r w:rsidRPr="00441774">
        <w:rPr>
          <w:rFonts w:ascii="Times New Roman" w:eastAsia="Times New Roman" w:hAnsi="Times New Roman" w:cs="Times New Roman"/>
          <w:color w:val="0F1115"/>
        </w:rPr>
        <w:t xml:space="preserve"> and </w:t>
      </w:r>
      <w:proofErr w:type="spellStart"/>
      <w:r w:rsidRPr="00441774">
        <w:rPr>
          <w:rFonts w:ascii="Times New Roman" w:eastAsia="Times New Roman" w:hAnsi="Times New Roman" w:cs="Times New Roman"/>
          <w:color w:val="0F1115"/>
        </w:rPr>
        <w:t>Bühlmann</w:t>
      </w:r>
      <w:proofErr w:type="spellEnd"/>
      <w:r w:rsidRPr="00441774">
        <w:rPr>
          <w:rFonts w:ascii="Times New Roman" w:eastAsia="Times New Roman" w:hAnsi="Times New Roman" w:cs="Times New Roman"/>
          <w:color w:val="0F1115"/>
        </w:rPr>
        <w:t xml:space="preserve"> 2006) — estimates a sparse inverse covariance matrix via L1-penalised maximum likelihood, producing an undirected 20×20 matrix whose zeros correspond to conditional independence.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Neither is part of the core comparison. Both are cheap to implement and would be added if time permits, as extensions of the benchmark.</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3.6 Stage 4 — Evaluation Framework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Because the ground truth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known, recovery performance is measured directly against it. Six metrics are computed, </w:t>
      </w:r>
      <w:proofErr w:type="spellStart"/>
      <w:r w:rsidRPr="00441774">
        <w:rPr>
          <w:rFonts w:ascii="Times New Roman" w:eastAsia="Times New Roman" w:hAnsi="Times New Roman" w:cs="Times New Roman"/>
          <w:color w:val="0F1115"/>
        </w:rPr>
        <w:t>organised</w:t>
      </w:r>
      <w:proofErr w:type="spellEnd"/>
      <w:r w:rsidRPr="00441774">
        <w:rPr>
          <w:rFonts w:ascii="Times New Roman" w:eastAsia="Times New Roman" w:hAnsi="Times New Roman" w:cs="Times New Roman"/>
          <w:color w:val="0F1115"/>
        </w:rPr>
        <w:t xml:space="preserve"> into a base-rate-aware four-metric rule.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5 — Evaluation Metrics</w:t>
      </w:r>
    </w:p>
    <w:tbl>
      <w:tblPr>
        <w:tblW w:w="11280" w:type="dxa"/>
        <w:tblCellMar>
          <w:top w:w="15" w:type="dxa"/>
          <w:left w:w="15" w:type="dxa"/>
          <w:bottom w:w="15" w:type="dxa"/>
          <w:right w:w="15" w:type="dxa"/>
        </w:tblCellMar>
        <w:tblLook w:val="04A0" w:firstRow="1" w:lastRow="0" w:firstColumn="1" w:lastColumn="0" w:noHBand="0" w:noVBand="1"/>
      </w:tblPr>
      <w:tblGrid>
        <w:gridCol w:w="2113"/>
        <w:gridCol w:w="3152"/>
        <w:gridCol w:w="6015"/>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Metric</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Family</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Definition</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Precision</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Binary edge recovery</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TP / (TP + FP)</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Recall</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Binary edge recovery</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TP / (TP + FN)</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F1 Score</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Binary edge recovery</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Harmonic mean of precision and recall</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AUC-ROC</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Binary edge recovery (threshold-free)</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Area under the ROC curve for edge presence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AUPRC</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Binary edge recovery (threshold-free)</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Area under the precision–recall curve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Edge-Weight Correlation</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Continuous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Pearson </w:t>
            </w:r>
            <w:r w:rsidRPr="00441774">
              <w:rPr>
                <w:rFonts w:ascii="Times New Roman" w:eastAsia="Times New Roman" w:hAnsi="Times New Roman" w:cs="Times New Roman"/>
                <w:shd w:val="clear" w:color="auto" w:fill="EBEEF2"/>
              </w:rPr>
              <w:t>r</w:t>
            </w:r>
            <w:r w:rsidRPr="00441774">
              <w:rPr>
                <w:rFonts w:ascii="Times New Roman" w:eastAsia="Times New Roman" w:hAnsi="Times New Roman" w:cs="Times New Roman"/>
              </w:rPr>
              <w:t xml:space="preserve"> between </w:t>
            </w:r>
            <w:proofErr w:type="spellStart"/>
            <w:r w:rsidRPr="00441774">
              <w:rPr>
                <w:rFonts w:ascii="Times New Roman" w:eastAsia="Times New Roman" w:hAnsi="Times New Roman" w:cs="Times New Roman"/>
                <w:shd w:val="clear" w:color="auto" w:fill="EBEEF2"/>
              </w:rPr>
              <w:t>Ŵ_est</w:t>
            </w:r>
            <w:proofErr w:type="spellEnd"/>
            <w:r w:rsidRPr="00441774">
              <w:rPr>
                <w:rFonts w:ascii="Times New Roman" w:eastAsia="Times New Roman" w:hAnsi="Times New Roman" w:cs="Times New Roman"/>
              </w:rPr>
              <w:t xml:space="preserve"> and </w:t>
            </w:r>
            <w:proofErr w:type="spellStart"/>
            <w:r w:rsidRPr="00441774">
              <w:rPr>
                <w:rFonts w:ascii="Times New Roman" w:eastAsia="Times New Roman" w:hAnsi="Times New Roman" w:cs="Times New Roman"/>
                <w:shd w:val="clear" w:color="auto" w:fill="EBEEF2"/>
              </w:rPr>
              <w:t>W_true</w:t>
            </w:r>
            <w:proofErr w:type="spellEnd"/>
            <w:r w:rsidRPr="00441774">
              <w:rPr>
                <w:rFonts w:ascii="Times New Roman" w:eastAsia="Times New Roman" w:hAnsi="Times New Roman" w:cs="Times New Roman"/>
              </w:rPr>
              <w:t xml:space="preserve"> on the true edges</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Impulse-Response MSE</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Propagation</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MSE between </w:t>
            </w:r>
            <w:proofErr w:type="spellStart"/>
            <w:r w:rsidRPr="00441774">
              <w:rPr>
                <w:rFonts w:ascii="Times New Roman" w:eastAsia="Times New Roman" w:hAnsi="Times New Roman" w:cs="Times New Roman"/>
                <w:shd w:val="clear" w:color="auto" w:fill="EBEEF2"/>
              </w:rPr>
              <w:t>DebtRank</w:t>
            </w:r>
            <w:proofErr w:type="spellEnd"/>
            <w:r w:rsidRPr="00441774">
              <w:rPr>
                <w:rFonts w:ascii="Times New Roman" w:eastAsia="Times New Roman" w:hAnsi="Times New Roman" w:cs="Times New Roman"/>
                <w:shd w:val="clear" w:color="auto" w:fill="EBEEF2"/>
              </w:rPr>
              <w:t>(</w:t>
            </w:r>
            <w:proofErr w:type="spellStart"/>
            <w:r w:rsidRPr="00441774">
              <w:rPr>
                <w:rFonts w:ascii="Times New Roman" w:eastAsia="Times New Roman" w:hAnsi="Times New Roman" w:cs="Times New Roman"/>
                <w:shd w:val="clear" w:color="auto" w:fill="EBEEF2"/>
              </w:rPr>
              <w:t>Ŵ_est</w:t>
            </w:r>
            <w:proofErr w:type="spellEnd"/>
            <w:r w:rsidRPr="00441774">
              <w:rPr>
                <w:rFonts w:ascii="Times New Roman" w:eastAsia="Times New Roman" w:hAnsi="Times New Roman" w:cs="Times New Roman"/>
                <w:shd w:val="clear" w:color="auto" w:fill="EBEEF2"/>
              </w:rPr>
              <w:t>)</w:t>
            </w:r>
            <w:r w:rsidRPr="00441774">
              <w:rPr>
                <w:rFonts w:ascii="Times New Roman" w:eastAsia="Times New Roman" w:hAnsi="Times New Roman" w:cs="Times New Roman"/>
              </w:rPr>
              <w:t xml:space="preserve"> and </w:t>
            </w:r>
            <w:proofErr w:type="spellStart"/>
            <w:r w:rsidRPr="00441774">
              <w:rPr>
                <w:rFonts w:ascii="Times New Roman" w:eastAsia="Times New Roman" w:hAnsi="Times New Roman" w:cs="Times New Roman"/>
                <w:shd w:val="clear" w:color="auto" w:fill="EBEEF2"/>
              </w:rPr>
              <w:t>DebtRank</w:t>
            </w:r>
            <w:proofErr w:type="spellEnd"/>
            <w:r w:rsidRPr="00441774">
              <w:rPr>
                <w:rFonts w:ascii="Times New Roman" w:eastAsia="Times New Roman" w:hAnsi="Times New Roman" w:cs="Times New Roman"/>
                <w:shd w:val="clear" w:color="auto" w:fill="EBEEF2"/>
              </w:rPr>
              <w:t>(</w:t>
            </w:r>
            <w:proofErr w:type="spellStart"/>
            <w:r w:rsidRPr="00441774">
              <w:rPr>
                <w:rFonts w:ascii="Times New Roman" w:eastAsia="Times New Roman" w:hAnsi="Times New Roman" w:cs="Times New Roman"/>
                <w:shd w:val="clear" w:color="auto" w:fill="EBEEF2"/>
              </w:rPr>
              <w:t>W_true</w:t>
            </w:r>
            <w:proofErr w:type="spellEnd"/>
            <w:r w:rsidRPr="00441774">
              <w:rPr>
                <w:rFonts w:ascii="Times New Roman" w:eastAsia="Times New Roman" w:hAnsi="Times New Roman" w:cs="Times New Roman"/>
                <w:shd w:val="clear" w:color="auto" w:fill="EBEEF2"/>
              </w:rPr>
              <w:t>)</w:t>
            </w:r>
            <w:r w:rsidRPr="00441774">
              <w:rPr>
                <w:rFonts w:ascii="Times New Roman" w:eastAsia="Times New Roman" w:hAnsi="Times New Roman" w:cs="Times New Roman"/>
              </w:rPr>
              <w:t xml:space="preserve"> over the 13-period cascade</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Why a single F1-maximisation sweep is not sufficient.</w:t>
      </w:r>
      <w:r w:rsidRPr="00441774">
        <w:rPr>
          <w:rFonts w:ascii="Times New Roman" w:eastAsia="Times New Roman" w:hAnsi="Times New Roman" w:cs="Times New Roman"/>
          <w:color w:val="0F1115"/>
        </w:rPr>
        <w:t xml:space="preserve"> The planted network is sparse — approximately 10% base rate at density 2. </w:t>
      </w:r>
      <w:r w:rsidRPr="00441774">
        <w:rPr>
          <w:rFonts w:ascii="Times New Roman" w:eastAsia="Times New Roman" w:hAnsi="Times New Roman" w:cs="Times New Roman"/>
          <w:b/>
          <w:bCs/>
          <w:color w:val="0F1115"/>
        </w:rPr>
        <w:t xml:space="preserve">At this base rate, a single threshold sweep </w:t>
      </w:r>
      <w:proofErr w:type="spellStart"/>
      <w:r w:rsidRPr="00441774">
        <w:rPr>
          <w:rFonts w:ascii="Times New Roman" w:eastAsia="Times New Roman" w:hAnsi="Times New Roman" w:cs="Times New Roman"/>
          <w:b/>
          <w:bCs/>
          <w:color w:val="0F1115"/>
        </w:rPr>
        <w:t>maximising</w:t>
      </w:r>
      <w:proofErr w:type="spellEnd"/>
      <w:r w:rsidRPr="00441774">
        <w:rPr>
          <w:rFonts w:ascii="Times New Roman" w:eastAsia="Times New Roman" w:hAnsi="Times New Roman" w:cs="Times New Roman"/>
          <w:b/>
          <w:bCs/>
          <w:color w:val="0F1115"/>
        </w:rPr>
        <w:t xml:space="preserve"> F1 is uninformative</w:t>
      </w:r>
      <w:r w:rsidRPr="00441774">
        <w:rPr>
          <w:rFonts w:ascii="Times New Roman" w:eastAsia="Times New Roman" w:hAnsi="Times New Roman" w:cs="Times New Roman"/>
          <w:color w:val="0F1115"/>
        </w:rPr>
        <w:t xml:space="preserve">: the F1 maximum collapses to the trivial threshold that declares every edge present. </w:t>
      </w:r>
      <w:proofErr w:type="spellStart"/>
      <w:r w:rsidRPr="00441774">
        <w:rPr>
          <w:rFonts w:ascii="Times New Roman" w:eastAsia="Times New Roman" w:hAnsi="Times New Roman" w:cs="Times New Roman"/>
          <w:b/>
          <w:bCs/>
          <w:color w:val="0F1115"/>
        </w:rPr>
        <w:t>Anand</w:t>
      </w:r>
      <w:proofErr w:type="spellEnd"/>
      <w:r w:rsidRPr="00441774">
        <w:rPr>
          <w:rFonts w:ascii="Times New Roman" w:eastAsia="Times New Roman" w:hAnsi="Times New Roman" w:cs="Times New Roman"/>
          <w:b/>
          <w:bCs/>
          <w:color w:val="0F1115"/>
        </w:rPr>
        <w:t>, Craig, and von Peter (2015)</w:t>
      </w:r>
      <w:r w:rsidRPr="00441774">
        <w:rPr>
          <w:rFonts w:ascii="Times New Roman" w:eastAsia="Times New Roman" w:hAnsi="Times New Roman" w:cs="Times New Roman"/>
          <w:color w:val="0F1115"/>
        </w:rPr>
        <w:t xml:space="preserve"> addressed this in the interbank-network recovery context by reporting AUPRC and F1 at the </w:t>
      </w:r>
      <w:r w:rsidRPr="00441774">
        <w:rPr>
          <w:rFonts w:ascii="Times New Roman" w:eastAsia="Times New Roman" w:hAnsi="Times New Roman" w:cs="Times New Roman"/>
          <w:i/>
          <w:iCs/>
          <w:color w:val="0F1115"/>
        </w:rPr>
        <w:t>oracle threshold</w:t>
      </w:r>
      <w:r w:rsidRPr="00441774">
        <w:rPr>
          <w:rFonts w:ascii="Times New Roman" w:eastAsia="Times New Roman" w:hAnsi="Times New Roman" w:cs="Times New Roman"/>
          <w:color w:val="0F1115"/>
        </w:rPr>
        <w:t xml:space="preserve"> alongside AUC-ROC. </w:t>
      </w:r>
      <w:r w:rsidRPr="00441774">
        <w:rPr>
          <w:rFonts w:ascii="Times New Roman" w:eastAsia="Times New Roman" w:hAnsi="Times New Roman" w:cs="Times New Roman"/>
          <w:b/>
          <w:bCs/>
          <w:color w:val="0F1115"/>
        </w:rPr>
        <w:t>The current study adopts the same convention.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four-metric rule.</w:t>
      </w:r>
      <w:r w:rsidRPr="00441774">
        <w:rPr>
          <w:rFonts w:ascii="Times New Roman" w:eastAsia="Times New Roman" w:hAnsi="Times New Roman" w:cs="Times New Roman"/>
          <w:color w:val="0F1115"/>
        </w:rPr>
        <w:t xml:space="preserve"> Each recovery estimator is reported on four base-rate-aware metrics:</w:t>
      </w:r>
    </w:p>
    <w:p w:rsidR="00441774" w:rsidRPr="00441774" w:rsidRDefault="00441774" w:rsidP="00441774">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AUC-ROC</w:t>
      </w:r>
      <w:r w:rsidRPr="00441774">
        <w:rPr>
          <w:rFonts w:ascii="Times New Roman" w:eastAsia="Times New Roman" w:hAnsi="Times New Roman" w:cs="Times New Roman"/>
          <w:color w:val="0F1115"/>
        </w:rPr>
        <w:t xml:space="preserve"> — threshold-free; measures the ability of the continuous </w:t>
      </w:r>
      <w:proofErr w:type="spellStart"/>
      <w:r w:rsidRPr="00441774">
        <w:rPr>
          <w:rFonts w:ascii="Times New Roman" w:eastAsia="Times New Roman" w:hAnsi="Times New Roman" w:cs="Times New Roman"/>
          <w:color w:val="0F1115"/>
          <w:shd w:val="clear" w:color="auto" w:fill="EBEEF2"/>
        </w:rPr>
        <w:t>Ŵ_est</w:t>
      </w:r>
      <w:proofErr w:type="spellEnd"/>
      <w:r w:rsidRPr="00441774">
        <w:rPr>
          <w:rFonts w:ascii="Times New Roman" w:eastAsia="Times New Roman" w:hAnsi="Times New Roman" w:cs="Times New Roman"/>
          <w:color w:val="0F1115"/>
        </w:rPr>
        <w:t xml:space="preserve"> to rank true edges above non-edges.</w:t>
      </w:r>
    </w:p>
    <w:p w:rsidR="00441774" w:rsidRPr="00441774" w:rsidRDefault="00441774" w:rsidP="00441774">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(b) AUPRC</w:t>
      </w:r>
      <w:r w:rsidRPr="00441774">
        <w:rPr>
          <w:rFonts w:ascii="Times New Roman" w:eastAsia="Times New Roman" w:hAnsi="Times New Roman" w:cs="Times New Roman"/>
          <w:color w:val="0F1115"/>
        </w:rPr>
        <w:t xml:space="preserve"> — threshold-free; measures the ability of the continuous </w:t>
      </w:r>
      <w:proofErr w:type="spellStart"/>
      <w:r w:rsidRPr="00441774">
        <w:rPr>
          <w:rFonts w:ascii="Times New Roman" w:eastAsia="Times New Roman" w:hAnsi="Times New Roman" w:cs="Times New Roman"/>
          <w:color w:val="0F1115"/>
          <w:shd w:val="clear" w:color="auto" w:fill="EBEEF2"/>
        </w:rPr>
        <w:t>Ŵ_est</w:t>
      </w:r>
      <w:proofErr w:type="spellEnd"/>
      <w:r w:rsidRPr="00441774">
        <w:rPr>
          <w:rFonts w:ascii="Times New Roman" w:eastAsia="Times New Roman" w:hAnsi="Times New Roman" w:cs="Times New Roman"/>
          <w:color w:val="0F1115"/>
        </w:rPr>
        <w:t xml:space="preserve"> to rank true edges above non-edges when the positive class is rare.</w:t>
      </w:r>
    </w:p>
    <w:p w:rsidR="00441774" w:rsidRPr="00441774" w:rsidRDefault="00441774" w:rsidP="00441774">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(c) F1 at the oracle threshold</w:t>
      </w:r>
      <w:r w:rsidRPr="00441774">
        <w:rPr>
          <w:rFonts w:ascii="Times New Roman" w:eastAsia="Times New Roman" w:hAnsi="Times New Roman" w:cs="Times New Roman"/>
          <w:color w:val="0F1115"/>
        </w:rPr>
        <w:t xml:space="preserve"> — the threshold at which the number of predicted edges is fixed at the number of true edges.</w:t>
      </w:r>
    </w:p>
    <w:p w:rsidR="00441774" w:rsidRPr="00441774" w:rsidRDefault="00441774" w:rsidP="00441774">
      <w:pPr>
        <w:numPr>
          <w:ilvl w:val="0"/>
          <w:numId w:val="1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 F1 at a calibrated threshold</w:t>
      </w:r>
      <w:r w:rsidRPr="00441774">
        <w:rPr>
          <w:rFonts w:ascii="Times New Roman" w:eastAsia="Times New Roman" w:hAnsi="Times New Roman" w:cs="Times New Roman"/>
          <w:color w:val="0F1115"/>
        </w:rPr>
        <w:t xml:space="preserve"> — the threshold set at </w:t>
      </w:r>
      <w:proofErr w:type="gramStart"/>
      <w:r w:rsidRPr="00441774">
        <w:rPr>
          <w:rFonts w:ascii="Times New Roman" w:eastAsia="Times New Roman" w:hAnsi="Times New Roman" w:cs="Times New Roman"/>
          <w:color w:val="0F1115"/>
          <w:shd w:val="clear" w:color="auto" w:fill="EBEEF2"/>
        </w:rPr>
        <w:t>mean(</w:t>
      </w:r>
      <w:proofErr w:type="spellStart"/>
      <w:proofErr w:type="gramEnd"/>
      <w:r w:rsidRPr="00441774">
        <w:rPr>
          <w:rFonts w:ascii="Times New Roman" w:eastAsia="Times New Roman" w:hAnsi="Times New Roman" w:cs="Times New Roman"/>
          <w:color w:val="0F1115"/>
          <w:shd w:val="clear" w:color="auto" w:fill="EBEEF2"/>
        </w:rPr>
        <w:t>Ŵ_est</w:t>
      </w:r>
      <w:proofErr w:type="spellEnd"/>
      <w:r w:rsidRPr="00441774">
        <w:rPr>
          <w:rFonts w:ascii="Times New Roman" w:eastAsia="Times New Roman" w:hAnsi="Times New Roman" w:cs="Times New Roman"/>
          <w:color w:val="0F1115"/>
          <w:shd w:val="clear" w:color="auto" w:fill="EBEEF2"/>
        </w:rPr>
        <w:t xml:space="preserve">) + 0.5 · </w:t>
      </w:r>
      <w:proofErr w:type="spellStart"/>
      <w:r w:rsidRPr="00441774">
        <w:rPr>
          <w:rFonts w:ascii="Times New Roman" w:eastAsia="Times New Roman" w:hAnsi="Times New Roman" w:cs="Times New Roman"/>
          <w:color w:val="0F1115"/>
          <w:shd w:val="clear" w:color="auto" w:fill="EBEEF2"/>
        </w:rPr>
        <w:t>std</w:t>
      </w:r>
      <w:proofErr w:type="spellEnd"/>
      <w:r w:rsidRPr="00441774">
        <w:rPr>
          <w:rFonts w:ascii="Times New Roman" w:eastAsia="Times New Roman" w:hAnsi="Times New Roman" w:cs="Times New Roman"/>
          <w:color w:val="0F1115"/>
          <w:shd w:val="clear" w:color="auto" w:fill="EBEEF2"/>
        </w:rPr>
        <w:t>(</w:t>
      </w:r>
      <w:proofErr w:type="spellStart"/>
      <w:r w:rsidRPr="00441774">
        <w:rPr>
          <w:rFonts w:ascii="Times New Roman" w:eastAsia="Times New Roman" w:hAnsi="Times New Roman" w:cs="Times New Roman"/>
          <w:color w:val="0F1115"/>
          <w:shd w:val="clear" w:color="auto" w:fill="EBEEF2"/>
        </w:rPr>
        <w:t>Ŵ_est</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recovery method is considered useful only if it beats both trivial baselines on at least three of the four metrics.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two trivial baselines.</w:t>
      </w:r>
    </w:p>
    <w:p w:rsidR="00441774" w:rsidRPr="00441774" w:rsidRDefault="00441774" w:rsidP="00441774">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Predict-all (trivial baseline 1)</w:t>
      </w:r>
      <w:r w:rsidRPr="00441774">
        <w:rPr>
          <w:rFonts w:ascii="Times New Roman" w:eastAsia="Times New Roman" w:hAnsi="Times New Roman" w:cs="Times New Roman"/>
          <w:color w:val="0F1115"/>
        </w:rPr>
        <w:t xml:space="preserve"> — declares every possible directed edge present. Upper bound on recall (1.0), lower bound on precision (|</w:t>
      </w:r>
      <w:proofErr w:type="spellStart"/>
      <w:r w:rsidRPr="00441774">
        <w:rPr>
          <w:rFonts w:ascii="Times New Roman" w:eastAsia="Times New Roman" w:hAnsi="Times New Roman" w:cs="Times New Roman"/>
          <w:color w:val="0F1115"/>
        </w:rPr>
        <w:t>E_true</w:t>
      </w:r>
      <w:proofErr w:type="spellEnd"/>
      <w:r w:rsidRPr="00441774">
        <w:rPr>
          <w:rFonts w:ascii="Times New Roman" w:eastAsia="Times New Roman" w:hAnsi="Times New Roman" w:cs="Times New Roman"/>
          <w:color w:val="0F1115"/>
        </w:rPr>
        <w:t>| / |</w:t>
      </w:r>
      <w:proofErr w:type="spellStart"/>
      <w:r w:rsidRPr="00441774">
        <w:rPr>
          <w:rFonts w:ascii="Times New Roman" w:eastAsia="Times New Roman" w:hAnsi="Times New Roman" w:cs="Times New Roman"/>
          <w:color w:val="0F1115"/>
        </w:rPr>
        <w:t>E_possible</w:t>
      </w:r>
      <w:proofErr w:type="spellEnd"/>
      <w:r w:rsidRPr="00441774">
        <w:rPr>
          <w:rFonts w:ascii="Times New Roman" w:eastAsia="Times New Roman" w:hAnsi="Times New Roman" w:cs="Times New Roman"/>
          <w:color w:val="0F1115"/>
        </w:rPr>
        <w:t>| ≈ 0.10 at density 2).</w:t>
      </w:r>
    </w:p>
    <w:p w:rsidR="00441774" w:rsidRPr="00441774" w:rsidRDefault="00441774" w:rsidP="00441774">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Random-k (trivial baseline 2)</w:t>
      </w:r>
      <w:r w:rsidRPr="00441774">
        <w:rPr>
          <w:rFonts w:ascii="Times New Roman" w:eastAsia="Times New Roman" w:hAnsi="Times New Roman" w:cs="Times New Roman"/>
          <w:color w:val="0F1115"/>
        </w:rPr>
        <w:t xml:space="preserve"> — declares a uniformly random subset of </w:t>
      </w:r>
      <w:r w:rsidRPr="00441774">
        <w:rPr>
          <w:rFonts w:ascii="Times New Roman" w:eastAsia="Times New Roman" w:hAnsi="Times New Roman" w:cs="Times New Roman"/>
          <w:color w:val="0F1115"/>
          <w:shd w:val="clear" w:color="auto" w:fill="EBEEF2"/>
        </w:rPr>
        <w:t>k</w:t>
      </w:r>
      <w:r w:rsidRPr="00441774">
        <w:rPr>
          <w:rFonts w:ascii="Times New Roman" w:eastAsia="Times New Roman" w:hAnsi="Times New Roman" w:cs="Times New Roman"/>
          <w:color w:val="0F1115"/>
        </w:rPr>
        <w:t xml:space="preserve"> edges present, where </w:t>
      </w:r>
      <w:r w:rsidRPr="00441774">
        <w:rPr>
          <w:rFonts w:ascii="Times New Roman" w:eastAsia="Times New Roman" w:hAnsi="Times New Roman" w:cs="Times New Roman"/>
          <w:color w:val="0F1115"/>
          <w:shd w:val="clear" w:color="auto" w:fill="EBEEF2"/>
        </w:rPr>
        <w:t>k</w:t>
      </w:r>
      <w:r w:rsidRPr="00441774">
        <w:rPr>
          <w:rFonts w:ascii="Times New Roman" w:eastAsia="Times New Roman" w:hAnsi="Times New Roman" w:cs="Times New Roman"/>
          <w:color w:val="0F1115"/>
        </w:rPr>
        <w:t xml:space="preserve"> equals the number of edges in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Averaged over 100 random draws.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Why both baselines.</w:t>
      </w:r>
      <w:r w:rsidRPr="00441774">
        <w:rPr>
          <w:rFonts w:ascii="Times New Roman" w:eastAsia="Times New Roman" w:hAnsi="Times New Roman" w:cs="Times New Roman"/>
          <w:color w:val="0F1115"/>
        </w:rPr>
        <w:t xml:space="preserve"> Without them, a reported accuracy figure has no interpretation. With them, a precision of 0.15 can be read as "fifteen times better than predict-all" or as "barely above random-k" depending on the context.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Edge-weight correlation and impulse-response MSE</w:t>
      </w:r>
      <w:r w:rsidRPr="00441774">
        <w:rPr>
          <w:rFonts w:ascii="Times New Roman" w:eastAsia="Times New Roman" w:hAnsi="Times New Roman" w:cs="Times New Roman"/>
          <w:color w:val="0F1115"/>
        </w:rPr>
        <w:t xml:space="preserve"> are reported alongside the four-metric rule to capture (respectively) the accuracy of the continuous weight estimates and the economic </w:t>
      </w:r>
      <w:proofErr w:type="spellStart"/>
      <w:r w:rsidRPr="00441774">
        <w:rPr>
          <w:rFonts w:ascii="Times New Roman" w:eastAsia="Times New Roman" w:hAnsi="Times New Roman" w:cs="Times New Roman"/>
          <w:color w:val="0F1115"/>
        </w:rPr>
        <w:t>informativeness</w:t>
      </w:r>
      <w:proofErr w:type="spellEnd"/>
      <w:r w:rsidRPr="00441774">
        <w:rPr>
          <w:rFonts w:ascii="Times New Roman" w:eastAsia="Times New Roman" w:hAnsi="Times New Roman" w:cs="Times New Roman"/>
          <w:color w:val="0F1115"/>
        </w:rPr>
        <w:t xml:space="preserve"> of the recovered graph when used for stress propagation.</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3.7 Stage 5 — Experimental Grid and Robustness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experimental grid varies five factors: data volume, measurement noise, tail dependence, network density, and network source.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6 — Experimental Factors</w:t>
      </w:r>
    </w:p>
    <w:tbl>
      <w:tblPr>
        <w:tblW w:w="11280" w:type="dxa"/>
        <w:tblCellMar>
          <w:top w:w="15" w:type="dxa"/>
          <w:left w:w="15" w:type="dxa"/>
          <w:bottom w:w="15" w:type="dxa"/>
          <w:right w:w="15" w:type="dxa"/>
        </w:tblCellMar>
        <w:tblLook w:val="04A0" w:firstRow="1" w:lastRow="0" w:firstColumn="1" w:lastColumn="0" w:noHBand="0" w:noVBand="1"/>
      </w:tblPr>
      <w:tblGrid>
        <w:gridCol w:w="2323"/>
        <w:gridCol w:w="3645"/>
        <w:gridCol w:w="5312"/>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Factor</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Levels</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Purpose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Data volume (time steps </w:t>
            </w:r>
            <w:r w:rsidRPr="00441774">
              <w:rPr>
                <w:rFonts w:ascii="Times New Roman" w:eastAsia="Times New Roman" w:hAnsi="Times New Roman" w:cs="Times New Roman"/>
                <w:shd w:val="clear" w:color="auto" w:fill="EBEEF2"/>
              </w:rPr>
              <w:t>T</w:t>
            </w:r>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50, 100, 150, 200, 250</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Tests how recovery degrades as data becomes scarce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Measurement noise </w:t>
            </w:r>
            <w:r w:rsidRPr="00441774">
              <w:rPr>
                <w:rFonts w:ascii="Times New Roman" w:eastAsia="Times New Roman" w:hAnsi="Times New Roman" w:cs="Times New Roman"/>
                <w:shd w:val="clear" w:color="auto" w:fill="EBEEF2"/>
              </w:rPr>
              <w:t>σ</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0.1, 0.3, 0.5</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Tests how recovery degrades as observations become noisier</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Tail dependence </w:t>
            </w:r>
            <w:r w:rsidRPr="00441774">
              <w:rPr>
                <w:rFonts w:ascii="Times New Roman" w:eastAsia="Times New Roman" w:hAnsi="Times New Roman" w:cs="Times New Roman"/>
                <w:shd w:val="clear" w:color="auto" w:fill="EBEEF2"/>
              </w:rPr>
              <w:t>ν</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3, 5, 10</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Tests how recovery is affected by the fatness of the innovation tails</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Network density</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 (sparse), 4 (dense)</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Tests how recovery is affected by the number of edges</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Network source</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Designed (</w:t>
            </w:r>
            <w:proofErr w:type="spellStart"/>
            <w:r w:rsidRPr="00441774">
              <w:rPr>
                <w:rFonts w:ascii="Times New Roman" w:eastAsia="Times New Roman" w:hAnsi="Times New Roman" w:cs="Times New Roman"/>
                <w:shd w:val="clear" w:color="auto" w:fill="EBEEF2"/>
              </w:rPr>
              <w:t>W_true</w:t>
            </w:r>
            <w:proofErr w:type="spellEnd"/>
            <w:r w:rsidRPr="00441774">
              <w:rPr>
                <w:rFonts w:ascii="Times New Roman" w:eastAsia="Times New Roman" w:hAnsi="Times New Roman" w:cs="Times New Roman"/>
              </w:rPr>
              <w:t>), Random (same density)</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b/>
                <w:bCs/>
              </w:rPr>
              <w:t>Robustness check</w:t>
            </w:r>
            <w:r w:rsidRPr="00441774">
              <w:rPr>
                <w:rFonts w:ascii="Times New Roman" w:eastAsia="Times New Roman" w:hAnsi="Times New Roman" w:cs="Times New Roman"/>
              </w:rPr>
              <w:t xml:space="preserve"> — tests whether results hinge on the designed network</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PRT nodes</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20</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Fixed</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KRI series</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100</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Fixed</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Monte Carlo replications</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100 per configuration</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Produces distributions of metrics</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random sparse networks robustness check.</w:t>
      </w:r>
      <w:r w:rsidRPr="00441774">
        <w:rPr>
          <w:rFonts w:ascii="Times New Roman" w:eastAsia="Times New Roman" w:hAnsi="Times New Roman" w:cs="Times New Roman"/>
          <w:color w:val="0F1115"/>
        </w:rPr>
        <w:t xml:space="preserve"> For the random-network configurations, a fresh random directed network is drawn for each replication, with:</w:t>
      </w:r>
    </w:p>
    <w:p w:rsidR="00441774" w:rsidRPr="00441774" w:rsidRDefault="00441774" w:rsidP="00441774">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Same number of nodes (20).</w:t>
      </w:r>
    </w:p>
    <w:p w:rsidR="00441774" w:rsidRPr="00441774" w:rsidRDefault="00441774" w:rsidP="00441774">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Same number of edges as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(~40 at density 2, ~80 at density 4).</w:t>
      </w:r>
    </w:p>
    <w:p w:rsidR="00441774" w:rsidRPr="00441774" w:rsidRDefault="00441774" w:rsidP="00441774">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Same row-</w:t>
      </w:r>
      <w:proofErr w:type="spellStart"/>
      <w:r w:rsidRPr="00441774">
        <w:rPr>
          <w:rFonts w:ascii="Times New Roman" w:eastAsia="Times New Roman" w:hAnsi="Times New Roman" w:cs="Times New Roman"/>
          <w:color w:val="0F1115"/>
        </w:rPr>
        <w:t>normalisation</w:t>
      </w:r>
      <w:proofErr w:type="spellEnd"/>
      <w:r w:rsidRPr="00441774">
        <w:rPr>
          <w:rFonts w:ascii="Times New Roman" w:eastAsia="Times New Roman" w:hAnsi="Times New Roman" w:cs="Times New Roman"/>
          <w:color w:val="0F1115"/>
        </w:rPr>
        <w:t xml:space="preserve"> and self-loop exclusion.</w:t>
      </w:r>
    </w:p>
    <w:p w:rsidR="00441774" w:rsidRPr="00441774" w:rsidRDefault="00441774" w:rsidP="00441774">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Same stationarity check.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What this tests.</w:t>
      </w:r>
      <w:r w:rsidRPr="00441774">
        <w:rPr>
          <w:rFonts w:ascii="Times New Roman" w:eastAsia="Times New Roman" w:hAnsi="Times New Roman" w:cs="Times New Roman"/>
          <w:color w:val="0F1115"/>
        </w:rPr>
        <w:t xml:space="preserve"> If the estimators recover the random networks as well as they recover the designed network, then recovery is driven by the density and edge-count structure, not by the specific documented topology. If the estimators recover the designed network substantially better, then the documented topology carries information that random networks do not. </w:t>
      </w:r>
      <w:r w:rsidRPr="00441774">
        <w:rPr>
          <w:rFonts w:ascii="Times New Roman" w:eastAsia="Times New Roman" w:hAnsi="Times New Roman" w:cs="Times New Roman"/>
          <w:b/>
          <w:bCs/>
          <w:color w:val="0F1115"/>
        </w:rPr>
        <w:t>Both outcomes are informative.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full grid.</w:t>
      </w:r>
      <w:r w:rsidRPr="00441774">
        <w:rPr>
          <w:rFonts w:ascii="Times New Roman" w:eastAsia="Times New Roman" w:hAnsi="Times New Roman" w:cs="Times New Roman"/>
          <w:color w:val="0F1115"/>
        </w:rPr>
        <w:t xml:space="preserve"> 5 (T) × 3 (σ) × 3 (ν) × 2 (density) × 2 (network source) = </w:t>
      </w:r>
      <w:r w:rsidRPr="00441774">
        <w:rPr>
          <w:rFonts w:ascii="Times New Roman" w:eastAsia="Times New Roman" w:hAnsi="Times New Roman" w:cs="Times New Roman"/>
          <w:b/>
          <w:bCs/>
          <w:color w:val="0F1115"/>
        </w:rPr>
        <w:t>180 configurations × 100 replications = 18,000 runs</w:t>
      </w:r>
      <w:r w:rsidRPr="00441774">
        <w:rPr>
          <w:rFonts w:ascii="Times New Roman" w:eastAsia="Times New Roman" w:hAnsi="Times New Roman" w:cs="Times New Roman"/>
          <w:color w:val="0F1115"/>
        </w:rPr>
        <w:t>. Multi-week computation; appropriate for the final project.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reduced M6 grid.</w:t>
      </w:r>
      <w:r w:rsidRPr="00441774">
        <w:rPr>
          <w:rFonts w:ascii="Times New Roman" w:eastAsia="Times New Roman" w:hAnsi="Times New Roman" w:cs="Times New Roman"/>
          <w:color w:val="0F1115"/>
        </w:rPr>
        <w:t xml:space="preserve"> 5 (T) × 3 (σ) × 1 (ν = 5) × 2 (density) × 2 (network source) = </w:t>
      </w:r>
      <w:r w:rsidRPr="00441774">
        <w:rPr>
          <w:rFonts w:ascii="Times New Roman" w:eastAsia="Times New Roman" w:hAnsi="Times New Roman" w:cs="Times New Roman"/>
          <w:b/>
          <w:bCs/>
          <w:color w:val="0F1115"/>
        </w:rPr>
        <w:t>60 configurations × 20 replications = 1,200 runs</w:t>
      </w:r>
      <w:r w:rsidRPr="00441774">
        <w:rPr>
          <w:rFonts w:ascii="Times New Roman" w:eastAsia="Times New Roman" w:hAnsi="Times New Roman" w:cs="Times New Roman"/>
          <w:color w:val="0F1115"/>
        </w:rPr>
        <w:t>. Sufficient to demonstrate the T-degradation, σ-degradation, density effect, and network-source robustness check. The ν grid is deferred to the final project.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propagation sanity check.</w:t>
      </w:r>
      <w:r w:rsidRPr="00441774">
        <w:rPr>
          <w:rFonts w:ascii="Times New Roman" w:eastAsia="Times New Roman" w:hAnsi="Times New Roman" w:cs="Times New Roman"/>
          <w:color w:val="0F1115"/>
        </w:rPr>
        <w:t xml:space="preserve"> Before the full grid is run, the propagation sanity check of 4.2 confirms that the designed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propagated through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produces the recorded cascade in </w:t>
      </w:r>
      <w:r w:rsidRPr="00441774">
        <w:rPr>
          <w:rFonts w:ascii="Times New Roman" w:eastAsia="Times New Roman" w:hAnsi="Times New Roman" w:cs="Times New Roman"/>
          <w:color w:val="0F1115"/>
          <w:shd w:val="clear" w:color="auto" w:fill="EBEEF2"/>
        </w:rPr>
        <w:t>Contagion_Propagation.csv</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b/>
          <w:bCs/>
          <w:color w:val="0F1115"/>
        </w:rPr>
        <w:t>If the check fails, the DGP is regenerated and the file is regenerated before any recovery run is attempted.</w:t>
      </w:r>
      <w:r w:rsidRPr="00441774">
        <w:rPr>
          <w:rFonts w:ascii="Times New Roman" w:eastAsia="Times New Roman" w:hAnsi="Times New Roman" w:cs="Times New Roman"/>
          <w:color w:val="0F1115"/>
        </w:rPr>
        <w:t xml:space="preserve"> The check is the gate between Stage 2 and Stage 3.</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lastRenderedPageBreak/>
        <w:t>3.8 Scope and Deliverables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study delivers four artifacts:</w:t>
      </w:r>
    </w:p>
    <w:p w:rsidR="00441774" w:rsidRPr="00441774" w:rsidRDefault="00441774" w:rsidP="00441774">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synthetic data generator</w:t>
      </w:r>
      <w:r w:rsidRPr="00441774">
        <w:rPr>
          <w:rFonts w:ascii="Times New Roman" w:eastAsia="Times New Roman" w:hAnsi="Times New Roman" w:cs="Times New Roman"/>
          <w:color w:val="0F1115"/>
        </w:rPr>
        <w:t xml:space="preserve"> implementing the two-channel DGP of 3.4 — the </w:t>
      </w:r>
      <w:proofErr w:type="gramStart"/>
      <w:r w:rsidRPr="00441774">
        <w:rPr>
          <w:rFonts w:ascii="Times New Roman" w:eastAsia="Times New Roman" w:hAnsi="Times New Roman" w:cs="Times New Roman"/>
          <w:color w:val="0F1115"/>
        </w:rPr>
        <w:t>VAR(</w:t>
      </w:r>
      <w:proofErr w:type="gramEnd"/>
      <w:r w:rsidRPr="00441774">
        <w:rPr>
          <w:rFonts w:ascii="Times New Roman" w:eastAsia="Times New Roman" w:hAnsi="Times New Roman" w:cs="Times New Roman"/>
          <w:color w:val="0F1115"/>
        </w:rPr>
        <w:t xml:space="preserve">1) lag matrix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and the contemporaneous Student's t-copula (ν = 5) correlation matrix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 across the 20 PRTs and 100 KRI series, with the designed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documented edge-by-edge in </w:t>
      </w:r>
      <w:r w:rsidRPr="00441774">
        <w:rPr>
          <w:rFonts w:ascii="Times New Roman" w:eastAsia="Times New Roman" w:hAnsi="Times New Roman" w:cs="Times New Roman"/>
          <w:color w:val="0F1115"/>
          <w:shd w:val="clear" w:color="auto" w:fill="EBEEF2"/>
        </w:rPr>
        <w:t>srtg20_edges.csv</w:t>
      </w:r>
      <w:r w:rsidRPr="00441774">
        <w:rPr>
          <w:rFonts w:ascii="Times New Roman" w:eastAsia="Times New Roman" w:hAnsi="Times New Roman" w:cs="Times New Roman"/>
          <w:color w:val="0F1115"/>
        </w:rPr>
        <w:t xml:space="preserve"> and the random sparse network generator for the robustness check.</w:t>
      </w:r>
    </w:p>
    <w:p w:rsidR="00441774" w:rsidRPr="00441774" w:rsidRDefault="00441774" w:rsidP="00441774">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Implementations of three recovery estimators and one propagation operator</w:t>
      </w:r>
      <w:r w:rsidRPr="00441774">
        <w:rPr>
          <w:rFonts w:ascii="Times New Roman" w:eastAsia="Times New Roman" w:hAnsi="Times New Roman" w:cs="Times New Roman"/>
          <w:color w:val="0F1115"/>
        </w:rPr>
        <w:t xml:space="preserve"> — VAR + Diebold–Yılmaz connectedness (3.5.1),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(3.5.2), and a Graph Attention Network (3.5.3) as the recovery estimators;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(3.5.4) as the propagation operator, evaluated only on impulse-response MSE.</w:t>
      </w:r>
    </w:p>
    <w:p w:rsidR="00441774" w:rsidRPr="00441774" w:rsidRDefault="00441774" w:rsidP="00441774">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An evaluation module</w:t>
      </w:r>
      <w:r w:rsidRPr="00441774">
        <w:rPr>
          <w:rFonts w:ascii="Times New Roman" w:eastAsia="Times New Roman" w:hAnsi="Times New Roman" w:cs="Times New Roman"/>
          <w:color w:val="0F1115"/>
        </w:rPr>
        <w:t xml:space="preserve"> computing the six metrics of 3.6 — precision, recall, F1, AUC-ROC, AUPRC, edge-weight correlation, and impulse-response MSE — </w:t>
      </w:r>
      <w:proofErr w:type="spellStart"/>
      <w:r w:rsidRPr="00441774">
        <w:rPr>
          <w:rFonts w:ascii="Times New Roman" w:eastAsia="Times New Roman" w:hAnsi="Times New Roman" w:cs="Times New Roman"/>
          <w:color w:val="0F1115"/>
        </w:rPr>
        <w:t>organised</w:t>
      </w:r>
      <w:proofErr w:type="spellEnd"/>
      <w:r w:rsidRPr="00441774">
        <w:rPr>
          <w:rFonts w:ascii="Times New Roman" w:eastAsia="Times New Roman" w:hAnsi="Times New Roman" w:cs="Times New Roman"/>
          <w:color w:val="0F1115"/>
        </w:rPr>
        <w:t xml:space="preserve"> into the base-rate-aware four-metric rule with the two trivial baselines computed on the same footing.</w:t>
      </w:r>
    </w:p>
    <w:p w:rsidR="00441774" w:rsidRPr="00441774" w:rsidRDefault="00441774" w:rsidP="00441774">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A minimal </w:t>
      </w:r>
      <w:proofErr w:type="spellStart"/>
      <w:r w:rsidRPr="00441774">
        <w:rPr>
          <w:rFonts w:ascii="Times New Roman" w:eastAsia="Times New Roman" w:hAnsi="Times New Roman" w:cs="Times New Roman"/>
          <w:b/>
          <w:bCs/>
          <w:color w:val="0F1115"/>
        </w:rPr>
        <w:t>visualisation</w:t>
      </w:r>
      <w:proofErr w:type="spellEnd"/>
      <w:r w:rsidRPr="00441774">
        <w:rPr>
          <w:rFonts w:ascii="Times New Roman" w:eastAsia="Times New Roman" w:hAnsi="Times New Roman" w:cs="Times New Roman"/>
          <w:color w:val="0F1115"/>
        </w:rPr>
        <w:t xml:space="preserve"> — </w:t>
      </w:r>
      <w:proofErr w:type="spellStart"/>
      <w:r w:rsidRPr="00441774">
        <w:rPr>
          <w:rFonts w:ascii="Times New Roman" w:eastAsia="Times New Roman" w:hAnsi="Times New Roman" w:cs="Times New Roman"/>
          <w:color w:val="0F1115"/>
        </w:rPr>
        <w:t>heatmaps</w:t>
      </w:r>
      <w:proofErr w:type="spellEnd"/>
      <w:r w:rsidRPr="00441774">
        <w:rPr>
          <w:rFonts w:ascii="Times New Roman" w:eastAsia="Times New Roman" w:hAnsi="Times New Roman" w:cs="Times New Roman"/>
          <w:color w:val="0F1115"/>
        </w:rPr>
        <w:t xml:space="preserve"> of planted versus recovered adjacency matrices, and degradation curves of F1 against data volume and noise, one panel per recovery estimator, with the designed and random-network configurations shown alongside one another.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Explicitly out of scope.</w:t>
      </w:r>
      <w:r w:rsidRPr="00441774">
        <w:rPr>
          <w:rFonts w:ascii="Times New Roman" w:eastAsia="Times New Roman" w:hAnsi="Times New Roman" w:cs="Times New Roman"/>
          <w:color w:val="0F1115"/>
        </w:rPr>
        <w:t xml:space="preserve"> No dashboard, no production platform, and no user interface. The study is a methods benchmark, not a software product. Any </w:t>
      </w:r>
      <w:proofErr w:type="spellStart"/>
      <w:r w:rsidRPr="00441774">
        <w:rPr>
          <w:rFonts w:ascii="Times New Roman" w:eastAsia="Times New Roman" w:hAnsi="Times New Roman" w:cs="Times New Roman"/>
          <w:color w:val="0F1115"/>
        </w:rPr>
        <w:t>visualisation</w:t>
      </w:r>
      <w:proofErr w:type="spellEnd"/>
      <w:r w:rsidRPr="00441774">
        <w:rPr>
          <w:rFonts w:ascii="Times New Roman" w:eastAsia="Times New Roman" w:hAnsi="Times New Roman" w:cs="Times New Roman"/>
          <w:color w:val="0F1115"/>
        </w:rPr>
        <w:t xml:space="preserve"> is for communication of the benchmark results, not for operational use.</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3.9 Implementation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code is structured in a private GitHub repository with full collaboration access, following the WorldQuant University Source Code Development Guidelines. The full structure and compliance checklist are documented in 3.9.1–3.9.3.</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3.9.1 Repository contents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Configuration and metadata</w:t>
      </w:r>
    </w:p>
    <w:p w:rsidR="00441774" w:rsidRPr="00441774" w:rsidRDefault="00441774" w:rsidP="00441774">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lastRenderedPageBreak/>
        <w:t>requirements.txt</w:t>
      </w:r>
      <w:r w:rsidRPr="00441774">
        <w:rPr>
          <w:rFonts w:ascii="Times New Roman" w:eastAsia="Times New Roman" w:hAnsi="Times New Roman" w:cs="Times New Roman"/>
          <w:color w:val="0F1115"/>
        </w:rPr>
        <w:t xml:space="preserve"> — </w:t>
      </w:r>
      <w:r w:rsidRPr="00441774">
        <w:rPr>
          <w:rFonts w:ascii="Times New Roman" w:eastAsia="Times New Roman" w:hAnsi="Times New Roman" w:cs="Times New Roman"/>
          <w:color w:val="0F1115"/>
          <w:shd w:val="clear" w:color="auto" w:fill="EBEEF2"/>
        </w:rPr>
        <w:t>numpy</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pandas</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scipy</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statsmodels</w:t>
      </w:r>
      <w:proofErr w:type="spell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torch</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torch-geometric</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scikit</w:t>
      </w:r>
      <w:proofErr w:type="spellEnd"/>
      <w:r w:rsidRPr="00441774">
        <w:rPr>
          <w:rFonts w:ascii="Times New Roman" w:eastAsia="Times New Roman" w:hAnsi="Times New Roman" w:cs="Times New Roman"/>
          <w:color w:val="0F1115"/>
          <w:shd w:val="clear" w:color="auto" w:fill="EBEEF2"/>
        </w:rPr>
        <w:t>-learn</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matplotlib</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pyyaml</w:t>
      </w:r>
      <w:proofErr w:type="spell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networkx</w:t>
      </w:r>
      <w:proofErr w:type="spellEnd"/>
      <w:r w:rsidRPr="00441774">
        <w:rPr>
          <w:rFonts w:ascii="Times New Roman" w:eastAsia="Times New Roman" w:hAnsi="Times New Roman" w:cs="Times New Roman"/>
          <w:color w:val="0F1115"/>
        </w:rPr>
        <w:t>.</w:t>
      </w:r>
    </w:p>
    <w:p w:rsidR="00441774" w:rsidRPr="00441774" w:rsidRDefault="00441774" w:rsidP="00441774">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README.md</w:t>
      </w:r>
      <w:r w:rsidRPr="00441774">
        <w:rPr>
          <w:rFonts w:ascii="Times New Roman" w:eastAsia="Times New Roman" w:hAnsi="Times New Roman" w:cs="Times New Roman"/>
          <w:color w:val="0F1115"/>
        </w:rPr>
        <w:t xml:space="preserve"> — study description, install instructions, repository structure.</w:t>
      </w:r>
    </w:p>
    <w:p w:rsidR="00441774" w:rsidRPr="00441774" w:rsidRDefault="00441774" w:rsidP="00441774">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CONTRIBUTORS.md</w:t>
      </w:r>
      <w:r w:rsidRPr="00441774">
        <w:rPr>
          <w:rFonts w:ascii="Times New Roman" w:eastAsia="Times New Roman" w:hAnsi="Times New Roman" w:cs="Times New Roman"/>
          <w:color w:val="0F1115"/>
        </w:rPr>
        <w:t xml:space="preserve"> — group members and their contributions.</w:t>
      </w:r>
    </w:p>
    <w:p w:rsidR="00441774" w:rsidRPr="00441774" w:rsidRDefault="00441774" w:rsidP="00441774">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config.yaml</w:t>
      </w:r>
      <w:proofErr w:type="spellEnd"/>
      <w:r w:rsidRPr="00441774">
        <w:rPr>
          <w:rFonts w:ascii="Times New Roman" w:eastAsia="Times New Roman" w:hAnsi="Times New Roman" w:cs="Times New Roman"/>
          <w:color w:val="0F1115"/>
        </w:rPr>
        <w:t xml:space="preserve"> — experimental grid configuration.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Data</w:t>
      </w:r>
    </w:p>
    <w:p w:rsidR="00441774" w:rsidRPr="00441774" w:rsidRDefault="00441774" w:rsidP="00441774">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data/PRT_Definitions.csv</w:t>
      </w:r>
      <w:proofErr w:type="gramEnd"/>
      <w:r w:rsidRPr="00441774">
        <w:rPr>
          <w:rFonts w:ascii="Times New Roman" w:eastAsia="Times New Roman" w:hAnsi="Times New Roman" w:cs="Times New Roman"/>
          <w:color w:val="0F1115"/>
        </w:rPr>
        <w:t xml:space="preserve"> — the 20 PRT taxonomy.</w:t>
      </w:r>
    </w:p>
    <w:p w:rsidR="00441774" w:rsidRPr="00441774" w:rsidRDefault="00441774" w:rsidP="00441774">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data/KRI_Definitions.csv</w:t>
      </w:r>
      <w:proofErr w:type="gramEnd"/>
      <w:r w:rsidRPr="00441774">
        <w:rPr>
          <w:rFonts w:ascii="Times New Roman" w:eastAsia="Times New Roman" w:hAnsi="Times New Roman" w:cs="Times New Roman"/>
          <w:color w:val="0F1115"/>
        </w:rPr>
        <w:t xml:space="preserve"> — the 200 KRI definitions.</w:t>
      </w:r>
    </w:p>
    <w:p w:rsidR="00441774" w:rsidRPr="00441774" w:rsidRDefault="00441774" w:rsidP="00441774">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data/srtg20_edges.csv</w:t>
      </w:r>
      <w:proofErr w:type="gramEnd"/>
      <w:r w:rsidRPr="00441774">
        <w:rPr>
          <w:rFonts w:ascii="Times New Roman" w:eastAsia="Times New Roman" w:hAnsi="Times New Roman" w:cs="Times New Roman"/>
          <w:color w:val="0F1115"/>
        </w:rPr>
        <w:t xml:space="preserve"> — the designed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with source PRT, target PRT, channel, lag, weight, source document, and justification for each edge.</w:t>
      </w:r>
    </w:p>
    <w:p w:rsidR="00441774" w:rsidRPr="00441774" w:rsidRDefault="00441774" w:rsidP="00441774">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data/Observation_Data.csv</w:t>
      </w:r>
      <w:proofErr w:type="gramEnd"/>
      <w:r w:rsidRPr="00441774">
        <w:rPr>
          <w:rFonts w:ascii="Times New Roman" w:eastAsia="Times New Roman" w:hAnsi="Times New Roman" w:cs="Times New Roman"/>
          <w:color w:val="0F1115"/>
        </w:rPr>
        <w:t xml:space="preserve"> — the 60-month observed-style KRI panel, used only for the propagation sanity check.</w:t>
      </w:r>
    </w:p>
    <w:p w:rsidR="00441774" w:rsidRPr="00441774" w:rsidRDefault="00441774" w:rsidP="00441774">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data/Contagion_Propagation.csv</w:t>
      </w:r>
      <w:proofErr w:type="gramEnd"/>
      <w:r w:rsidRPr="00441774">
        <w:rPr>
          <w:rFonts w:ascii="Times New Roman" w:eastAsia="Times New Roman" w:hAnsi="Times New Roman" w:cs="Times New Roman"/>
          <w:color w:val="0F1115"/>
        </w:rPr>
        <w:t xml:space="preserve"> — the 13-period reference cascade.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Source code (Stages 1–5)</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src/topology.py</w:t>
      </w:r>
      <w:proofErr w:type="gramEnd"/>
      <w:r w:rsidRPr="00441774">
        <w:rPr>
          <w:rFonts w:ascii="Times New Roman" w:eastAsia="Times New Roman" w:hAnsi="Times New Roman" w:cs="Times New Roman"/>
          <w:color w:val="0F1115"/>
        </w:rPr>
        <w:t xml:space="preserve"> — Stage 1. Builds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from </w:t>
      </w:r>
      <w:r w:rsidRPr="00441774">
        <w:rPr>
          <w:rFonts w:ascii="Times New Roman" w:eastAsia="Times New Roman" w:hAnsi="Times New Roman" w:cs="Times New Roman"/>
          <w:color w:val="0F1115"/>
          <w:shd w:val="clear" w:color="auto" w:fill="EBEEF2"/>
        </w:rPr>
        <w:t>srtg20_edges.csv</w:t>
      </w:r>
      <w:r w:rsidRPr="00441774">
        <w:rPr>
          <w:rFonts w:ascii="Times New Roman" w:eastAsia="Times New Roman" w:hAnsi="Times New Roman" w:cs="Times New Roman"/>
          <w:color w:val="0F1115"/>
        </w:rPr>
        <w:t xml:space="preserve">, verifies the spectral radius of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generates the random sparse networks.</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src/synthetic_generator.py</w:t>
      </w:r>
      <w:proofErr w:type="gramEnd"/>
      <w:r w:rsidRPr="00441774">
        <w:rPr>
          <w:rFonts w:ascii="Times New Roman" w:eastAsia="Times New Roman" w:hAnsi="Times New Roman" w:cs="Times New Roman"/>
          <w:color w:val="0F1115"/>
        </w:rPr>
        <w:t xml:space="preserve"> — Stage 2. Implements the two-channel DGP.</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src/kri_aggregation.py</w:t>
      </w:r>
      <w:proofErr w:type="gramEnd"/>
      <w:r w:rsidRPr="00441774">
        <w:rPr>
          <w:rFonts w:ascii="Times New Roman" w:eastAsia="Times New Roman" w:hAnsi="Times New Roman" w:cs="Times New Roman"/>
          <w:color w:val="0F1115"/>
        </w:rPr>
        <w:t xml:space="preserve"> — the Appendix A.2 aggregation rule with unit tests.</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src/network_recovery_models.py</w:t>
      </w:r>
      <w:proofErr w:type="gramEnd"/>
      <w:r w:rsidRPr="00441774">
        <w:rPr>
          <w:rFonts w:ascii="Times New Roman" w:eastAsia="Times New Roman" w:hAnsi="Times New Roman" w:cs="Times New Roman"/>
          <w:color w:val="0F1115"/>
        </w:rPr>
        <w:t xml:space="preserve"> — Stage 3. VAR+DY,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and the GAT architecture.</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src/debtrank.py</w:t>
      </w:r>
      <w:proofErr w:type="gramEnd"/>
      <w:r w:rsidRPr="00441774">
        <w:rPr>
          <w:rFonts w:ascii="Times New Roman" w:eastAsia="Times New Roman" w:hAnsi="Times New Roman" w:cs="Times New Roman"/>
          <w:color w:val="0F1115"/>
        </w:rPr>
        <w:t xml:space="preserve"> — Stage 3. The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propagation operator.</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src/evaluation.py</w:t>
      </w:r>
      <w:proofErr w:type="gramEnd"/>
      <w:r w:rsidRPr="00441774">
        <w:rPr>
          <w:rFonts w:ascii="Times New Roman" w:eastAsia="Times New Roman" w:hAnsi="Times New Roman" w:cs="Times New Roman"/>
          <w:color w:val="0F1115"/>
        </w:rPr>
        <w:t xml:space="preserve"> — Stage 4. The six metrics, the four-metric rule, the two trivial baselines.</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src/validation.py</w:t>
      </w:r>
      <w:proofErr w:type="gramEnd"/>
      <w:r w:rsidRPr="00441774">
        <w:rPr>
          <w:rFonts w:ascii="Times New Roman" w:eastAsia="Times New Roman" w:hAnsi="Times New Roman" w:cs="Times New Roman"/>
          <w:color w:val="0F1115"/>
        </w:rPr>
        <w:t xml:space="preserve"> — Stage 5. Verifies the propagation cascade against </w:t>
      </w:r>
      <w:r w:rsidRPr="00441774">
        <w:rPr>
          <w:rFonts w:ascii="Times New Roman" w:eastAsia="Times New Roman" w:hAnsi="Times New Roman" w:cs="Times New Roman"/>
          <w:color w:val="0F1115"/>
          <w:shd w:val="clear" w:color="auto" w:fill="EBEEF2"/>
        </w:rPr>
        <w:t>Contagion_Propagation.csv</w:t>
      </w:r>
      <w:r w:rsidRPr="00441774">
        <w:rPr>
          <w:rFonts w:ascii="Times New Roman" w:eastAsia="Times New Roman" w:hAnsi="Times New Roman" w:cs="Times New Roman"/>
          <w:color w:val="0F1115"/>
        </w:rPr>
        <w:t>.</w:t>
      </w:r>
    </w:p>
    <w:p w:rsidR="00441774" w:rsidRPr="00441774" w:rsidRDefault="00441774" w:rsidP="00441774">
      <w:pPr>
        <w:numPr>
          <w:ilvl w:val="0"/>
          <w:numId w:val="16"/>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src/experiments.py</w:t>
      </w:r>
      <w:proofErr w:type="gramEnd"/>
      <w:r w:rsidRPr="00441774">
        <w:rPr>
          <w:rFonts w:ascii="Times New Roman" w:eastAsia="Times New Roman" w:hAnsi="Times New Roman" w:cs="Times New Roman"/>
          <w:color w:val="0F1115"/>
        </w:rPr>
        <w:t xml:space="preserve"> — the experiment runner.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Tests</w:t>
      </w:r>
    </w:p>
    <w:p w:rsidR="00441774" w:rsidRPr="00441774" w:rsidRDefault="00441774" w:rsidP="00441774">
      <w:pPr>
        <w:numPr>
          <w:ilvl w:val="0"/>
          <w:numId w:val="17"/>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tests/test_topology.py</w:t>
      </w:r>
      <w:proofErr w:type="gram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tests/test_dgp.py</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tests/test_aggregation.py</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tests/test_estimators.py</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tests/test_metrics.py</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tests/test_validation.py</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Output</w:t>
      </w:r>
    </w:p>
    <w:p w:rsidR="00441774" w:rsidRPr="00441774" w:rsidRDefault="00441774" w:rsidP="00441774">
      <w:pPr>
        <w:numPr>
          <w:ilvl w:val="0"/>
          <w:numId w:val="18"/>
        </w:numPr>
        <w:shd w:val="clear" w:color="auto" w:fill="FFFFFF"/>
        <w:spacing w:before="100" w:beforeAutospacing="1" w:after="0" w:line="420" w:lineRule="atLeast"/>
        <w:ind w:left="660"/>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shd w:val="clear" w:color="auto" w:fill="EBEEF2"/>
        </w:rPr>
        <w:t>results/</w:t>
      </w:r>
      <w:proofErr w:type="spellStart"/>
      <w:r w:rsidRPr="00441774">
        <w:rPr>
          <w:rFonts w:ascii="Times New Roman" w:eastAsia="Times New Roman" w:hAnsi="Times New Roman" w:cs="Times New Roman"/>
          <w:color w:val="0F1115"/>
          <w:shd w:val="clear" w:color="auto" w:fill="EBEEF2"/>
        </w:rPr>
        <w:t>benchmark_results.json</w:t>
      </w:r>
      <w:proofErr w:type="spellEnd"/>
      <w:proofErr w:type="gram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results/benchmark_summary.csv</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results/experiment.log</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results/figures/</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3.9.2 Repository link</w:t>
      </w:r>
    </w:p>
    <w:p w:rsidR="00441774" w:rsidRPr="00441774" w:rsidRDefault="00DD3373" w:rsidP="00441774">
      <w:pPr>
        <w:shd w:val="clear" w:color="auto" w:fill="FFFFFF"/>
        <w:spacing w:before="240" w:after="240" w:line="420" w:lineRule="atLeast"/>
        <w:rPr>
          <w:rFonts w:ascii="Times New Roman" w:eastAsia="Times New Roman" w:hAnsi="Times New Roman" w:cs="Times New Roman"/>
          <w:color w:val="0F1115"/>
        </w:rPr>
      </w:pPr>
      <w:hyperlink r:id="rId6" w:tgtFrame="_blank" w:history="1">
        <w:r w:rsidR="00441774" w:rsidRPr="00441774">
          <w:rPr>
            <w:rFonts w:ascii="Times New Roman" w:eastAsia="Times New Roman" w:hAnsi="Times New Roman" w:cs="Times New Roman"/>
            <w:b/>
            <w:bCs/>
            <w:color w:val="3964FE"/>
            <w:u w:val="single"/>
            <w:bdr w:val="single" w:sz="12" w:space="0" w:color="auto" w:frame="1"/>
          </w:rPr>
          <w:t>https://github.com/eodenyire/mscfe-690-risk-contagion-methods-study</w:t>
        </w:r>
      </w:hyperlink>
    </w:p>
    <w:p w:rsidR="00441774" w:rsidRPr="00441774" w:rsidRDefault="00441774" w:rsidP="00441774">
      <w:pPr>
        <w:shd w:val="clear" w:color="auto" w:fill="FFFFFF"/>
        <w:spacing w:before="240" w:after="12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3.9.3 Compliance with the Source Code Development Guidelines</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Private GitHub repository</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Comments and </w:t>
      </w:r>
      <w:proofErr w:type="spellStart"/>
      <w:r w:rsidRPr="00441774">
        <w:rPr>
          <w:rFonts w:ascii="Times New Roman" w:eastAsia="Times New Roman" w:hAnsi="Times New Roman" w:cs="Times New Roman"/>
          <w:color w:val="0F1115"/>
        </w:rPr>
        <w:t>docstrings</w:t>
      </w:r>
      <w:proofErr w:type="spellEnd"/>
      <w:r w:rsidRPr="00441774">
        <w:rPr>
          <w:rFonts w:ascii="Times New Roman" w:eastAsia="Times New Roman" w:hAnsi="Times New Roman" w:cs="Times New Roman"/>
          <w:color w:val="0F1115"/>
        </w:rPr>
        <w:t xml:space="preserve"> in every module</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README.md</w:t>
      </w:r>
      <w:r w:rsidRPr="00441774">
        <w:rPr>
          <w:rFonts w:ascii="Times New Roman" w:eastAsia="Times New Roman" w:hAnsi="Times New Roman" w:cs="Times New Roman"/>
          <w:color w:val="0F1115"/>
        </w:rPr>
        <w:t xml:space="preserve"> with study description and install instructions</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CONTRIBUTORS.md</w:t>
      </w:r>
      <w:r w:rsidRPr="00441774">
        <w:rPr>
          <w:rFonts w:ascii="Times New Roman" w:eastAsia="Times New Roman" w:hAnsi="Times New Roman" w:cs="Times New Roman"/>
          <w:color w:val="0F1115"/>
        </w:rPr>
        <w:t xml:space="preserve"> with group members and their contributions</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color w:val="0F1115"/>
          <w:shd w:val="clear" w:color="auto" w:fill="EBEEF2"/>
        </w:rPr>
        <w:t>requirements.txt</w:t>
      </w:r>
      <w:r w:rsidRPr="00441774">
        <w:rPr>
          <w:rFonts w:ascii="Times New Roman" w:eastAsia="Times New Roman" w:hAnsi="Times New Roman" w:cs="Times New Roman"/>
          <w:color w:val="0F1115"/>
        </w:rPr>
        <w:t xml:space="preserve"> verified to install in a fresh virtual environment</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Full access to group members</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Read-only access to the instructor and peer reviewers</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Descriptive commit messages</w:t>
      </w:r>
    </w:p>
    <w:p w:rsidR="00441774" w:rsidRPr="00441774" w:rsidRDefault="00441774" w:rsidP="00441774">
      <w:pPr>
        <w:numPr>
          <w:ilvl w:val="0"/>
          <w:numId w:val="19"/>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Segoe UI Symbol" w:eastAsia="Times New Roman" w:hAnsi="Segoe UI Symbol" w:cs="Segoe UI Symbol"/>
          <w:color w:val="0F1115"/>
        </w:rPr>
        <w:t>✅</w:t>
      </w:r>
      <w:r w:rsidRPr="00441774">
        <w:rPr>
          <w:rFonts w:ascii="Times New Roman" w:eastAsia="Times New Roman" w:hAnsi="Times New Roman" w:cs="Times New Roman"/>
          <w:color w:val="0F1115"/>
        </w:rPr>
        <w:t xml:space="preserve"> HTTPS link shared with the instructor</w:t>
      </w:r>
    </w:p>
    <w:p w:rsidR="00441774" w:rsidRPr="00441774" w:rsidRDefault="00DD3373" w:rsidP="00441774">
      <w:pPr>
        <w:shd w:val="clear" w:color="auto" w:fill="FFFFFF"/>
        <w:spacing w:before="480" w:after="48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pict>
          <v:rect id="_x0000_i1026" style="width:0;height:.75pt" o:hralign="center" o:hrstd="t" o:hr="t" fillcolor="#a0a0a0" stroked="f"/>
        </w:pic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 Results</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4.1 Purpose and Scope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full Monte Carlo grid of 3.7 is a multi-week computation (180 configurations × 100 replications = 18,000 runs). Before committing to that expense, we report the results of a </w:t>
      </w:r>
      <w:r w:rsidRPr="00441774">
        <w:rPr>
          <w:rFonts w:ascii="Times New Roman" w:eastAsia="Times New Roman" w:hAnsi="Times New Roman" w:cs="Times New Roman"/>
          <w:b/>
          <w:bCs/>
          <w:color w:val="0F1115"/>
        </w:rPr>
        <w:t>reduced grid</w:t>
      </w:r>
      <w:r w:rsidRPr="00441774">
        <w:rPr>
          <w:rFonts w:ascii="Times New Roman" w:eastAsia="Times New Roman" w:hAnsi="Times New Roman" w:cs="Times New Roman"/>
          <w:color w:val="0F1115"/>
        </w:rPr>
        <w:t xml:space="preserve"> — 60 configurations × 20 replications = 1,200 runs — at the reduced specification of 3.7. This is sufficient to demonstrate the T-degradation, σ-degradation, density effect, and network-source robustness check. The ν grid (three levels) is deferred to the full study.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The reduced grid is reported in three parts:</w:t>
      </w:r>
    </w:p>
    <w:p w:rsidR="00441774" w:rsidRPr="00441774" w:rsidRDefault="00441774" w:rsidP="00441774">
      <w:pPr>
        <w:numPr>
          <w:ilvl w:val="0"/>
          <w:numId w:val="2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4.2</w:t>
      </w:r>
      <w:r w:rsidRPr="00441774">
        <w:rPr>
          <w:rFonts w:ascii="Times New Roman" w:eastAsia="Times New Roman" w:hAnsi="Times New Roman" w:cs="Times New Roman"/>
          <w:color w:val="0F1115"/>
        </w:rPr>
        <w:t xml:space="preserve"> — the propagation sanity check on the designed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Positive result about the ground truth.</w:t>
      </w:r>
    </w:p>
    <w:p w:rsidR="00441774" w:rsidRPr="00441774" w:rsidRDefault="00441774" w:rsidP="00441774">
      <w:pPr>
        <w:numPr>
          <w:ilvl w:val="0"/>
          <w:numId w:val="2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4.3</w:t>
      </w:r>
      <w:r w:rsidRPr="00441774">
        <w:rPr>
          <w:rFonts w:ascii="Times New Roman" w:eastAsia="Times New Roman" w:hAnsi="Times New Roman" w:cs="Times New Roman"/>
          <w:color w:val="0F1115"/>
        </w:rPr>
        <w:t xml:space="preserve"> — the single-cell proof of concept at the easiest grid cell.</w:t>
      </w:r>
    </w:p>
    <w:p w:rsidR="00441774" w:rsidRPr="00441774" w:rsidRDefault="00441774" w:rsidP="00441774">
      <w:pPr>
        <w:numPr>
          <w:ilvl w:val="0"/>
          <w:numId w:val="20"/>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4.4</w:t>
      </w:r>
      <w:r w:rsidRPr="00441774">
        <w:rPr>
          <w:rFonts w:ascii="Times New Roman" w:eastAsia="Times New Roman" w:hAnsi="Times New Roman" w:cs="Times New Roman"/>
          <w:color w:val="0F1115"/>
        </w:rPr>
        <w:t xml:space="preserve"> — the reduced-grid degradation curves and the designed-versus-random robustness check.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Throughout, we compare each recovery estimator against the two trivial baselines of 3.6. </w:t>
      </w:r>
      <w:r w:rsidRPr="00441774">
        <w:rPr>
          <w:rFonts w:ascii="Times New Roman" w:eastAsia="Times New Roman" w:hAnsi="Times New Roman" w:cs="Times New Roman"/>
          <w:b/>
          <w:bCs/>
          <w:color w:val="0F1115"/>
        </w:rPr>
        <w:t>A recovery score is only meaningful relative to what a naive rule achieves on the same problem.</w:t>
      </w:r>
      <w:r w:rsidRPr="00441774">
        <w:rPr>
          <w:rFonts w:ascii="Times New Roman" w:eastAsia="Times New Roman" w:hAnsi="Times New Roman" w:cs="Times New Roman"/>
          <w:color w:val="0F1115"/>
        </w:rPr>
        <w:t xml:space="preserve"> With a sparse directed graph on 20 nodes, the class imbalance is severe: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has approximately 40 non-zero directed edges out of 20 × 20 = 400 possible ordered pairs (≈10% base rate at density 2).</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A note on the taxonomy.</w:t>
      </w:r>
      <w:r w:rsidRPr="00441774">
        <w:rPr>
          <w:rFonts w:ascii="Times New Roman" w:eastAsia="Times New Roman" w:hAnsi="Times New Roman" w:cs="Times New Roman"/>
          <w:color w:val="0F1115"/>
        </w:rPr>
        <w:t xml:space="preserve"> The results tables report </w:t>
      </w:r>
      <w:r w:rsidRPr="00441774">
        <w:rPr>
          <w:rFonts w:ascii="Times New Roman" w:eastAsia="Times New Roman" w:hAnsi="Times New Roman" w:cs="Times New Roman"/>
          <w:b/>
          <w:bCs/>
          <w:color w:val="0F1115"/>
        </w:rPr>
        <w:t>three recovery estimators</w:t>
      </w:r>
      <w:r w:rsidRPr="00441774">
        <w:rPr>
          <w:rFonts w:ascii="Times New Roman" w:eastAsia="Times New Roman" w:hAnsi="Times New Roman" w:cs="Times New Roman"/>
          <w:color w:val="0F1115"/>
        </w:rPr>
        <w:t xml:space="preserve"> — VAR+DY,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and GNN — on the recovery metrics.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is not a recovery estimator</w:t>
      </w:r>
      <w:r w:rsidRPr="00441774">
        <w:rPr>
          <w:rFonts w:ascii="Times New Roman" w:eastAsia="Times New Roman" w:hAnsi="Times New Roman" w:cs="Times New Roman"/>
          <w:color w:val="0F1115"/>
        </w:rPr>
        <w:t xml:space="preserve"> and is excluded from those tables; it is evaluated only on impulse-response MSE, reported separately in 4.3.3.</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4.2 Propagation Sanity Check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Before benchmarking recovery, we verify that the designed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produces a plausible propagation cascade. </w:t>
      </w:r>
      <w:r w:rsidRPr="00441774">
        <w:rPr>
          <w:rFonts w:ascii="Times New Roman" w:eastAsia="Times New Roman" w:hAnsi="Times New Roman" w:cs="Times New Roman"/>
          <w:color w:val="0F1115"/>
          <w:shd w:val="clear" w:color="auto" w:fill="EBEEF2"/>
        </w:rPr>
        <w:t>Contagion_Propagation.csv</w:t>
      </w:r>
      <w:r w:rsidRPr="00441774">
        <w:rPr>
          <w:rFonts w:ascii="Times New Roman" w:eastAsia="Times New Roman" w:hAnsi="Times New Roman" w:cs="Times New Roman"/>
          <w:color w:val="0F1115"/>
        </w:rPr>
        <w:t xml:space="preserve"> records the 20 PRT risk scores over 13 periods under a single +0.30 shock applied to </w:t>
      </w:r>
      <w:proofErr w:type="spellStart"/>
      <w:r w:rsidRPr="00441774">
        <w:rPr>
          <w:rFonts w:ascii="Times New Roman" w:eastAsia="Times New Roman" w:hAnsi="Times New Roman" w:cs="Times New Roman"/>
          <w:color w:val="0F1115"/>
        </w:rPr>
        <w:t>Technology_Risk</w:t>
      </w:r>
      <w:proofErr w:type="spellEnd"/>
      <w:r w:rsidRPr="00441774">
        <w:rPr>
          <w:rFonts w:ascii="Times New Roman" w:eastAsia="Times New Roman" w:hAnsi="Times New Roman" w:cs="Times New Roman"/>
          <w:color w:val="0F1115"/>
        </w:rPr>
        <w:t xml:space="preserve"> at Period 0. Every other PRT starts at its baseline.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 xml:space="preserve">Table 7 — Propagation Cascade of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xml:space="preserve"> </w:t>
      </w:r>
      <w:proofErr w:type="gramStart"/>
      <w:r w:rsidRPr="00441774">
        <w:rPr>
          <w:rFonts w:ascii="Times New Roman" w:eastAsia="Times New Roman" w:hAnsi="Times New Roman" w:cs="Times New Roman"/>
          <w:b/>
          <w:bCs/>
          <w:color w:val="0F1115"/>
        </w:rPr>
        <w:t>Under</w:t>
      </w:r>
      <w:proofErr w:type="gramEnd"/>
      <w:r w:rsidRPr="00441774">
        <w:rPr>
          <w:rFonts w:ascii="Times New Roman" w:eastAsia="Times New Roman" w:hAnsi="Times New Roman" w:cs="Times New Roman"/>
          <w:b/>
          <w:bCs/>
          <w:color w:val="0F1115"/>
        </w:rPr>
        <w:t xml:space="preserve"> a +0.30 Shock to </w:t>
      </w:r>
      <w:proofErr w:type="spellStart"/>
      <w:r w:rsidRPr="00441774">
        <w:rPr>
          <w:rFonts w:ascii="Times New Roman" w:eastAsia="Times New Roman" w:hAnsi="Times New Roman" w:cs="Times New Roman"/>
          <w:b/>
          <w:bCs/>
          <w:color w:val="0F1115"/>
        </w:rPr>
        <w:t>Technology_Risk</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949"/>
        <w:gridCol w:w="10331"/>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Period</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Shocked or propagated PRTs (Δ over baseline)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0</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Technology_Risk</w:t>
            </w:r>
            <w:proofErr w:type="spellEnd"/>
            <w:r w:rsidRPr="00441774">
              <w:rPr>
                <w:rFonts w:ascii="Times New Roman" w:eastAsia="Times New Roman" w:hAnsi="Times New Roman" w:cs="Times New Roman"/>
              </w:rPr>
              <w:t xml:space="preserve"> +0.300</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1</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Cyber_Risk</w:t>
            </w:r>
            <w:proofErr w:type="spellEnd"/>
            <w:r w:rsidRPr="00441774">
              <w:rPr>
                <w:rFonts w:ascii="Times New Roman" w:eastAsia="Times New Roman" w:hAnsi="Times New Roman" w:cs="Times New Roman"/>
              </w:rPr>
              <w:t xml:space="preserve"> +0.165; </w:t>
            </w:r>
            <w:proofErr w:type="spellStart"/>
            <w:r w:rsidRPr="00441774">
              <w:rPr>
                <w:rFonts w:ascii="Times New Roman" w:eastAsia="Times New Roman" w:hAnsi="Times New Roman" w:cs="Times New Roman"/>
              </w:rPr>
              <w:t>Operational_Risk</w:t>
            </w:r>
            <w:proofErr w:type="spellEnd"/>
            <w:r w:rsidRPr="00441774">
              <w:rPr>
                <w:rFonts w:ascii="Times New Roman" w:eastAsia="Times New Roman" w:hAnsi="Times New Roman" w:cs="Times New Roman"/>
              </w:rPr>
              <w:t xml:space="preserve"> +0.195</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External_Fraud_Risk</w:t>
            </w:r>
            <w:proofErr w:type="spellEnd"/>
            <w:r w:rsidRPr="00441774">
              <w:rPr>
                <w:rFonts w:ascii="Times New Roman" w:eastAsia="Times New Roman" w:hAnsi="Times New Roman" w:cs="Times New Roman"/>
              </w:rPr>
              <w:t xml:space="preserve"> +0.066; </w:t>
            </w:r>
            <w:proofErr w:type="spellStart"/>
            <w:r w:rsidRPr="00441774">
              <w:rPr>
                <w:rFonts w:ascii="Times New Roman" w:eastAsia="Times New Roman" w:hAnsi="Times New Roman" w:cs="Times New Roman"/>
              </w:rPr>
              <w:t>Liquidity_Risk</w:t>
            </w:r>
            <w:proofErr w:type="spellEnd"/>
            <w:r w:rsidRPr="00441774">
              <w:rPr>
                <w:rFonts w:ascii="Times New Roman" w:eastAsia="Times New Roman" w:hAnsi="Times New Roman" w:cs="Times New Roman"/>
              </w:rPr>
              <w:t xml:space="preserve"> +0.047; </w:t>
            </w:r>
            <w:proofErr w:type="spellStart"/>
            <w:r w:rsidRPr="00441774">
              <w:rPr>
                <w:rFonts w:ascii="Times New Roman" w:eastAsia="Times New Roman" w:hAnsi="Times New Roman" w:cs="Times New Roman"/>
              </w:rPr>
              <w:t>Reputational_Risk</w:t>
            </w:r>
            <w:proofErr w:type="spellEnd"/>
            <w:r w:rsidRPr="00441774">
              <w:rPr>
                <w:rFonts w:ascii="Times New Roman" w:eastAsia="Times New Roman" w:hAnsi="Times New Roman" w:cs="Times New Roman"/>
              </w:rPr>
              <w:t xml:space="preserve"> +0.154</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3</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Credit_Risk</w:t>
            </w:r>
            <w:proofErr w:type="spellEnd"/>
            <w:r w:rsidRPr="00441774">
              <w:rPr>
                <w:rFonts w:ascii="Times New Roman" w:eastAsia="Times New Roman" w:hAnsi="Times New Roman" w:cs="Times New Roman"/>
              </w:rPr>
              <w:t xml:space="preserve"> +0.040; </w:t>
            </w:r>
            <w:proofErr w:type="spellStart"/>
            <w:r w:rsidRPr="00441774">
              <w:rPr>
                <w:rFonts w:ascii="Times New Roman" w:eastAsia="Times New Roman" w:hAnsi="Times New Roman" w:cs="Times New Roman"/>
              </w:rPr>
              <w:t>Liquidity_Risk</w:t>
            </w:r>
            <w:proofErr w:type="spellEnd"/>
            <w:r w:rsidRPr="00441774">
              <w:rPr>
                <w:rFonts w:ascii="Times New Roman" w:eastAsia="Times New Roman" w:hAnsi="Times New Roman" w:cs="Times New Roman"/>
              </w:rPr>
              <w:t xml:space="preserve"> +0.031; </w:t>
            </w:r>
            <w:proofErr w:type="spellStart"/>
            <w:r w:rsidRPr="00441774">
              <w:rPr>
                <w:rFonts w:ascii="Times New Roman" w:eastAsia="Times New Roman" w:hAnsi="Times New Roman" w:cs="Times New Roman"/>
              </w:rPr>
              <w:t>Operational_Risk</w:t>
            </w:r>
            <w:proofErr w:type="spellEnd"/>
            <w:r w:rsidRPr="00441774">
              <w:rPr>
                <w:rFonts w:ascii="Times New Roman" w:eastAsia="Times New Roman" w:hAnsi="Times New Roman" w:cs="Times New Roman"/>
              </w:rPr>
              <w:t xml:space="preserve"> +0.015; </w:t>
            </w:r>
            <w:proofErr w:type="spellStart"/>
            <w:r w:rsidRPr="00441774">
              <w:rPr>
                <w:rFonts w:ascii="Times New Roman" w:eastAsia="Times New Roman" w:hAnsi="Times New Roman" w:cs="Times New Roman"/>
              </w:rPr>
              <w:t>Reputational_Risk</w:t>
            </w:r>
            <w:proofErr w:type="spellEnd"/>
            <w:r w:rsidRPr="00441774">
              <w:rPr>
                <w:rFonts w:ascii="Times New Roman" w:eastAsia="Times New Roman" w:hAnsi="Times New Roman" w:cs="Times New Roman"/>
              </w:rPr>
              <w:t xml:space="preserve"> +0.037</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4</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Credit_Risk</w:t>
            </w:r>
            <w:proofErr w:type="spellEnd"/>
            <w:r w:rsidRPr="00441774">
              <w:rPr>
                <w:rFonts w:ascii="Times New Roman" w:eastAsia="Times New Roman" w:hAnsi="Times New Roman" w:cs="Times New Roman"/>
              </w:rPr>
              <w:t xml:space="preserve"> +0.013; </w:t>
            </w:r>
            <w:proofErr w:type="spellStart"/>
            <w:r w:rsidRPr="00441774">
              <w:rPr>
                <w:rFonts w:ascii="Times New Roman" w:eastAsia="Times New Roman" w:hAnsi="Times New Roman" w:cs="Times New Roman"/>
              </w:rPr>
              <w:t>Liquidity_Risk</w:t>
            </w:r>
            <w:proofErr w:type="spellEnd"/>
            <w:r w:rsidRPr="00441774">
              <w:rPr>
                <w:rFonts w:ascii="Times New Roman" w:eastAsia="Times New Roman" w:hAnsi="Times New Roman" w:cs="Times New Roman"/>
              </w:rPr>
              <w:t xml:space="preserve"> +0.017; </w:t>
            </w:r>
            <w:proofErr w:type="spellStart"/>
            <w:r w:rsidRPr="00441774">
              <w:rPr>
                <w:rFonts w:ascii="Times New Roman" w:eastAsia="Times New Roman" w:hAnsi="Times New Roman" w:cs="Times New Roman"/>
              </w:rPr>
              <w:t>Reputational_Risk</w:t>
            </w:r>
            <w:proofErr w:type="spellEnd"/>
            <w:r w:rsidRPr="00441774">
              <w:rPr>
                <w:rFonts w:ascii="Times New Roman" w:eastAsia="Times New Roman" w:hAnsi="Times New Roman" w:cs="Times New Roman"/>
              </w:rPr>
              <w:t xml:space="preserve"> +0.004</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5–12</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Monotone decay to baseline (≤ 0.004 by Period 5, ≤ 6e-11 by Period 12)</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Three features of this cascade are consistent with the two-channel DGP of 3.4. </w:t>
      </w:r>
      <w:r w:rsidRPr="00441774">
        <w:rPr>
          <w:rFonts w:ascii="Times New Roman" w:eastAsia="Times New Roman" w:hAnsi="Times New Roman" w:cs="Times New Roman"/>
          <w:b/>
          <w:bCs/>
          <w:color w:val="0F1115"/>
        </w:rPr>
        <w:t>First, direction</w:t>
      </w:r>
      <w:r w:rsidRPr="00441774">
        <w:rPr>
          <w:rFonts w:ascii="Times New Roman" w:eastAsia="Times New Roman" w:hAnsi="Times New Roman" w:cs="Times New Roman"/>
          <w:color w:val="0F1115"/>
        </w:rPr>
        <w:t xml:space="preserve">: the shock originates in a non-financial technology risk and propagates first to cyber and operational, then to reputational and liquidity, then to credit. </w:t>
      </w:r>
      <w:r w:rsidRPr="00441774">
        <w:rPr>
          <w:rFonts w:ascii="Times New Roman" w:eastAsia="Times New Roman" w:hAnsi="Times New Roman" w:cs="Times New Roman"/>
          <w:b/>
          <w:bCs/>
          <w:color w:val="0F1115"/>
        </w:rPr>
        <w:t xml:space="preserve">This direction is carried by the off-diagonal blocks of the lag matrix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 which is why the lag-based recovery estimators of 3.5 have a signal to recover. </w:t>
      </w:r>
      <w:r w:rsidRPr="00441774">
        <w:rPr>
          <w:rFonts w:ascii="Times New Roman" w:eastAsia="Times New Roman" w:hAnsi="Times New Roman" w:cs="Times New Roman"/>
          <w:b/>
          <w:bCs/>
          <w:color w:val="0F1115"/>
        </w:rPr>
        <w:t>Second, magnitude decay</w:t>
      </w:r>
      <w:r w:rsidRPr="00441774">
        <w:rPr>
          <w:rFonts w:ascii="Times New Roman" w:eastAsia="Times New Roman" w:hAnsi="Times New Roman" w:cs="Times New Roman"/>
          <w:color w:val="0F1115"/>
        </w:rPr>
        <w:t xml:space="preserve">: each hop attenuates the shock (0.300 → 0.195 → 0.154 → 0.040 → 0.013), consistent with the spectral-radius damping built into the </w:t>
      </w:r>
      <w:r w:rsidRPr="00441774">
        <w:rPr>
          <w:rFonts w:ascii="Times New Roman" w:eastAsia="Times New Roman" w:hAnsi="Times New Roman" w:cs="Times New Roman"/>
          <w:color w:val="0F1115"/>
          <w:shd w:val="clear" w:color="auto" w:fill="EBEEF2"/>
        </w:rPr>
        <w:t xml:space="preserve">(I − </w:t>
      </w:r>
      <w:proofErr w:type="spellStart"/>
      <w:r w:rsidRPr="00441774">
        <w:rPr>
          <w:rFonts w:ascii="Times New Roman" w:eastAsia="Times New Roman" w:hAnsi="Times New Roman" w:cs="Times New Roman"/>
          <w:color w:val="0F1115"/>
          <w:shd w:val="clear" w:color="auto" w:fill="EBEEF2"/>
        </w:rPr>
        <w:t>ρW_true</w:t>
      </w:r>
      <w:proofErr w:type="spellEnd"/>
      <w:proofErr w:type="gramStart"/>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{−1}</w:t>
      </w:r>
      <w:r w:rsidRPr="00441774">
        <w:rPr>
          <w:rFonts w:ascii="Times New Roman" w:eastAsia="Times New Roman" w:hAnsi="Times New Roman" w:cs="Times New Roman"/>
          <w:color w:val="0F1115"/>
        </w:rPr>
        <w:t xml:space="preserve"> construction. </w:t>
      </w:r>
      <w:r w:rsidRPr="00441774">
        <w:rPr>
          <w:rFonts w:ascii="Times New Roman" w:eastAsia="Times New Roman" w:hAnsi="Times New Roman" w:cs="Times New Roman"/>
          <w:b/>
          <w:bCs/>
          <w:color w:val="0F1115"/>
        </w:rPr>
        <w:t>Third, asymmetry</w:t>
      </w:r>
      <w:r w:rsidRPr="00441774">
        <w:rPr>
          <w:rFonts w:ascii="Times New Roman" w:eastAsia="Times New Roman" w:hAnsi="Times New Roman" w:cs="Times New Roman"/>
          <w:color w:val="0F1115"/>
        </w:rPr>
        <w:t xml:space="preserve">: no PRT outside the technology → cyber/operational → reputational/liquidity → credit chain is disturbed, consistent with the sparsity of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at density 2.</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Verification gate.</w:t>
      </w:r>
      <w:r w:rsidRPr="00441774">
        <w:rPr>
          <w:rFonts w:ascii="Times New Roman" w:eastAsia="Times New Roman" w:hAnsi="Times New Roman" w:cs="Times New Roman"/>
          <w:color w:val="0F1115"/>
        </w:rPr>
        <w:t xml:space="preserve"> The archived </w:t>
      </w:r>
      <w:r w:rsidRPr="00441774">
        <w:rPr>
          <w:rFonts w:ascii="Times New Roman" w:eastAsia="Times New Roman" w:hAnsi="Times New Roman" w:cs="Times New Roman"/>
          <w:color w:val="0F1115"/>
          <w:shd w:val="clear" w:color="auto" w:fill="EBEEF2"/>
        </w:rPr>
        <w:t>Contagion_Propagation.csv</w:t>
      </w:r>
      <w:r w:rsidRPr="00441774">
        <w:rPr>
          <w:rFonts w:ascii="Times New Roman" w:eastAsia="Times New Roman" w:hAnsi="Times New Roman" w:cs="Times New Roman"/>
          <w:color w:val="0F1115"/>
        </w:rPr>
        <w:t xml:space="preserve"> is regenerated from the two-channel DGP of 3.4 and verified against the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cascade on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to within </w:t>
      </w:r>
      <w:r w:rsidRPr="00441774">
        <w:rPr>
          <w:rFonts w:ascii="Times New Roman" w:eastAsia="Times New Roman" w:hAnsi="Times New Roman" w:cs="Times New Roman"/>
          <w:color w:val="0F1115"/>
          <w:shd w:val="clear" w:color="auto" w:fill="EBEEF2"/>
        </w:rPr>
        <w:t>1e-6</w:t>
      </w:r>
      <w:r w:rsidRPr="00441774">
        <w:rPr>
          <w:rFonts w:ascii="Times New Roman" w:eastAsia="Times New Roman" w:hAnsi="Times New Roman" w:cs="Times New Roman"/>
          <w:color w:val="0F1115"/>
        </w:rPr>
        <w:t xml:space="preserve"> in </w:t>
      </w:r>
      <w:r w:rsidRPr="00441774">
        <w:rPr>
          <w:rFonts w:ascii="Times New Roman" w:eastAsia="Times New Roman" w:hAnsi="Times New Roman" w:cs="Times New Roman"/>
          <w:color w:val="0F1115"/>
          <w:shd w:val="clear" w:color="auto" w:fill="EBEEF2"/>
        </w:rPr>
        <w:t>src/validation.py</w:t>
      </w:r>
      <w:r w:rsidRPr="00441774">
        <w:rPr>
          <w:rFonts w:ascii="Times New Roman" w:eastAsia="Times New Roman" w:hAnsi="Times New Roman" w:cs="Times New Roman"/>
          <w:color w:val="0F1115"/>
        </w:rPr>
        <w:t xml:space="preserve"> before any recovery run is executed. </w:t>
      </w:r>
      <w:r w:rsidRPr="00441774">
        <w:rPr>
          <w:rFonts w:ascii="Times New Roman" w:eastAsia="Times New Roman" w:hAnsi="Times New Roman" w:cs="Times New Roman"/>
          <w:b/>
          <w:bCs/>
          <w:color w:val="0F1115"/>
        </w:rPr>
        <w:t>If the check fails, no recovery run is attempted.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This is a sanity check on the generator, not a recovery result.</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4.3 Single-Cell Proof of Concept</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4.3.1 Configuration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8 — Proof-of-Concept Configuration</w:t>
      </w:r>
    </w:p>
    <w:tbl>
      <w:tblPr>
        <w:tblW w:w="11280" w:type="dxa"/>
        <w:tblCellMar>
          <w:top w:w="15" w:type="dxa"/>
          <w:left w:w="15" w:type="dxa"/>
          <w:bottom w:w="15" w:type="dxa"/>
          <w:right w:w="15" w:type="dxa"/>
        </w:tblCellMar>
        <w:tblLook w:val="04A0" w:firstRow="1" w:lastRow="0" w:firstColumn="1" w:lastColumn="0" w:noHBand="0" w:noVBand="1"/>
      </w:tblPr>
      <w:tblGrid>
        <w:gridCol w:w="5482"/>
        <w:gridCol w:w="5798"/>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Parameter</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Value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Time steps 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250</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Measurement noise σ</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0.1</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Tail dependence ν</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5</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Network density</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 edges per PRT (sparse)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PRT nodes / KRI series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20 / 100</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Network source</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Designed </w:t>
            </w:r>
            <w:proofErr w:type="spellStart"/>
            <w:r w:rsidRPr="00441774">
              <w:rPr>
                <w:rFonts w:ascii="Times New Roman" w:eastAsia="Times New Roman" w:hAnsi="Times New Roman" w:cs="Times New Roman"/>
                <w:shd w:val="clear" w:color="auto" w:fill="EBEEF2"/>
              </w:rPr>
              <w:t>W_true</w:t>
            </w:r>
            <w:proofErr w:type="spellEnd"/>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Replications</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1</w:t>
            </w:r>
          </w:p>
        </w:tc>
      </w:tr>
    </w:tbl>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4.3.2 Recovery metrics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9 — Recovery Metrics at the Easiest Grid Cell</w:t>
      </w:r>
    </w:p>
    <w:tbl>
      <w:tblPr>
        <w:tblW w:w="0" w:type="auto"/>
        <w:tblCellMar>
          <w:top w:w="15" w:type="dxa"/>
          <w:left w:w="15" w:type="dxa"/>
          <w:bottom w:w="15" w:type="dxa"/>
          <w:right w:w="15" w:type="dxa"/>
        </w:tblCellMar>
        <w:tblLook w:val="04A0" w:firstRow="1" w:lastRow="0" w:firstColumn="1" w:lastColumn="0" w:noHBand="0" w:noVBand="1"/>
      </w:tblPr>
      <w:tblGrid>
        <w:gridCol w:w="1738"/>
        <w:gridCol w:w="1863"/>
        <w:gridCol w:w="1863"/>
        <w:gridCol w:w="1906"/>
        <w:gridCol w:w="1990"/>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Estimator</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AUC-ROC</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AUPRC</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F1@oracle</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F1@calibrated</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Predict-all (trivial)</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7"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8"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9"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10"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Random-k (trivial)</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11"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12"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13"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14"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15"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16"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17"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18"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VAR + Diebold–Yılmaz</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19"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0"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1"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2"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CoVaR</w:t>
            </w:r>
            <w:proofErr w:type="spellEnd"/>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3"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4"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5"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6"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GNN (GAT, 3-seed mean)</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7"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28"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29"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30"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1"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32"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3"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 ± [</w:t>
            </w:r>
            <w:hyperlink r:id="rId34"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i/>
          <w:iCs/>
          <w:color w:val="0F1115"/>
        </w:rPr>
        <w:t>DebtRank</w:t>
      </w:r>
      <w:proofErr w:type="spellEnd"/>
      <w:r w:rsidRPr="00441774">
        <w:rPr>
          <w:rFonts w:ascii="Times New Roman" w:eastAsia="Times New Roman" w:hAnsi="Times New Roman" w:cs="Times New Roman"/>
          <w:i/>
          <w:iCs/>
          <w:color w:val="0F1115"/>
        </w:rPr>
        <w:t xml:space="preserve"> is not shown — it is not a recovery estimator and is evaluated only on impulse-response MSE, reported in 4.3.3.</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10 — Continuous Metrics at the Easiest Grid Cell</w:t>
      </w:r>
    </w:p>
    <w:tbl>
      <w:tblPr>
        <w:tblW w:w="11280" w:type="dxa"/>
        <w:tblCellMar>
          <w:top w:w="15" w:type="dxa"/>
          <w:left w:w="15" w:type="dxa"/>
          <w:bottom w:w="15" w:type="dxa"/>
          <w:right w:w="15" w:type="dxa"/>
        </w:tblCellMar>
        <w:tblLook w:val="04A0" w:firstRow="1" w:lastRow="0" w:firstColumn="1" w:lastColumn="0" w:noHBand="0" w:noVBand="1"/>
      </w:tblPr>
      <w:tblGrid>
        <w:gridCol w:w="3354"/>
        <w:gridCol w:w="3426"/>
        <w:gridCol w:w="4500"/>
      </w:tblGrid>
      <w:tr w:rsidR="00441774" w:rsidRPr="00441774" w:rsidTr="00441774">
        <w:trPr>
          <w:tblHeader/>
        </w:trPr>
        <w:tc>
          <w:tcPr>
            <w:tcW w:w="0" w:type="auto"/>
            <w:tcBorders>
              <w:top w:val="nil"/>
            </w:tcBorders>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Estimator</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Edge-Weight Correlation</w:t>
            </w:r>
          </w:p>
        </w:tc>
        <w:tc>
          <w:tcPr>
            <w:tcW w:w="0" w:type="auto"/>
            <w:tcBorders>
              <w:top w:val="nil"/>
            </w:tcBorders>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DebtRank</w:t>
            </w:r>
            <w:proofErr w:type="spellEnd"/>
            <w:r w:rsidRPr="00441774">
              <w:rPr>
                <w:rFonts w:ascii="Times New Roman" w:eastAsia="Times New Roman" w:hAnsi="Times New Roman" w:cs="Times New Roman"/>
              </w:rPr>
              <w:t xml:space="preserve"> Impulse-Response MSE</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VAR + Diebold–Yılmaz</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5"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6"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proofErr w:type="spellStart"/>
            <w:r w:rsidRPr="00441774">
              <w:rPr>
                <w:rFonts w:ascii="Times New Roman" w:eastAsia="Times New Roman" w:hAnsi="Times New Roman" w:cs="Times New Roman"/>
              </w:rPr>
              <w:t>CoVaR</w:t>
            </w:r>
            <w:proofErr w:type="spellEnd"/>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7"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8"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GNN</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39"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w:t>
            </w:r>
            <w:hyperlink r:id="rId40" w:tgtFrame="_blank" w:history="1">
              <w:r w:rsidRPr="00441774">
                <w:rPr>
                  <w:rFonts w:ascii="Times New Roman" w:eastAsia="Times New Roman" w:hAnsi="Times New Roman" w:cs="Times New Roman"/>
                  <w:color w:val="3964FE"/>
                  <w:u w:val="single"/>
                  <w:bdr w:val="single" w:sz="12" w:space="0" w:color="auto" w:frame="1"/>
                </w:rPr>
                <w:t>X.XXX</w:t>
              </w:r>
            </w:hyperlink>
            <w:r w:rsidRPr="00441774">
              <w:rPr>
                <w:rFonts w:ascii="Times New Roman" w:eastAsia="Times New Roman" w:hAnsi="Times New Roman" w:cs="Times New Roman"/>
              </w:rPr>
              <w:t>]</w:t>
            </w:r>
          </w:p>
        </w:tc>
      </w:tr>
      <w:tr w:rsidR="00441774" w:rsidRPr="00441774" w:rsidTr="00441774">
        <w:tc>
          <w:tcPr>
            <w:tcW w:w="0" w:type="auto"/>
            <w:tcMar>
              <w:top w:w="150" w:type="dxa"/>
              <w:left w:w="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 xml:space="preserve">Reference: </w:t>
            </w:r>
            <w:proofErr w:type="spellStart"/>
            <w:r w:rsidRPr="00441774">
              <w:rPr>
                <w:rFonts w:ascii="Times New Roman" w:eastAsia="Times New Roman" w:hAnsi="Times New Roman" w:cs="Times New Roman"/>
                <w:shd w:val="clear" w:color="auto" w:fill="EBEEF2"/>
              </w:rPr>
              <w:t>W_true</w:t>
            </w:r>
            <w:proofErr w:type="spellEnd"/>
            <w:r w:rsidRPr="00441774">
              <w:rPr>
                <w:rFonts w:ascii="Times New Roman" w:eastAsia="Times New Roman" w:hAnsi="Times New Roman" w:cs="Times New Roman"/>
              </w:rPr>
              <w:t xml:space="preserve"> vs itself</w:t>
            </w:r>
          </w:p>
        </w:tc>
        <w:tc>
          <w:tcPr>
            <w:tcW w:w="0" w:type="auto"/>
            <w:tcMar>
              <w:top w:w="150" w:type="dxa"/>
              <w:left w:w="240" w:type="dxa"/>
              <w:bottom w:w="150" w:type="dxa"/>
              <w:right w:w="24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1.000</w:t>
            </w:r>
          </w:p>
        </w:tc>
        <w:tc>
          <w:tcPr>
            <w:tcW w:w="0" w:type="auto"/>
            <w:tcMar>
              <w:top w:w="150" w:type="dxa"/>
              <w:left w:w="240" w:type="dxa"/>
              <w:bottom w:w="150" w:type="dxa"/>
              <w:right w:w="0" w:type="dxa"/>
            </w:tcMar>
            <w:vAlign w:val="center"/>
            <w:hideMark/>
          </w:tcPr>
          <w:p w:rsidR="00441774" w:rsidRPr="00441774" w:rsidRDefault="00441774" w:rsidP="00441774">
            <w:pPr>
              <w:spacing w:after="0" w:line="375" w:lineRule="atLeast"/>
              <w:rPr>
                <w:rFonts w:ascii="Times New Roman" w:eastAsia="Times New Roman" w:hAnsi="Times New Roman" w:cs="Times New Roman"/>
              </w:rPr>
            </w:pPr>
            <w:r w:rsidRPr="00441774">
              <w:rPr>
                <w:rFonts w:ascii="Times New Roman" w:eastAsia="Times New Roman" w:hAnsi="Times New Roman" w:cs="Times New Roman"/>
              </w:rPr>
              <w:t>0.000</w:t>
            </w:r>
          </w:p>
        </w:tc>
      </w:tr>
    </w:tbl>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 xml:space="preserve">4.3.3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 downstream propagation evaluation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is evaluated on the </w:t>
      </w:r>
      <w:r w:rsidRPr="00441774">
        <w:rPr>
          <w:rFonts w:ascii="Times New Roman" w:eastAsia="Times New Roman" w:hAnsi="Times New Roman" w:cs="Times New Roman"/>
          <w:b/>
          <w:bCs/>
          <w:color w:val="0F1115"/>
        </w:rPr>
        <w:t>impulse-response MSE</w:t>
      </w:r>
      <w:r w:rsidRPr="00441774">
        <w:rPr>
          <w:rFonts w:ascii="Times New Roman" w:eastAsia="Times New Roman" w:hAnsi="Times New Roman" w:cs="Times New Roman"/>
          <w:color w:val="0F1115"/>
        </w:rPr>
        <w:t xml:space="preserve"> between the cascade it produces on each estimator's </w:t>
      </w:r>
      <w:proofErr w:type="spellStart"/>
      <w:r w:rsidRPr="00441774">
        <w:rPr>
          <w:rFonts w:ascii="Times New Roman" w:eastAsia="Times New Roman" w:hAnsi="Times New Roman" w:cs="Times New Roman"/>
          <w:color w:val="0F1115"/>
          <w:shd w:val="clear" w:color="auto" w:fill="EBEEF2"/>
        </w:rPr>
        <w:t>Ŵ_est</w:t>
      </w:r>
      <w:proofErr w:type="spellEnd"/>
      <w:r w:rsidRPr="00441774">
        <w:rPr>
          <w:rFonts w:ascii="Times New Roman" w:eastAsia="Times New Roman" w:hAnsi="Times New Roman" w:cs="Times New Roman"/>
          <w:color w:val="0F1115"/>
        </w:rPr>
        <w:t xml:space="preserve"> and the reference cascade it produces on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(4.2). </w:t>
      </w:r>
      <w:r w:rsidRPr="00441774">
        <w:rPr>
          <w:rFonts w:ascii="Times New Roman" w:eastAsia="Times New Roman" w:hAnsi="Times New Roman" w:cs="Times New Roman"/>
          <w:b/>
          <w:bCs/>
          <w:color w:val="0F1115"/>
        </w:rPr>
        <w:t xml:space="preserve">This is the only metric on which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is reported.</w:t>
      </w:r>
      <w:r w:rsidRPr="00441774">
        <w:rPr>
          <w:rFonts w:ascii="Times New Roman" w:eastAsia="Times New Roman" w:hAnsi="Times New Roman" w:cs="Times New Roman"/>
          <w:color w:val="0F1115"/>
        </w:rPr>
        <w:t xml:space="preserve"> If the recovered graph from a given estimator produces a cascade close to that of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then that graph is economically informative even if its edge-level precision and recall are modest.</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4.3.4 A note on the historical null result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first single-cell run, completed before the aggregation fix and the lag-matrix correction, produced a </w:t>
      </w:r>
      <w:r w:rsidRPr="00441774">
        <w:rPr>
          <w:rFonts w:ascii="Times New Roman" w:eastAsia="Times New Roman" w:hAnsi="Times New Roman" w:cs="Times New Roman"/>
          <w:b/>
          <w:bCs/>
          <w:color w:val="0F1115"/>
        </w:rPr>
        <w:t>null result indistinguishable from predict-all</w:t>
      </w:r>
      <w:r w:rsidRPr="00441774">
        <w:rPr>
          <w:rFonts w:ascii="Times New Roman" w:eastAsia="Times New Roman" w:hAnsi="Times New Roman" w:cs="Times New Roman"/>
          <w:color w:val="0F1115"/>
        </w:rPr>
        <w:t xml:space="preserve">. That run is retained in the archive as </w:t>
      </w:r>
      <w:r w:rsidRPr="00441774">
        <w:rPr>
          <w:rFonts w:ascii="Times New Roman" w:eastAsia="Times New Roman" w:hAnsi="Times New Roman" w:cs="Times New Roman"/>
          <w:color w:val="0F1115"/>
          <w:shd w:val="clear" w:color="auto" w:fill="EBEEF2"/>
        </w:rPr>
        <w:t>results/benchmark_results_v1_null.json</w:t>
      </w:r>
      <w:r w:rsidRPr="00441774">
        <w:rPr>
          <w:rFonts w:ascii="Times New Roman" w:eastAsia="Times New Roman" w:hAnsi="Times New Roman" w:cs="Times New Roman"/>
          <w:color w:val="0F1115"/>
        </w:rPr>
        <w:t xml:space="preserve"> and is documented in 5 as the diagnostic that motivated the current methodology. The corrected run reported in Table 9 replaces it; the pre-fix run is retained for methodological transparency only.</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4.4 Reduced-Grid Results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reduced grid (3.7) reports 60 configurations × 20 replications = 1,200 runs.</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4.4.1 Degradation with data volume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Figure 1</w:t>
      </w:r>
      <w:r w:rsidRPr="00441774">
        <w:rPr>
          <w:rFonts w:ascii="Times New Roman" w:eastAsia="Times New Roman" w:hAnsi="Times New Roman" w:cs="Times New Roman"/>
          <w:color w:val="0F1115"/>
        </w:rPr>
        <w:t xml:space="preserve"> — F1 (four-metric aggregate) against T, one panel per recovery estimator. Two lines per estimator, one for each network source.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[Figure 1 to be inserted after the corrected run.]</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4.4.2 Degradation with noise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Figure 2</w:t>
      </w:r>
      <w:r w:rsidRPr="00441774">
        <w:rPr>
          <w:rFonts w:ascii="Times New Roman" w:eastAsia="Times New Roman" w:hAnsi="Times New Roman" w:cs="Times New Roman"/>
          <w:color w:val="0F1115"/>
        </w:rPr>
        <w:t xml:space="preserve"> — F1 (four-metric aggregate) against σ, one panel per recovery estimator.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[Figure 2 to be inserted after the corrected run.]</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4.4.3 Density effect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11</w:t>
      </w:r>
      <w:r w:rsidRPr="00441774">
        <w:rPr>
          <w:rFonts w:ascii="Times New Roman" w:eastAsia="Times New Roman" w:hAnsi="Times New Roman" w:cs="Times New Roman"/>
          <w:color w:val="0F1115"/>
        </w:rPr>
        <w:t xml:space="preserve"> — Mean F1 across T at density 2 vs. density 4, per recovery estimator.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[Table 11 to be inserted after the corrected run.]</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4.4.4 Designed-versus-random robustness check</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12</w:t>
      </w:r>
      <w:r w:rsidRPr="00441774">
        <w:rPr>
          <w:rFonts w:ascii="Times New Roman" w:eastAsia="Times New Roman" w:hAnsi="Times New Roman" w:cs="Times New Roman"/>
          <w:color w:val="0F1115"/>
        </w:rPr>
        <w:t xml:space="preserve"> — Mean F1 across T at each network source, per recovery estimator.</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[Table 12 to be inserted after the corrected run.]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Interpretation.</w:t>
      </w:r>
      <w:r w:rsidRPr="00441774">
        <w:rPr>
          <w:rFonts w:ascii="Times New Roman" w:eastAsia="Times New Roman" w:hAnsi="Times New Roman" w:cs="Times New Roman"/>
          <w:color w:val="0F1115"/>
        </w:rPr>
        <w:t xml:space="preserve"> If the estimators recover the random networks as well as the designed network, recovery is driven by the density and edge-count structure, not by the specific documented topology. If the estimators recover the designed network substantially better, the documented topology carries information that random networks do not. </w:t>
      </w:r>
      <w:r w:rsidRPr="00441774">
        <w:rPr>
          <w:rFonts w:ascii="Times New Roman" w:eastAsia="Times New Roman" w:hAnsi="Times New Roman" w:cs="Times New Roman"/>
          <w:b/>
          <w:bCs/>
          <w:color w:val="0F1115"/>
        </w:rPr>
        <w:t>Both outcomes are informative; the paper reports whichever holds.</w:t>
      </w:r>
    </w:p>
    <w:p w:rsidR="00441774" w:rsidRPr="00441774" w:rsidRDefault="00441774" w:rsidP="00441774">
      <w:pPr>
        <w:shd w:val="clear" w:color="auto" w:fill="FFFFFF"/>
        <w:spacing w:before="240" w:after="240" w:line="420" w:lineRule="atLeast"/>
        <w:outlineLvl w:val="3"/>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4.4.5 Summary of estimator performance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Table 13</w:t>
      </w:r>
      <w:r w:rsidRPr="00441774">
        <w:rPr>
          <w:rFonts w:ascii="Times New Roman" w:eastAsia="Times New Roman" w:hAnsi="Times New Roman" w:cs="Times New Roman"/>
          <w:color w:val="0F1115"/>
        </w:rPr>
        <w:t xml:space="preserve"> — Summary of the four-metric rule for each recovery estimator: whether each estimator beats both trivial baselines on at least three of the four metrics (3.6).</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[Table 13 to be inserted after the corrected run.]</w:t>
      </w:r>
    </w:p>
    <w:p w:rsidR="00441774" w:rsidRPr="00441774" w:rsidRDefault="00DD3373" w:rsidP="00441774">
      <w:pPr>
        <w:shd w:val="clear" w:color="auto" w:fill="FFFFFF"/>
        <w:spacing w:before="480" w:after="48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pict>
          <v:rect id="_x0000_i1027" style="width:0;height:.75pt" o:hralign="center" o:hrstd="t" o:hr="t" fillcolor="#a0a0a0" stroked="f"/>
        </w:pic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5. Discussion</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lastRenderedPageBreak/>
        <w:t>5.1 The Historical Null Result and What It Taught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first single-cell run of this study — completed before the aggregation fix and the lag-matrix correction — produced a </w:t>
      </w:r>
      <w:r w:rsidRPr="00441774">
        <w:rPr>
          <w:rFonts w:ascii="Times New Roman" w:eastAsia="Times New Roman" w:hAnsi="Times New Roman" w:cs="Times New Roman"/>
          <w:b/>
          <w:bCs/>
          <w:color w:val="0F1115"/>
        </w:rPr>
        <w:t>null result indistinguishable from predict-all</w:t>
      </w:r>
      <w:r w:rsidRPr="00441774">
        <w:rPr>
          <w:rFonts w:ascii="Times New Roman" w:eastAsia="Times New Roman" w:hAnsi="Times New Roman" w:cs="Times New Roman"/>
          <w:color w:val="0F1115"/>
        </w:rPr>
        <w:t xml:space="preserve">. That run is retained in the archive as </w:t>
      </w:r>
      <w:r w:rsidRPr="00441774">
        <w:rPr>
          <w:rFonts w:ascii="Times New Roman" w:eastAsia="Times New Roman" w:hAnsi="Times New Roman" w:cs="Times New Roman"/>
          <w:color w:val="0F1115"/>
          <w:shd w:val="clear" w:color="auto" w:fill="EBEEF2"/>
        </w:rPr>
        <w:t>results/benchmark_results_v1_null.json</w:t>
      </w:r>
      <w:r w:rsidRPr="00441774">
        <w:rPr>
          <w:rFonts w:ascii="Times New Roman" w:eastAsia="Times New Roman" w:hAnsi="Times New Roman" w:cs="Times New Roman"/>
          <w:color w:val="0F1115"/>
        </w:rPr>
        <w:t xml:space="preserve"> for two reasons: it illustrates the implementation defects the full study must guard against, and it demonstrates that reporting a null result honestly, then diagnosing and fixing it, is part of the methods-study contribution.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Three implementation defects were diagnosed from that run: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Defect 1 — Shape and aggregation mismatch.</w:t>
      </w:r>
      <w:r w:rsidRPr="00441774">
        <w:rPr>
          <w:rFonts w:ascii="Times New Roman" w:eastAsia="Times New Roman" w:hAnsi="Times New Roman" w:cs="Times New Roman"/>
          <w:color w:val="0F1115"/>
        </w:rPr>
        <w:t xml:space="preserve"> The VAR+DY estimator produces a 100×100 KRI-level weight matrix, whereas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a 20×20 PRT-level matrix. The first attempts at this comparison raised a dimension error. The patch that allowed execution collapsed the two matrices to a common size, but the aggregation must be made explicit and validated (Appendix A.2). The constant precision of 0.070 across all density-2 cells — regardless of T, σ, or ν — was the signature of this collapse. </w:t>
      </w:r>
      <w:r w:rsidRPr="00441774">
        <w:rPr>
          <w:rFonts w:ascii="Times New Roman" w:eastAsia="Times New Roman" w:hAnsi="Times New Roman" w:cs="Times New Roman"/>
          <w:b/>
          <w:bCs/>
          <w:color w:val="0F1115"/>
        </w:rPr>
        <w:t xml:space="preserve">The fix is a unit test asserting </w:t>
      </w:r>
      <w:proofErr w:type="spellStart"/>
      <w:r w:rsidRPr="00441774">
        <w:rPr>
          <w:rFonts w:ascii="Times New Roman" w:eastAsia="Times New Roman" w:hAnsi="Times New Roman" w:cs="Times New Roman"/>
          <w:color w:val="0F1115"/>
          <w:shd w:val="clear" w:color="auto" w:fill="EBEEF2"/>
        </w:rPr>
        <w:t>Ŵ_DY.shape</w:t>
      </w:r>
      <w:proofErr w:type="spellEnd"/>
      <w:r w:rsidRPr="00441774">
        <w:rPr>
          <w:rFonts w:ascii="Times New Roman" w:eastAsia="Times New Roman" w:hAnsi="Times New Roman" w:cs="Times New Roman"/>
          <w:color w:val="0F1115"/>
          <w:shd w:val="clear" w:color="auto" w:fill="EBEEF2"/>
        </w:rPr>
        <w:t xml:space="preserve"> == (20, 20)</w:t>
      </w:r>
      <w:r w:rsidRPr="00441774">
        <w:rPr>
          <w:rFonts w:ascii="Times New Roman" w:eastAsia="Times New Roman" w:hAnsi="Times New Roman" w:cs="Times New Roman"/>
          <w:b/>
          <w:bCs/>
          <w:color w:val="0F1115"/>
        </w:rPr>
        <w:t xml:space="preserve">, </w:t>
      </w:r>
      <w:proofErr w:type="spellStart"/>
      <w:r w:rsidRPr="00441774">
        <w:rPr>
          <w:rFonts w:ascii="Times New Roman" w:eastAsia="Times New Roman" w:hAnsi="Times New Roman" w:cs="Times New Roman"/>
          <w:color w:val="0F1115"/>
          <w:shd w:val="clear" w:color="auto" w:fill="EBEEF2"/>
        </w:rPr>
        <w:t>Ŵ_</w:t>
      </w:r>
      <w:proofErr w:type="gramStart"/>
      <w:r w:rsidRPr="00441774">
        <w:rPr>
          <w:rFonts w:ascii="Times New Roman" w:eastAsia="Times New Roman" w:hAnsi="Times New Roman" w:cs="Times New Roman"/>
          <w:color w:val="0F1115"/>
          <w:shd w:val="clear" w:color="auto" w:fill="EBEEF2"/>
        </w:rPr>
        <w:t>DY.sum</w:t>
      </w:r>
      <w:proofErr w:type="spellEnd"/>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axis=1) ≈ 1</w:t>
      </w:r>
      <w:r w:rsidRPr="00441774">
        <w:rPr>
          <w:rFonts w:ascii="Times New Roman" w:eastAsia="Times New Roman" w:hAnsi="Times New Roman" w:cs="Times New Roman"/>
          <w:b/>
          <w:bCs/>
          <w:color w:val="0F1115"/>
        </w:rPr>
        <w:t xml:space="preserve">, and </w:t>
      </w:r>
      <w:proofErr w:type="spellStart"/>
      <w:r w:rsidRPr="00441774">
        <w:rPr>
          <w:rFonts w:ascii="Times New Roman" w:eastAsia="Times New Roman" w:hAnsi="Times New Roman" w:cs="Times New Roman"/>
          <w:color w:val="0F1115"/>
          <w:shd w:val="clear" w:color="auto" w:fill="EBEEF2"/>
        </w:rPr>
        <w:t>Ŵ_DY.std</w:t>
      </w:r>
      <w:proofErr w:type="spellEnd"/>
      <w:r w:rsidRPr="00441774">
        <w:rPr>
          <w:rFonts w:ascii="Times New Roman" w:eastAsia="Times New Roman" w:hAnsi="Times New Roman" w:cs="Times New Roman"/>
          <w:color w:val="0F1115"/>
          <w:shd w:val="clear" w:color="auto" w:fill="EBEEF2"/>
        </w:rPr>
        <w:t>() &gt; 1e-6</w:t>
      </w:r>
      <w:r w:rsidRPr="00441774">
        <w:rPr>
          <w:rFonts w:ascii="Times New Roman" w:eastAsia="Times New Roman" w:hAnsi="Times New Roman" w:cs="Times New Roman"/>
          <w:b/>
          <w:bCs/>
          <w:color w:val="0F1115"/>
        </w:rPr>
        <w:t xml:space="preserve"> before any metric is computed.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Defect 2 — Threshold selection collapse under class imbalance.</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Maximising</w:t>
      </w:r>
      <w:proofErr w:type="spellEnd"/>
      <w:r w:rsidRPr="00441774">
        <w:rPr>
          <w:rFonts w:ascii="Times New Roman" w:eastAsia="Times New Roman" w:hAnsi="Times New Roman" w:cs="Times New Roman"/>
          <w:color w:val="0F1115"/>
        </w:rPr>
        <w:t xml:space="preserve"> F1 over a threshold sweep on a 10% base-rate problem drives the optimum to the trivial threshold that declares every edge present. This is a well-known artefact of sparse-network recovery (</w:t>
      </w:r>
      <w:proofErr w:type="spellStart"/>
      <w:r w:rsidRPr="00441774">
        <w:rPr>
          <w:rFonts w:ascii="Times New Roman" w:eastAsia="Times New Roman" w:hAnsi="Times New Roman" w:cs="Times New Roman"/>
          <w:color w:val="0F1115"/>
        </w:rPr>
        <w:t>Anand</w:t>
      </w:r>
      <w:proofErr w:type="spellEnd"/>
      <w:r w:rsidRPr="00441774">
        <w:rPr>
          <w:rFonts w:ascii="Times New Roman" w:eastAsia="Times New Roman" w:hAnsi="Times New Roman" w:cs="Times New Roman"/>
          <w:color w:val="0F1115"/>
        </w:rPr>
        <w:t xml:space="preserve">, Craig &amp; von Peter 2015). </w:t>
      </w:r>
      <w:r w:rsidRPr="00441774">
        <w:rPr>
          <w:rFonts w:ascii="Times New Roman" w:eastAsia="Times New Roman" w:hAnsi="Times New Roman" w:cs="Times New Roman"/>
          <w:b/>
          <w:bCs/>
          <w:color w:val="0F1115"/>
        </w:rPr>
        <w:t xml:space="preserve">The fix is the four-metric rule of 3.6: AUC-ROC, AUPRC, F1@oracle, </w:t>
      </w:r>
      <w:proofErr w:type="gramStart"/>
      <w:r w:rsidRPr="00441774">
        <w:rPr>
          <w:rFonts w:ascii="Times New Roman" w:eastAsia="Times New Roman" w:hAnsi="Times New Roman" w:cs="Times New Roman"/>
          <w:b/>
          <w:bCs/>
          <w:color w:val="0F1115"/>
        </w:rPr>
        <w:t>F1@calibrated</w:t>
      </w:r>
      <w:proofErr w:type="gramEnd"/>
      <w:r w:rsidRPr="00441774">
        <w:rPr>
          <w:rFonts w:ascii="Times New Roman" w:eastAsia="Times New Roman" w:hAnsi="Times New Roman" w:cs="Times New Roman"/>
          <w:b/>
          <w:bCs/>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Defect 3 — Absence of the GNN estimator.</w:t>
      </w:r>
      <w:r w:rsidRPr="00441774">
        <w:rPr>
          <w:rFonts w:ascii="Times New Roman" w:eastAsia="Times New Roman" w:hAnsi="Times New Roman" w:cs="Times New Roman"/>
          <w:color w:val="0F1115"/>
        </w:rPr>
        <w:t xml:space="preserve"> The machine-learning estimator was absent from the first run because </w:t>
      </w:r>
      <w:proofErr w:type="spellStart"/>
      <w:r w:rsidRPr="00441774">
        <w:rPr>
          <w:rFonts w:ascii="Times New Roman" w:eastAsia="Times New Roman" w:hAnsi="Times New Roman" w:cs="Times New Roman"/>
          <w:color w:val="0F1115"/>
        </w:rPr>
        <w:t>PyTorch</w:t>
      </w:r>
      <w:proofErr w:type="spellEnd"/>
      <w:r w:rsidRPr="00441774">
        <w:rPr>
          <w:rFonts w:ascii="Times New Roman" w:eastAsia="Times New Roman" w:hAnsi="Times New Roman" w:cs="Times New Roman"/>
          <w:color w:val="0F1115"/>
        </w:rPr>
        <w:t xml:space="preserve"> was not installed in the execution environment. </w:t>
      </w:r>
      <w:r w:rsidRPr="00441774">
        <w:rPr>
          <w:rFonts w:ascii="Times New Roman" w:eastAsia="Times New Roman" w:hAnsi="Times New Roman" w:cs="Times New Roman"/>
          <w:b/>
          <w:bCs/>
          <w:color w:val="0F1115"/>
        </w:rPr>
        <w:t xml:space="preserve">The fix is to install </w:t>
      </w:r>
      <w:proofErr w:type="spellStart"/>
      <w:r w:rsidRPr="00441774">
        <w:rPr>
          <w:rFonts w:ascii="Times New Roman" w:eastAsia="Times New Roman" w:hAnsi="Times New Roman" w:cs="Times New Roman"/>
          <w:b/>
          <w:bCs/>
          <w:color w:val="0F1115"/>
        </w:rPr>
        <w:t>PyTorch</w:t>
      </w:r>
      <w:proofErr w:type="spellEnd"/>
      <w:r w:rsidRPr="00441774">
        <w:rPr>
          <w:rFonts w:ascii="Times New Roman" w:eastAsia="Times New Roman" w:hAnsi="Times New Roman" w:cs="Times New Roman"/>
          <w:b/>
          <w:bCs/>
          <w:color w:val="0F1115"/>
        </w:rPr>
        <w:t xml:space="preserve"> and train the GNN on the same cell, with three fixed seeds (42, 123, </w:t>
      </w:r>
      <w:proofErr w:type="gramStart"/>
      <w:r w:rsidRPr="00441774">
        <w:rPr>
          <w:rFonts w:ascii="Times New Roman" w:eastAsia="Times New Roman" w:hAnsi="Times New Roman" w:cs="Times New Roman"/>
          <w:b/>
          <w:bCs/>
          <w:color w:val="0F1115"/>
        </w:rPr>
        <w:t>2024</w:t>
      </w:r>
      <w:proofErr w:type="gramEnd"/>
      <w:r w:rsidRPr="00441774">
        <w:rPr>
          <w:rFonts w:ascii="Times New Roman" w:eastAsia="Times New Roman" w:hAnsi="Times New Roman" w:cs="Times New Roman"/>
          <w:b/>
          <w:bCs/>
          <w:color w:val="0F1115"/>
        </w:rPr>
        <w:t>).</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5.2 The Lag-Matrix Correction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lag-matrix correction is the single most important methodological change from the initial design. In the initial DGP,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entered only the contemporaneous copula correlation matrix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b/>
          <w:bCs/>
          <w:color w:val="0F1115"/>
        </w:rPr>
        <w:t>This would have left the direction of each edge unidentifiable by any lag-based estimator</w:t>
      </w:r>
      <w:r w:rsidRPr="00441774">
        <w:rPr>
          <w:rFonts w:ascii="Times New Roman" w:eastAsia="Times New Roman" w:hAnsi="Times New Roman" w:cs="Times New Roman"/>
          <w:color w:val="0F1115"/>
        </w:rPr>
        <w:t xml:space="preserve"> — because VAR+DY </w:t>
      </w:r>
      <w:r w:rsidRPr="00441774">
        <w:rPr>
          <w:rFonts w:ascii="Times New Roman" w:eastAsia="Times New Roman" w:hAnsi="Times New Roman" w:cs="Times New Roman"/>
          <w:color w:val="0F1115"/>
        </w:rPr>
        <w:lastRenderedPageBreak/>
        <w:t>recovers directional influence from the lagged cross-coefficients of the fitted VAR, and if the true process has no cross-coefficients in the lag matrix, those coefficients are zero in expectation.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two-channel DGP of 3.4 fixes this.</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now enters both </w:t>
      </w:r>
      <w:proofErr w:type="gramStart"/>
      <w:r w:rsidRPr="00441774">
        <w:rPr>
          <w:rFonts w:ascii="Times New Roman" w:eastAsia="Times New Roman" w:hAnsi="Times New Roman" w:cs="Times New Roman"/>
          <w:color w:val="0F1115"/>
          <w:shd w:val="clear" w:color="auto" w:fill="EBEEF2"/>
        </w:rPr>
        <w:t>Φ(</w:t>
      </w:r>
      <w:proofErr w:type="spellStart"/>
      <w:proofErr w:type="gramEnd"/>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(lag structure) and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(contemporaneous structure). </w:t>
      </w:r>
      <w:r w:rsidRPr="00441774">
        <w:rPr>
          <w:rFonts w:ascii="Times New Roman" w:eastAsia="Times New Roman" w:hAnsi="Times New Roman" w:cs="Times New Roman"/>
          <w:b/>
          <w:bCs/>
          <w:color w:val="0F1115"/>
        </w:rPr>
        <w:t xml:space="preserve">This is what makes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b/>
          <w:bCs/>
          <w:color w:val="0F1115"/>
        </w:rPr>
        <w:t xml:space="preserve"> identifiable by the recovery estimators of 3.5, and it is what makes the recovery exercise non-tautological.</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5.3 The Designed Network and Its Documentation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designed by the research team, not borrowed. This is not a limitation — it is what makes the ground truth "known." Each of the ~40 directed edges has a documented source, and the complete edge table is archived as </w:t>
      </w:r>
      <w:r w:rsidRPr="00441774">
        <w:rPr>
          <w:rFonts w:ascii="Times New Roman" w:eastAsia="Times New Roman" w:hAnsi="Times New Roman" w:cs="Times New Roman"/>
          <w:color w:val="0F1115"/>
          <w:shd w:val="clear" w:color="auto" w:fill="EBEEF2"/>
        </w:rPr>
        <w:t>srtg20_edges.csv</w:t>
      </w:r>
      <w:r w:rsidRPr="00441774">
        <w:rPr>
          <w:rFonts w:ascii="Times New Roman" w:eastAsia="Times New Roman" w:hAnsi="Times New Roman" w:cs="Times New Roman"/>
          <w:color w:val="0F1115"/>
        </w:rPr>
        <w:t xml:space="preserve"> (Appendix A.3). The robustness check against random sparse networks of the same density (3.7) tests whether results hinge on the specific designed topology. </w:t>
      </w:r>
      <w:r w:rsidRPr="00441774">
        <w:rPr>
          <w:rFonts w:ascii="Times New Roman" w:eastAsia="Times New Roman" w:hAnsi="Times New Roman" w:cs="Times New Roman"/>
          <w:b/>
          <w:bCs/>
          <w:color w:val="0F1115"/>
        </w:rPr>
        <w:t>Both designed and random networks are reported in 4.4.4.</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5.4 The Taxonomic Correction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four methods of this study are </w:t>
      </w:r>
      <w:r w:rsidRPr="00441774">
        <w:rPr>
          <w:rFonts w:ascii="Times New Roman" w:eastAsia="Times New Roman" w:hAnsi="Times New Roman" w:cs="Times New Roman"/>
          <w:b/>
          <w:bCs/>
          <w:color w:val="0F1115"/>
        </w:rPr>
        <w:t>not</w:t>
      </w:r>
      <w:r w:rsidRPr="00441774">
        <w:rPr>
          <w:rFonts w:ascii="Times New Roman" w:eastAsia="Times New Roman" w:hAnsi="Times New Roman" w:cs="Times New Roman"/>
          <w:color w:val="0F1115"/>
        </w:rPr>
        <w:t xml:space="preserve"> all recovery estimators. Three — VAR+DY,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and GNN — attempt to reconstruct an adjacency from observed data. </w:t>
      </w:r>
      <w:proofErr w:type="spellStart"/>
      <w:r w:rsidRPr="00441774">
        <w:rPr>
          <w:rFonts w:ascii="Times New Roman" w:eastAsia="Times New Roman" w:hAnsi="Times New Roman" w:cs="Times New Roman"/>
          <w:b/>
          <w:bCs/>
          <w:color w:val="0F1115"/>
        </w:rPr>
        <w:t>DebtRank</w:t>
      </w:r>
      <w:proofErr w:type="spellEnd"/>
      <w:r w:rsidRPr="00441774">
        <w:rPr>
          <w:rFonts w:ascii="Times New Roman" w:eastAsia="Times New Roman" w:hAnsi="Times New Roman" w:cs="Times New Roman"/>
          <w:b/>
          <w:bCs/>
          <w:color w:val="0F1115"/>
        </w:rPr>
        <w:t xml:space="preserve"> does not: it consumes a supplied adjacency and returns a cascade-severity prediction.</w:t>
      </w:r>
      <w:r w:rsidRPr="00441774">
        <w:rPr>
          <w:rFonts w:ascii="Times New Roman" w:eastAsia="Times New Roman" w:hAnsi="Times New Roman" w:cs="Times New Roman"/>
          <w:color w:val="0F1115"/>
        </w:rPr>
        <w:t xml:space="preserve"> The correct framing is </w:t>
      </w:r>
      <w:r w:rsidRPr="00441774">
        <w:rPr>
          <w:rFonts w:ascii="Times New Roman" w:eastAsia="Times New Roman" w:hAnsi="Times New Roman" w:cs="Times New Roman"/>
          <w:b/>
          <w:bCs/>
          <w:color w:val="0F1115"/>
        </w:rPr>
        <w:t>three recovery estimators plus one propagation operator</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is excluded from the recovery metrics (precision, recall, F1, AUC-ROC) — those metrics are undefined for it — and is evaluated only on impulse-response MSE against the reference cascade.</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5.5 Limitations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Five limitations of this study are worth stating plainly:</w:t>
      </w:r>
    </w:p>
    <w:p w:rsidR="00441774" w:rsidRPr="00441774" w:rsidRDefault="00441774" w:rsidP="00441774">
      <w:pPr>
        <w:numPr>
          <w:ilvl w:val="0"/>
          <w:numId w:val="2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No claim about any real institution.</w:t>
      </w:r>
      <w:r w:rsidRPr="00441774">
        <w:rPr>
          <w:rFonts w:ascii="Times New Roman" w:eastAsia="Times New Roman" w:hAnsi="Times New Roman" w:cs="Times New Roman"/>
          <w:color w:val="0F1115"/>
        </w:rPr>
        <w:t xml:space="preserve"> African banking is invoked to justify the data conditions studied, not as evidence about African banks' risk networks.</w:t>
      </w:r>
    </w:p>
    <w:p w:rsidR="00441774" w:rsidRPr="00441774" w:rsidRDefault="00441774" w:rsidP="00441774">
      <w:pPr>
        <w:numPr>
          <w:ilvl w:val="0"/>
          <w:numId w:val="2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lastRenderedPageBreak/>
        <w:t>Recovery accuracy is not causal identification.</w:t>
      </w:r>
      <w:r w:rsidRPr="00441774">
        <w:rPr>
          <w:rFonts w:ascii="Times New Roman" w:eastAsia="Times New Roman" w:hAnsi="Times New Roman" w:cs="Times New Roman"/>
          <w:color w:val="0F1115"/>
        </w:rPr>
        <w:t xml:space="preserve"> A method that reconstructs a planted network under our assumptions has demonstrated capability under those assumptions; it has not been validated in the field.</w:t>
      </w:r>
    </w:p>
    <w:p w:rsidR="00441774" w:rsidRPr="00441774" w:rsidRDefault="00441774" w:rsidP="00441774">
      <w:pPr>
        <w:numPr>
          <w:ilvl w:val="0"/>
          <w:numId w:val="2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planted network is designed, not borrowed.</w:t>
      </w:r>
      <w:r w:rsidRPr="00441774">
        <w:rPr>
          <w:rFonts w:ascii="Times New Roman" w:eastAsia="Times New Roman" w:hAnsi="Times New Roman" w:cs="Times New Roman"/>
          <w:color w:val="0F1115"/>
        </w:rPr>
        <w:t xml:space="preserve"> The supervisory frameworks the design draws on were not written as risk-type graphs. The design is informed by their transmission channels, but the graph itself is our specification.</w:t>
      </w:r>
    </w:p>
    <w:p w:rsidR="00441774" w:rsidRPr="00441774" w:rsidRDefault="00441774" w:rsidP="00441774">
      <w:pPr>
        <w:numPr>
          <w:ilvl w:val="0"/>
          <w:numId w:val="2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Results are conditional on the simulated mechanisms.</w:t>
      </w:r>
      <w:r w:rsidRPr="00441774">
        <w:rPr>
          <w:rFonts w:ascii="Times New Roman" w:eastAsia="Times New Roman" w:hAnsi="Times New Roman" w:cs="Times New Roman"/>
          <w:color w:val="0F1115"/>
        </w:rPr>
        <w:t xml:space="preserve"> The DGP uses a specific </w:t>
      </w:r>
      <w:proofErr w:type="gramStart"/>
      <w:r w:rsidRPr="00441774">
        <w:rPr>
          <w:rFonts w:ascii="Times New Roman" w:eastAsia="Times New Roman" w:hAnsi="Times New Roman" w:cs="Times New Roman"/>
          <w:color w:val="0F1115"/>
        </w:rPr>
        <w:t>VAR(</w:t>
      </w:r>
      <w:proofErr w:type="gramEnd"/>
      <w:r w:rsidRPr="00441774">
        <w:rPr>
          <w:rFonts w:ascii="Times New Roman" w:eastAsia="Times New Roman" w:hAnsi="Times New Roman" w:cs="Times New Roman"/>
          <w:color w:val="0F1115"/>
        </w:rPr>
        <w:t>1) + t-copula structure with specific parameter choices. Different DGP assumptions could reorder the estimators.</w:t>
      </w:r>
    </w:p>
    <w:p w:rsidR="00441774" w:rsidRPr="00441774" w:rsidRDefault="00441774" w:rsidP="00441774">
      <w:pPr>
        <w:numPr>
          <w:ilvl w:val="0"/>
          <w:numId w:val="21"/>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associational-versus-structural gap remains.</w:t>
      </w:r>
      <w:r w:rsidRPr="00441774">
        <w:rPr>
          <w:rFonts w:ascii="Times New Roman" w:eastAsia="Times New Roman" w:hAnsi="Times New Roman" w:cs="Times New Roman"/>
          <w:color w:val="0F1115"/>
        </w:rPr>
        <w:t xml:space="preserve"> The estimators recover an associational structure; the planted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structural. Precision and recall are therefore bounds, not exact measures, of structural recovery.</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5.6 Relation to Existing Literature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study bridges three strands. It </w:t>
      </w:r>
      <w:proofErr w:type="spellStart"/>
      <w:r w:rsidRPr="00441774">
        <w:rPr>
          <w:rFonts w:ascii="Times New Roman" w:eastAsia="Times New Roman" w:hAnsi="Times New Roman" w:cs="Times New Roman"/>
          <w:color w:val="0F1115"/>
        </w:rPr>
        <w:t>operationalises</w:t>
      </w:r>
      <w:proofErr w:type="spellEnd"/>
      <w:r w:rsidRPr="00441774">
        <w:rPr>
          <w:rFonts w:ascii="Times New Roman" w:eastAsia="Times New Roman" w:hAnsi="Times New Roman" w:cs="Times New Roman"/>
          <w:color w:val="0F1115"/>
        </w:rPr>
        <w:t xml:space="preserve"> the theoretical contagion models of Diamond and </w:t>
      </w:r>
      <w:proofErr w:type="spellStart"/>
      <w:r w:rsidRPr="00441774">
        <w:rPr>
          <w:rFonts w:ascii="Times New Roman" w:eastAsia="Times New Roman" w:hAnsi="Times New Roman" w:cs="Times New Roman"/>
          <w:color w:val="0F1115"/>
        </w:rPr>
        <w:t>Dybvig</w:t>
      </w:r>
      <w:proofErr w:type="spellEnd"/>
      <w:r w:rsidRPr="00441774">
        <w:rPr>
          <w:rFonts w:ascii="Times New Roman" w:eastAsia="Times New Roman" w:hAnsi="Times New Roman" w:cs="Times New Roman"/>
          <w:color w:val="0F1115"/>
        </w:rPr>
        <w:t xml:space="preserve"> (1983), Allen and Gale (2000), and Eisenberg and Noe (2001) in a risk-type network rather than an interbank-exposure network. It benchmarks the empirical connectedness methods of Diebold and Yılmaz (2014) and Adrian and </w:t>
      </w:r>
      <w:proofErr w:type="spellStart"/>
      <w:r w:rsidRPr="00441774">
        <w:rPr>
          <w:rFonts w:ascii="Times New Roman" w:eastAsia="Times New Roman" w:hAnsi="Times New Roman" w:cs="Times New Roman"/>
          <w:color w:val="0F1115"/>
        </w:rPr>
        <w:t>Brunnermeier</w:t>
      </w:r>
      <w:proofErr w:type="spellEnd"/>
      <w:r w:rsidRPr="00441774">
        <w:rPr>
          <w:rFonts w:ascii="Times New Roman" w:eastAsia="Times New Roman" w:hAnsi="Times New Roman" w:cs="Times New Roman"/>
          <w:color w:val="0F1115"/>
        </w:rPr>
        <w:t xml:space="preserve"> (2016) under the data-scarcity conditions that </w:t>
      </w:r>
      <w:proofErr w:type="spellStart"/>
      <w:r w:rsidRPr="00441774">
        <w:rPr>
          <w:rFonts w:ascii="Times New Roman" w:eastAsia="Times New Roman" w:hAnsi="Times New Roman" w:cs="Times New Roman"/>
          <w:color w:val="0F1115"/>
        </w:rPr>
        <w:t>characterise</w:t>
      </w:r>
      <w:proofErr w:type="spellEnd"/>
      <w:r w:rsidRPr="00441774">
        <w:rPr>
          <w:rFonts w:ascii="Times New Roman" w:eastAsia="Times New Roman" w:hAnsi="Times New Roman" w:cs="Times New Roman"/>
          <w:color w:val="0F1115"/>
        </w:rPr>
        <w:t xml:space="preserve"> African banking data. And it extends the network-recovery benchmarking framework of </w:t>
      </w:r>
      <w:proofErr w:type="spellStart"/>
      <w:r w:rsidRPr="00441774">
        <w:rPr>
          <w:rFonts w:ascii="Times New Roman" w:eastAsia="Times New Roman" w:hAnsi="Times New Roman" w:cs="Times New Roman"/>
          <w:color w:val="0F1115"/>
        </w:rPr>
        <w:t>Anand</w:t>
      </w:r>
      <w:proofErr w:type="spellEnd"/>
      <w:r w:rsidRPr="00441774">
        <w:rPr>
          <w:rFonts w:ascii="Times New Roman" w:eastAsia="Times New Roman" w:hAnsi="Times New Roman" w:cs="Times New Roman"/>
          <w:color w:val="0F1115"/>
        </w:rPr>
        <w:t>, Craig, and von Peter (2015) to the enterprise risk-management domain.</w:t>
      </w:r>
    </w:p>
    <w:p w:rsidR="00441774" w:rsidRPr="00441774" w:rsidRDefault="00DD3373" w:rsidP="00441774">
      <w:pPr>
        <w:shd w:val="clear" w:color="auto" w:fill="FFFFFF"/>
        <w:spacing w:before="480" w:after="48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pict>
          <v:rect id="_x0000_i1028" style="width:0;height:.75pt" o:hralign="center" o:hrstd="t" o:hr="t" fillcolor="#a0a0a0" stroked="f"/>
        </w:pic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6. Conclusion</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This project has investigated how much of a known risk-propagation network can be recovered from synthetic KRI data of the kind banks actually hold. We </w:t>
      </w:r>
      <w:r w:rsidRPr="00441774">
        <w:rPr>
          <w:rFonts w:ascii="Times New Roman" w:eastAsia="Times New Roman" w:hAnsi="Times New Roman" w:cs="Times New Roman"/>
          <w:b/>
          <w:bCs/>
          <w:color w:val="0F1115"/>
        </w:rPr>
        <w:t>designed</w:t>
      </w:r>
      <w:r w:rsidRPr="00441774">
        <w:rPr>
          <w:rFonts w:ascii="Times New Roman" w:eastAsia="Times New Roman" w:hAnsi="Times New Roman" w:cs="Times New Roman"/>
          <w:color w:val="0F1115"/>
        </w:rPr>
        <w:t xml:space="preserve"> a 20-node directed network across the 20 PRTs, documenting a source for each of its ~40 directed edges, and generated 100 KRI time series through that network using a two-channel VAR(1) process — the lag matrix </w:t>
      </w:r>
      <w:r w:rsidRPr="00441774">
        <w:rPr>
          <w:rFonts w:ascii="Times New Roman" w:eastAsia="Times New Roman" w:hAnsi="Times New Roman" w:cs="Times New Roman"/>
          <w:color w:val="0F1115"/>
          <w:shd w:val="clear" w:color="auto" w:fill="EBEEF2"/>
        </w:rPr>
        <w:t>Φ(</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and the contemporaneous copula correlation </w:t>
      </w:r>
      <w:r w:rsidRPr="00441774">
        <w:rPr>
          <w:rFonts w:ascii="Times New Roman" w:eastAsia="Times New Roman" w:hAnsi="Times New Roman" w:cs="Times New Roman"/>
          <w:color w:val="0F1115"/>
          <w:shd w:val="clear" w:color="auto" w:fill="EBEEF2"/>
        </w:rPr>
        <w:t>Σ</w:t>
      </w:r>
      <w:r w:rsidRPr="00441774">
        <w:rPr>
          <w:rFonts w:ascii="Times New Roman" w:eastAsia="Times New Roman" w:hAnsi="Times New Roman" w:cs="Times New Roman"/>
          <w:color w:val="0F1115"/>
        </w:rPr>
        <w:t xml:space="preserve"> — with a Student's t-copula to capture tail dependence. We </w:t>
      </w:r>
      <w:r w:rsidRPr="00441774">
        <w:rPr>
          <w:rFonts w:ascii="Times New Roman" w:eastAsia="Times New Roman" w:hAnsi="Times New Roman" w:cs="Times New Roman"/>
          <w:color w:val="0F1115"/>
        </w:rPr>
        <w:lastRenderedPageBreak/>
        <w:t xml:space="preserve">benchmarked </w:t>
      </w:r>
      <w:r w:rsidRPr="00441774">
        <w:rPr>
          <w:rFonts w:ascii="Times New Roman" w:eastAsia="Times New Roman" w:hAnsi="Times New Roman" w:cs="Times New Roman"/>
          <w:b/>
          <w:bCs/>
          <w:color w:val="0F1115"/>
        </w:rPr>
        <w:t>three recovery estimators</w:t>
      </w:r>
      <w:r w:rsidRPr="00441774">
        <w:rPr>
          <w:rFonts w:ascii="Times New Roman" w:eastAsia="Times New Roman" w:hAnsi="Times New Roman" w:cs="Times New Roman"/>
          <w:color w:val="0F1115"/>
        </w:rPr>
        <w:t xml:space="preserve"> — VAR with Diebold–Yılmaz connectedness,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and a Graph Neural Network — plus one </w:t>
      </w:r>
      <w:r w:rsidRPr="00441774">
        <w:rPr>
          <w:rFonts w:ascii="Times New Roman" w:eastAsia="Times New Roman" w:hAnsi="Times New Roman" w:cs="Times New Roman"/>
          <w:b/>
          <w:bCs/>
          <w:color w:val="0F1115"/>
        </w:rPr>
        <w:t>propagation operator</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evaluated only on impulse-response MSE.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Three contributions stand. First, the propagation sanity check confirms that the designed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produces a plausible cascade: the +0.30 shock to </w:t>
      </w:r>
      <w:proofErr w:type="spellStart"/>
      <w:r w:rsidRPr="00441774">
        <w:rPr>
          <w:rFonts w:ascii="Times New Roman" w:eastAsia="Times New Roman" w:hAnsi="Times New Roman" w:cs="Times New Roman"/>
          <w:color w:val="0F1115"/>
        </w:rPr>
        <w:t>Technology_Risk</w:t>
      </w:r>
      <w:proofErr w:type="spellEnd"/>
      <w:r w:rsidRPr="00441774">
        <w:rPr>
          <w:rFonts w:ascii="Times New Roman" w:eastAsia="Times New Roman" w:hAnsi="Times New Roman" w:cs="Times New Roman"/>
          <w:color w:val="0F1115"/>
        </w:rPr>
        <w:t xml:space="preserve"> propagates through Cyber, Operational, Reputational, Liquidity, External Fraud, and Credit over 13 periods in a direction, magnitude, and asymmetry consistent with the two-channel DGP. Second, the diagnostic on the first single-cell run identified three implementation defects — aggregation collapse, threshold collapse, and GNN absence — each of which was diagnosed and scheduled for correction in the code fixes of 3.9. Third, the corrected pipeline will allow a direct comparison of the three recovery estimators against the trivial baselines on a base-rate-aware metric, with the designed-versus-random robustness check confirming or qualifying the results.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study contributes:</w:t>
      </w:r>
    </w:p>
    <w:p w:rsidR="00441774" w:rsidRPr="00441774" w:rsidRDefault="00441774" w:rsidP="00441774">
      <w:pPr>
        <w:numPr>
          <w:ilvl w:val="0"/>
          <w:numId w:val="2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A reproducible benchmarking framework for risk-network recovery under realistic data constraints.</w:t>
      </w:r>
    </w:p>
    <w:p w:rsidR="00441774" w:rsidRPr="00441774" w:rsidRDefault="00441774" w:rsidP="00441774">
      <w:pPr>
        <w:numPr>
          <w:ilvl w:val="0"/>
          <w:numId w:val="2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An empirical map of estimator performance across data volume, noise, tail dependence, and network density.</w:t>
      </w:r>
    </w:p>
    <w:p w:rsidR="00441774" w:rsidRPr="00441774" w:rsidRDefault="00441774" w:rsidP="00441774">
      <w:pPr>
        <w:numPr>
          <w:ilvl w:val="0"/>
          <w:numId w:val="2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A documented propagation sanity check that validates the ground truth behaves plausibly before any estimator is benchmarked against it.</w:t>
      </w:r>
    </w:p>
    <w:p w:rsidR="00441774" w:rsidRPr="00441774" w:rsidRDefault="00441774" w:rsidP="00441774">
      <w:pPr>
        <w:numPr>
          <w:ilvl w:val="0"/>
          <w:numId w:val="22"/>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rPr>
        <w:t>A robustness check against random sparse networks that tests whether results hinge on the designed topology.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Future work</w:t>
      </w:r>
      <w:r w:rsidRPr="00441774">
        <w:rPr>
          <w:rFonts w:ascii="Times New Roman" w:eastAsia="Times New Roman" w:hAnsi="Times New Roman" w:cs="Times New Roman"/>
          <w:color w:val="0F1115"/>
        </w:rPr>
        <w:t xml:space="preserve"> extends the method set with Granger causality (FDR-controlled), graphical lasso, transfer entropy, and sparse-VAR variants; completes the full 180-configuration grid at 100 replications; and may include a pilot with one institution willing to run the pipeline on real indicator data internally.</w:t>
      </w:r>
    </w:p>
    <w:p w:rsidR="00441774" w:rsidRPr="00441774" w:rsidRDefault="00DD3373" w:rsidP="00441774">
      <w:pPr>
        <w:shd w:val="clear" w:color="auto" w:fill="FFFFFF"/>
        <w:spacing w:before="480" w:after="48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pict>
          <v:rect id="_x0000_i1029" style="width:0;height:.75pt" o:hralign="center" o:hrstd="t" o:hr="t" fillcolor="#a0a0a0" stroked="f"/>
        </w:pic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7. References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i/>
          <w:iCs/>
          <w:color w:val="0F1115"/>
        </w:rPr>
        <w:lastRenderedPageBreak/>
        <w:t>Alphabetical, de-duplicated.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Acemoglu</w:t>
      </w:r>
      <w:proofErr w:type="spellEnd"/>
      <w:r w:rsidRPr="00441774">
        <w:rPr>
          <w:rFonts w:ascii="Times New Roman" w:eastAsia="Times New Roman" w:hAnsi="Times New Roman" w:cs="Times New Roman"/>
          <w:color w:val="0F1115"/>
        </w:rPr>
        <w:t xml:space="preserve">, D., </w:t>
      </w:r>
      <w:proofErr w:type="spellStart"/>
      <w:r w:rsidRPr="00441774">
        <w:rPr>
          <w:rFonts w:ascii="Times New Roman" w:eastAsia="Times New Roman" w:hAnsi="Times New Roman" w:cs="Times New Roman"/>
          <w:color w:val="0F1115"/>
        </w:rPr>
        <w:t>Ozdaglar</w:t>
      </w:r>
      <w:proofErr w:type="spellEnd"/>
      <w:r w:rsidRPr="00441774">
        <w:rPr>
          <w:rFonts w:ascii="Times New Roman" w:eastAsia="Times New Roman" w:hAnsi="Times New Roman" w:cs="Times New Roman"/>
          <w:color w:val="0F1115"/>
        </w:rPr>
        <w:t xml:space="preserve">, A., &amp; </w:t>
      </w:r>
      <w:proofErr w:type="spellStart"/>
      <w:r w:rsidRPr="00441774">
        <w:rPr>
          <w:rFonts w:ascii="Times New Roman" w:eastAsia="Times New Roman" w:hAnsi="Times New Roman" w:cs="Times New Roman"/>
          <w:color w:val="0F1115"/>
        </w:rPr>
        <w:t>Tahbaz-Salehi</w:t>
      </w:r>
      <w:proofErr w:type="spellEnd"/>
      <w:r w:rsidRPr="00441774">
        <w:rPr>
          <w:rFonts w:ascii="Times New Roman" w:eastAsia="Times New Roman" w:hAnsi="Times New Roman" w:cs="Times New Roman"/>
          <w:color w:val="0F1115"/>
        </w:rPr>
        <w:t xml:space="preserve">, A. (2015). Systemic risk and stability in financial networks. </w:t>
      </w:r>
      <w:r w:rsidRPr="00441774">
        <w:rPr>
          <w:rFonts w:ascii="Times New Roman" w:eastAsia="Times New Roman" w:hAnsi="Times New Roman" w:cs="Times New Roman"/>
          <w:i/>
          <w:iCs/>
          <w:color w:val="0F1115"/>
        </w:rPr>
        <w:t>American Economic Review</w:t>
      </w:r>
      <w:r w:rsidRPr="00441774">
        <w:rPr>
          <w:rFonts w:ascii="Times New Roman" w:eastAsia="Times New Roman" w:hAnsi="Times New Roman" w:cs="Times New Roman"/>
          <w:color w:val="0F1115"/>
        </w:rPr>
        <w:t>, 105(2), 564–608.</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Acharya, V. V., &amp; </w:t>
      </w:r>
      <w:proofErr w:type="spellStart"/>
      <w:r w:rsidRPr="00441774">
        <w:rPr>
          <w:rFonts w:ascii="Times New Roman" w:eastAsia="Times New Roman" w:hAnsi="Times New Roman" w:cs="Times New Roman"/>
          <w:color w:val="0F1115"/>
        </w:rPr>
        <w:t>Skeie</w:t>
      </w:r>
      <w:proofErr w:type="spellEnd"/>
      <w:r w:rsidRPr="00441774">
        <w:rPr>
          <w:rFonts w:ascii="Times New Roman" w:eastAsia="Times New Roman" w:hAnsi="Times New Roman" w:cs="Times New Roman"/>
          <w:color w:val="0F1115"/>
        </w:rPr>
        <w:t xml:space="preserve">, T. (2011). A model of liquidity hoarding and term </w:t>
      </w:r>
      <w:proofErr w:type="spellStart"/>
      <w:r w:rsidRPr="00441774">
        <w:rPr>
          <w:rFonts w:ascii="Times New Roman" w:eastAsia="Times New Roman" w:hAnsi="Times New Roman" w:cs="Times New Roman"/>
          <w:color w:val="0F1115"/>
        </w:rPr>
        <w:t>premia</w:t>
      </w:r>
      <w:proofErr w:type="spellEnd"/>
      <w:r w:rsidRPr="00441774">
        <w:rPr>
          <w:rFonts w:ascii="Times New Roman" w:eastAsia="Times New Roman" w:hAnsi="Times New Roman" w:cs="Times New Roman"/>
          <w:color w:val="0F1115"/>
        </w:rPr>
        <w:t xml:space="preserve"> in interbank markets. </w:t>
      </w:r>
      <w:r w:rsidRPr="00441774">
        <w:rPr>
          <w:rFonts w:ascii="Times New Roman" w:eastAsia="Times New Roman" w:hAnsi="Times New Roman" w:cs="Times New Roman"/>
          <w:i/>
          <w:iCs/>
          <w:color w:val="0F1115"/>
        </w:rPr>
        <w:t>Journal of Monetary Economics</w:t>
      </w:r>
      <w:r w:rsidRPr="00441774">
        <w:rPr>
          <w:rFonts w:ascii="Times New Roman" w:eastAsia="Times New Roman" w:hAnsi="Times New Roman" w:cs="Times New Roman"/>
          <w:color w:val="0F1115"/>
        </w:rPr>
        <w:t>, 58(7), 741–763.</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Acharya, V. V., Pedersen, L. H., </w:t>
      </w:r>
      <w:proofErr w:type="spellStart"/>
      <w:r w:rsidRPr="00441774">
        <w:rPr>
          <w:rFonts w:ascii="Times New Roman" w:eastAsia="Times New Roman" w:hAnsi="Times New Roman" w:cs="Times New Roman"/>
          <w:color w:val="0F1115"/>
        </w:rPr>
        <w:t>Philippon</w:t>
      </w:r>
      <w:proofErr w:type="spellEnd"/>
      <w:r w:rsidRPr="00441774">
        <w:rPr>
          <w:rFonts w:ascii="Times New Roman" w:eastAsia="Times New Roman" w:hAnsi="Times New Roman" w:cs="Times New Roman"/>
          <w:color w:val="0F1115"/>
        </w:rPr>
        <w:t xml:space="preserve">, T., &amp; Richardson, M. (2017). Measuring systemic risk. </w:t>
      </w:r>
      <w:r w:rsidRPr="00441774">
        <w:rPr>
          <w:rFonts w:ascii="Times New Roman" w:eastAsia="Times New Roman" w:hAnsi="Times New Roman" w:cs="Times New Roman"/>
          <w:i/>
          <w:iCs/>
          <w:color w:val="0F1115"/>
        </w:rPr>
        <w:t>Review of Financial Studies</w:t>
      </w:r>
      <w:r w:rsidRPr="00441774">
        <w:rPr>
          <w:rFonts w:ascii="Times New Roman" w:eastAsia="Times New Roman" w:hAnsi="Times New Roman" w:cs="Times New Roman"/>
          <w:color w:val="0F1115"/>
        </w:rPr>
        <w:t>, 30(1), 2–47.</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Adrian, T., &amp; </w:t>
      </w:r>
      <w:proofErr w:type="spellStart"/>
      <w:r w:rsidRPr="00441774">
        <w:rPr>
          <w:rFonts w:ascii="Times New Roman" w:eastAsia="Times New Roman" w:hAnsi="Times New Roman" w:cs="Times New Roman"/>
          <w:color w:val="0F1115"/>
        </w:rPr>
        <w:t>Brunnermeier</w:t>
      </w:r>
      <w:proofErr w:type="spellEnd"/>
      <w:r w:rsidRPr="00441774">
        <w:rPr>
          <w:rFonts w:ascii="Times New Roman" w:eastAsia="Times New Roman" w:hAnsi="Times New Roman" w:cs="Times New Roman"/>
          <w:color w:val="0F1115"/>
        </w:rPr>
        <w:t xml:space="preserve">, M. K. (2016).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i/>
          <w:iCs/>
          <w:color w:val="0F1115"/>
        </w:rPr>
        <w:t>American Economic Review</w:t>
      </w:r>
      <w:r w:rsidRPr="00441774">
        <w:rPr>
          <w:rFonts w:ascii="Times New Roman" w:eastAsia="Times New Roman" w:hAnsi="Times New Roman" w:cs="Times New Roman"/>
          <w:color w:val="0F1115"/>
        </w:rPr>
        <w:t>, 106(7), 1705–1741.</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Adrian, T., &amp; Shin, H. S. (2010). Liquidity and leverage. </w:t>
      </w:r>
      <w:r w:rsidRPr="00441774">
        <w:rPr>
          <w:rFonts w:ascii="Times New Roman" w:eastAsia="Times New Roman" w:hAnsi="Times New Roman" w:cs="Times New Roman"/>
          <w:i/>
          <w:iCs/>
          <w:color w:val="0F1115"/>
        </w:rPr>
        <w:t>Journal of Financial Intermediation</w:t>
      </w:r>
      <w:r w:rsidRPr="00441774">
        <w:rPr>
          <w:rFonts w:ascii="Times New Roman" w:eastAsia="Times New Roman" w:hAnsi="Times New Roman" w:cs="Times New Roman"/>
          <w:color w:val="0F1115"/>
        </w:rPr>
        <w:t>, 19(3), 418–437.</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Allen, F., &amp; Gale, D. (2000). Financial contagion. </w:t>
      </w:r>
      <w:r w:rsidRPr="00441774">
        <w:rPr>
          <w:rFonts w:ascii="Times New Roman" w:eastAsia="Times New Roman" w:hAnsi="Times New Roman" w:cs="Times New Roman"/>
          <w:i/>
          <w:iCs/>
          <w:color w:val="0F1115"/>
        </w:rPr>
        <w:t>Journal of Political Economy</w:t>
      </w:r>
      <w:r w:rsidRPr="00441774">
        <w:rPr>
          <w:rFonts w:ascii="Times New Roman" w:eastAsia="Times New Roman" w:hAnsi="Times New Roman" w:cs="Times New Roman"/>
          <w:color w:val="0F1115"/>
        </w:rPr>
        <w:t>, 108(1), 1–33.</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Alulu</w:t>
      </w:r>
      <w:proofErr w:type="spellEnd"/>
      <w:r w:rsidRPr="00441774">
        <w:rPr>
          <w:rFonts w:ascii="Times New Roman" w:eastAsia="Times New Roman" w:hAnsi="Times New Roman" w:cs="Times New Roman"/>
          <w:color w:val="0F1115"/>
        </w:rPr>
        <w:t xml:space="preserve">, J. (2021). </w:t>
      </w:r>
      <w:r w:rsidRPr="00441774">
        <w:rPr>
          <w:rFonts w:ascii="Times New Roman" w:eastAsia="Times New Roman" w:hAnsi="Times New Roman" w:cs="Times New Roman"/>
          <w:i/>
          <w:iCs/>
          <w:color w:val="0F1115"/>
        </w:rPr>
        <w:t>Risk data management in Kenyan banks</w:t>
      </w:r>
      <w:r w:rsidRPr="00441774">
        <w:rPr>
          <w:rFonts w:ascii="Times New Roman" w:eastAsia="Times New Roman" w:hAnsi="Times New Roman" w:cs="Times New Roman"/>
          <w:color w:val="0F1115"/>
        </w:rPr>
        <w:t>. University of Nairobi.</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Anand</w:t>
      </w:r>
      <w:proofErr w:type="spellEnd"/>
      <w:r w:rsidRPr="00441774">
        <w:rPr>
          <w:rFonts w:ascii="Times New Roman" w:eastAsia="Times New Roman" w:hAnsi="Times New Roman" w:cs="Times New Roman"/>
          <w:color w:val="0F1115"/>
        </w:rPr>
        <w:t xml:space="preserve">, K., Craig, B., &amp; von Peter, G. (2015). Filling in the blanks: Network structure and interbank contagion. </w:t>
      </w:r>
      <w:r w:rsidRPr="00441774">
        <w:rPr>
          <w:rFonts w:ascii="Times New Roman" w:eastAsia="Times New Roman" w:hAnsi="Times New Roman" w:cs="Times New Roman"/>
          <w:i/>
          <w:iCs/>
          <w:color w:val="0F1115"/>
        </w:rPr>
        <w:t>Quantitative Finance</w:t>
      </w:r>
      <w:r w:rsidRPr="00441774">
        <w:rPr>
          <w:rFonts w:ascii="Times New Roman" w:eastAsia="Times New Roman" w:hAnsi="Times New Roman" w:cs="Times New Roman"/>
          <w:color w:val="0F1115"/>
        </w:rPr>
        <w:t>, 15(4), 625–636.</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Assefa</w:t>
      </w:r>
      <w:proofErr w:type="spellEnd"/>
      <w:r w:rsidRPr="00441774">
        <w:rPr>
          <w:rFonts w:ascii="Times New Roman" w:eastAsia="Times New Roman" w:hAnsi="Times New Roman" w:cs="Times New Roman"/>
          <w:color w:val="0F1115"/>
        </w:rPr>
        <w:t xml:space="preserve">, S. A., </w:t>
      </w:r>
      <w:proofErr w:type="spellStart"/>
      <w:r w:rsidRPr="00441774">
        <w:rPr>
          <w:rFonts w:ascii="Times New Roman" w:eastAsia="Times New Roman" w:hAnsi="Times New Roman" w:cs="Times New Roman"/>
          <w:color w:val="0F1115"/>
        </w:rPr>
        <w:t>Dervovic</w:t>
      </w:r>
      <w:proofErr w:type="spellEnd"/>
      <w:r w:rsidRPr="00441774">
        <w:rPr>
          <w:rFonts w:ascii="Times New Roman" w:eastAsia="Times New Roman" w:hAnsi="Times New Roman" w:cs="Times New Roman"/>
          <w:color w:val="0F1115"/>
        </w:rPr>
        <w:t xml:space="preserve">, D., Mahfouz, M., Tillman, R. E., Reddy, P., &amp; </w:t>
      </w:r>
      <w:proofErr w:type="spellStart"/>
      <w:r w:rsidRPr="00441774">
        <w:rPr>
          <w:rFonts w:ascii="Times New Roman" w:eastAsia="Times New Roman" w:hAnsi="Times New Roman" w:cs="Times New Roman"/>
          <w:color w:val="0F1115"/>
        </w:rPr>
        <w:t>Veloso</w:t>
      </w:r>
      <w:proofErr w:type="spellEnd"/>
      <w:r w:rsidRPr="00441774">
        <w:rPr>
          <w:rFonts w:ascii="Times New Roman" w:eastAsia="Times New Roman" w:hAnsi="Times New Roman" w:cs="Times New Roman"/>
          <w:color w:val="0F1115"/>
        </w:rPr>
        <w:t xml:space="preserve">, M. (2020). Generating synthetic data in finance: Opportunities, challenges, and pitfalls. </w:t>
      </w:r>
      <w:r w:rsidRPr="00441774">
        <w:rPr>
          <w:rFonts w:ascii="Times New Roman" w:eastAsia="Times New Roman" w:hAnsi="Times New Roman" w:cs="Times New Roman"/>
          <w:i/>
          <w:iCs/>
          <w:color w:val="0F1115"/>
        </w:rPr>
        <w:t>Proceedings of the International Conference on AI in Finance</w:t>
      </w:r>
      <w:r w:rsidRPr="00441774">
        <w:rPr>
          <w:rFonts w:ascii="Times New Roman" w:eastAsia="Times New Roman" w:hAnsi="Times New Roman" w:cs="Times New Roman"/>
          <w:color w:val="0F1115"/>
        </w:rPr>
        <w:t>, 1–8.</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Aven</w:t>
      </w:r>
      <w:proofErr w:type="spellEnd"/>
      <w:r w:rsidRPr="00441774">
        <w:rPr>
          <w:rFonts w:ascii="Times New Roman" w:eastAsia="Times New Roman" w:hAnsi="Times New Roman" w:cs="Times New Roman"/>
          <w:color w:val="0F1115"/>
        </w:rPr>
        <w:t xml:space="preserve">, T. (2016). Risk assessment and risk management: Review of recent advances and future research. </w:t>
      </w:r>
      <w:r w:rsidRPr="00441774">
        <w:rPr>
          <w:rFonts w:ascii="Times New Roman" w:eastAsia="Times New Roman" w:hAnsi="Times New Roman" w:cs="Times New Roman"/>
          <w:i/>
          <w:iCs/>
          <w:color w:val="0F1115"/>
        </w:rPr>
        <w:t>European Journal of Operational Research</w:t>
      </w:r>
      <w:r w:rsidRPr="00441774">
        <w:rPr>
          <w:rFonts w:ascii="Times New Roman" w:eastAsia="Times New Roman" w:hAnsi="Times New Roman" w:cs="Times New Roman"/>
          <w:color w:val="0F1115"/>
        </w:rPr>
        <w:t>, 253(1), 1–13.</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Basel Committee on Banking Supervision. (2011). </w:t>
      </w:r>
      <w:r w:rsidRPr="00441774">
        <w:rPr>
          <w:rFonts w:ascii="Times New Roman" w:eastAsia="Times New Roman" w:hAnsi="Times New Roman" w:cs="Times New Roman"/>
          <w:i/>
          <w:iCs/>
          <w:color w:val="0F1115"/>
        </w:rPr>
        <w:t>Principles for the sound management of operational risk</w:t>
      </w:r>
      <w:r w:rsidRPr="00441774">
        <w:rPr>
          <w:rFonts w:ascii="Times New Roman" w:eastAsia="Times New Roman" w:hAnsi="Times New Roman" w:cs="Times New Roman"/>
          <w:color w:val="0F1115"/>
        </w:rPr>
        <w:t>. Bank for International Settlements.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Battaglia</w:t>
      </w:r>
      <w:proofErr w:type="spellEnd"/>
      <w:r w:rsidRPr="00441774">
        <w:rPr>
          <w:rFonts w:ascii="Times New Roman" w:eastAsia="Times New Roman" w:hAnsi="Times New Roman" w:cs="Times New Roman"/>
          <w:color w:val="0F1115"/>
        </w:rPr>
        <w:t xml:space="preserve">, P. W., Hamrick, J. B., </w:t>
      </w:r>
      <w:proofErr w:type="spellStart"/>
      <w:r w:rsidRPr="00441774">
        <w:rPr>
          <w:rFonts w:ascii="Times New Roman" w:eastAsia="Times New Roman" w:hAnsi="Times New Roman" w:cs="Times New Roman"/>
          <w:color w:val="0F1115"/>
        </w:rPr>
        <w:t>Bapst</w:t>
      </w:r>
      <w:proofErr w:type="spellEnd"/>
      <w:r w:rsidRPr="00441774">
        <w:rPr>
          <w:rFonts w:ascii="Times New Roman" w:eastAsia="Times New Roman" w:hAnsi="Times New Roman" w:cs="Times New Roman"/>
          <w:color w:val="0F1115"/>
        </w:rPr>
        <w:t xml:space="preserve">, V., Sanchez-Gonzalez, A., </w:t>
      </w:r>
      <w:proofErr w:type="spellStart"/>
      <w:r w:rsidRPr="00441774">
        <w:rPr>
          <w:rFonts w:ascii="Times New Roman" w:eastAsia="Times New Roman" w:hAnsi="Times New Roman" w:cs="Times New Roman"/>
          <w:color w:val="0F1115"/>
        </w:rPr>
        <w:t>Zambaldi</w:t>
      </w:r>
      <w:proofErr w:type="spellEnd"/>
      <w:r w:rsidRPr="00441774">
        <w:rPr>
          <w:rFonts w:ascii="Times New Roman" w:eastAsia="Times New Roman" w:hAnsi="Times New Roman" w:cs="Times New Roman"/>
          <w:color w:val="0F1115"/>
        </w:rPr>
        <w:t xml:space="preserve">, V., Malinowski, M., &amp; </w:t>
      </w:r>
      <w:proofErr w:type="spellStart"/>
      <w:r w:rsidRPr="00441774">
        <w:rPr>
          <w:rFonts w:ascii="Times New Roman" w:eastAsia="Times New Roman" w:hAnsi="Times New Roman" w:cs="Times New Roman"/>
          <w:color w:val="0F1115"/>
        </w:rPr>
        <w:t>Pascanu</w:t>
      </w:r>
      <w:proofErr w:type="spellEnd"/>
      <w:r w:rsidRPr="00441774">
        <w:rPr>
          <w:rFonts w:ascii="Times New Roman" w:eastAsia="Times New Roman" w:hAnsi="Times New Roman" w:cs="Times New Roman"/>
          <w:color w:val="0F1115"/>
        </w:rPr>
        <w:t xml:space="preserve">, R. (2018). Relational inductive biases, deep learning, and graph networks. </w:t>
      </w:r>
      <w:proofErr w:type="spellStart"/>
      <w:proofErr w:type="gramStart"/>
      <w:r w:rsidRPr="00441774">
        <w:rPr>
          <w:rFonts w:ascii="Times New Roman" w:eastAsia="Times New Roman" w:hAnsi="Times New Roman" w:cs="Times New Roman"/>
          <w:i/>
          <w:iCs/>
          <w:color w:val="0F1115"/>
        </w:rPr>
        <w:t>arXiv</w:t>
      </w:r>
      <w:proofErr w:type="spellEnd"/>
      <w:proofErr w:type="gramEnd"/>
      <w:r w:rsidRPr="00441774">
        <w:rPr>
          <w:rFonts w:ascii="Times New Roman" w:eastAsia="Times New Roman" w:hAnsi="Times New Roman" w:cs="Times New Roman"/>
          <w:i/>
          <w:iCs/>
          <w:color w:val="0F1115"/>
        </w:rPr>
        <w:t xml:space="preserve"> preprint</w:t>
      </w:r>
      <w:r w:rsidRPr="00441774">
        <w:rPr>
          <w:rFonts w:ascii="Times New Roman" w:eastAsia="Times New Roman" w:hAnsi="Times New Roman" w:cs="Times New Roman"/>
          <w:color w:val="0F1115"/>
        </w:rPr>
        <w:t xml:space="preserve"> arXiv:1806.01261.</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lastRenderedPageBreak/>
        <w:t>Battiston</w:t>
      </w:r>
      <w:proofErr w:type="spellEnd"/>
      <w:r w:rsidRPr="00441774">
        <w:rPr>
          <w:rFonts w:ascii="Times New Roman" w:eastAsia="Times New Roman" w:hAnsi="Times New Roman" w:cs="Times New Roman"/>
          <w:color w:val="0F1115"/>
        </w:rPr>
        <w:t xml:space="preserve">, S., </w:t>
      </w:r>
      <w:proofErr w:type="spellStart"/>
      <w:r w:rsidRPr="00441774">
        <w:rPr>
          <w:rFonts w:ascii="Times New Roman" w:eastAsia="Times New Roman" w:hAnsi="Times New Roman" w:cs="Times New Roman"/>
          <w:color w:val="0F1115"/>
        </w:rPr>
        <w:t>Caldarelli</w:t>
      </w:r>
      <w:proofErr w:type="spellEnd"/>
      <w:r w:rsidRPr="00441774">
        <w:rPr>
          <w:rFonts w:ascii="Times New Roman" w:eastAsia="Times New Roman" w:hAnsi="Times New Roman" w:cs="Times New Roman"/>
          <w:color w:val="0F1115"/>
        </w:rPr>
        <w:t xml:space="preserve">, G., </w:t>
      </w:r>
      <w:proofErr w:type="spellStart"/>
      <w:r w:rsidRPr="00441774">
        <w:rPr>
          <w:rFonts w:ascii="Times New Roman" w:eastAsia="Times New Roman" w:hAnsi="Times New Roman" w:cs="Times New Roman"/>
          <w:color w:val="0F1115"/>
        </w:rPr>
        <w:t>D'Errico</w:t>
      </w:r>
      <w:proofErr w:type="spellEnd"/>
      <w:r w:rsidRPr="00441774">
        <w:rPr>
          <w:rFonts w:ascii="Times New Roman" w:eastAsia="Times New Roman" w:hAnsi="Times New Roman" w:cs="Times New Roman"/>
          <w:color w:val="0F1115"/>
        </w:rPr>
        <w:t xml:space="preserve">, M., &amp; </w:t>
      </w:r>
      <w:proofErr w:type="spellStart"/>
      <w:r w:rsidRPr="00441774">
        <w:rPr>
          <w:rFonts w:ascii="Times New Roman" w:eastAsia="Times New Roman" w:hAnsi="Times New Roman" w:cs="Times New Roman"/>
          <w:color w:val="0F1115"/>
        </w:rPr>
        <w:t>Gurciullo</w:t>
      </w:r>
      <w:proofErr w:type="spellEnd"/>
      <w:r w:rsidRPr="00441774">
        <w:rPr>
          <w:rFonts w:ascii="Times New Roman" w:eastAsia="Times New Roman" w:hAnsi="Times New Roman" w:cs="Times New Roman"/>
          <w:color w:val="0F1115"/>
        </w:rPr>
        <w:t xml:space="preserve">, S. (2016). Leveraging the network: A stress-test framework based on </w:t>
      </w:r>
      <w:proofErr w:type="spellStart"/>
      <w:r w:rsidRPr="00441774">
        <w:rPr>
          <w:rFonts w:ascii="Times New Roman" w:eastAsia="Times New Roman" w:hAnsi="Times New Roman" w:cs="Times New Roman"/>
          <w:color w:val="0F1115"/>
        </w:rPr>
        <w:t>DebtRank</w:t>
      </w:r>
      <w:proofErr w:type="spellEnd"/>
      <w:r w:rsidRPr="00441774">
        <w:rPr>
          <w:rFonts w:ascii="Times New Roman" w:eastAsia="Times New Roman" w:hAnsi="Times New Roman" w:cs="Times New Roman"/>
          <w:color w:val="0F1115"/>
        </w:rPr>
        <w:t xml:space="preserve">. </w:t>
      </w:r>
      <w:r w:rsidRPr="00441774">
        <w:rPr>
          <w:rFonts w:ascii="Times New Roman" w:eastAsia="Times New Roman" w:hAnsi="Times New Roman" w:cs="Times New Roman"/>
          <w:i/>
          <w:iCs/>
          <w:color w:val="0F1115"/>
        </w:rPr>
        <w:t>Statistics and Risk Modeling</w:t>
      </w:r>
      <w:r w:rsidRPr="00441774">
        <w:rPr>
          <w:rFonts w:ascii="Times New Roman" w:eastAsia="Times New Roman" w:hAnsi="Times New Roman" w:cs="Times New Roman"/>
          <w:color w:val="0F1115"/>
        </w:rPr>
        <w:t>, 33(3–4), 117–138.</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Beck, T., Cull, R., &amp; Fuchs, M. (2018). Banking in Africa. In </w:t>
      </w:r>
      <w:r w:rsidRPr="00441774">
        <w:rPr>
          <w:rFonts w:ascii="Times New Roman" w:eastAsia="Times New Roman" w:hAnsi="Times New Roman" w:cs="Times New Roman"/>
          <w:i/>
          <w:iCs/>
          <w:color w:val="0F1115"/>
        </w:rPr>
        <w:t>Oxford Handbook of Banking</w:t>
      </w:r>
      <w:r w:rsidRPr="00441774">
        <w:rPr>
          <w:rFonts w:ascii="Times New Roman" w:eastAsia="Times New Roman" w:hAnsi="Times New Roman" w:cs="Times New Roman"/>
          <w:color w:val="0F1115"/>
        </w:rPr>
        <w:t xml:space="preserve"> (3rd </w:t>
      </w:r>
      <w:proofErr w:type="gramStart"/>
      <w:r w:rsidRPr="00441774">
        <w:rPr>
          <w:rFonts w:ascii="Times New Roman" w:eastAsia="Times New Roman" w:hAnsi="Times New Roman" w:cs="Times New Roman"/>
          <w:color w:val="0F1115"/>
        </w:rPr>
        <w:t>ed</w:t>
      </w:r>
      <w:proofErr w:type="gramEnd"/>
      <w:r w:rsidRPr="00441774">
        <w:rPr>
          <w:rFonts w:ascii="Times New Roman" w:eastAsia="Times New Roman" w:hAnsi="Times New Roman" w:cs="Times New Roman"/>
          <w:color w:val="0F1115"/>
        </w:rPr>
        <w:t>.). Oxford University Press.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Bello, A., </w:t>
      </w:r>
      <w:proofErr w:type="spellStart"/>
      <w:r w:rsidRPr="00441774">
        <w:rPr>
          <w:rFonts w:ascii="Times New Roman" w:eastAsia="Times New Roman" w:hAnsi="Times New Roman" w:cs="Times New Roman"/>
          <w:color w:val="0F1115"/>
        </w:rPr>
        <w:t>Guo</w:t>
      </w:r>
      <w:proofErr w:type="spellEnd"/>
      <w:r w:rsidRPr="00441774">
        <w:rPr>
          <w:rFonts w:ascii="Times New Roman" w:eastAsia="Times New Roman" w:hAnsi="Times New Roman" w:cs="Times New Roman"/>
          <w:color w:val="0F1115"/>
        </w:rPr>
        <w:t xml:space="preserve">, X., &amp; </w:t>
      </w:r>
      <w:proofErr w:type="spellStart"/>
      <w:r w:rsidRPr="00441774">
        <w:rPr>
          <w:rFonts w:ascii="Times New Roman" w:eastAsia="Times New Roman" w:hAnsi="Times New Roman" w:cs="Times New Roman"/>
          <w:color w:val="0F1115"/>
        </w:rPr>
        <w:t>Newaz</w:t>
      </w:r>
      <w:proofErr w:type="spellEnd"/>
      <w:r w:rsidRPr="00441774">
        <w:rPr>
          <w:rFonts w:ascii="Times New Roman" w:eastAsia="Times New Roman" w:hAnsi="Times New Roman" w:cs="Times New Roman"/>
          <w:color w:val="0F1115"/>
        </w:rPr>
        <w:t xml:space="preserve">, M. (2022). Dynamic correlations and contagion for African markets during global crises. </w:t>
      </w:r>
      <w:r w:rsidRPr="00441774">
        <w:rPr>
          <w:rFonts w:ascii="Times New Roman" w:eastAsia="Times New Roman" w:hAnsi="Times New Roman" w:cs="Times New Roman"/>
          <w:i/>
          <w:iCs/>
          <w:color w:val="0F1115"/>
        </w:rPr>
        <w:t>Journal of African Business</w:t>
      </w:r>
      <w:r w:rsidRPr="00441774">
        <w:rPr>
          <w:rFonts w:ascii="Times New Roman" w:eastAsia="Times New Roman" w:hAnsi="Times New Roman" w:cs="Times New Roman"/>
          <w:color w:val="0F1115"/>
        </w:rPr>
        <w:t>, 23(2), 450–472.</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Benjamini</w:t>
      </w:r>
      <w:proofErr w:type="spellEnd"/>
      <w:r w:rsidRPr="00441774">
        <w:rPr>
          <w:rFonts w:ascii="Times New Roman" w:eastAsia="Times New Roman" w:hAnsi="Times New Roman" w:cs="Times New Roman"/>
          <w:color w:val="0F1115"/>
        </w:rPr>
        <w:t xml:space="preserve">, Y., &amp; Hochberg, Y. (1995). Controlling the false discovery rate: A practical and powerful approach to multiple testing. </w:t>
      </w:r>
      <w:r w:rsidRPr="00441774">
        <w:rPr>
          <w:rFonts w:ascii="Times New Roman" w:eastAsia="Times New Roman" w:hAnsi="Times New Roman" w:cs="Times New Roman"/>
          <w:i/>
          <w:iCs/>
          <w:color w:val="0F1115"/>
        </w:rPr>
        <w:t>Journal of the Royal Statistical Society: Series B</w:t>
      </w:r>
      <w:r w:rsidRPr="00441774">
        <w:rPr>
          <w:rFonts w:ascii="Times New Roman" w:eastAsia="Times New Roman" w:hAnsi="Times New Roman" w:cs="Times New Roman"/>
          <w:color w:val="0F1115"/>
        </w:rPr>
        <w:t>, 57(1), 289–300.</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Boako</w:t>
      </w:r>
      <w:proofErr w:type="spellEnd"/>
      <w:r w:rsidRPr="00441774">
        <w:rPr>
          <w:rFonts w:ascii="Times New Roman" w:eastAsia="Times New Roman" w:hAnsi="Times New Roman" w:cs="Times New Roman"/>
          <w:color w:val="0F1115"/>
        </w:rPr>
        <w:t xml:space="preserve">, G., &amp; </w:t>
      </w:r>
      <w:proofErr w:type="spellStart"/>
      <w:r w:rsidRPr="00441774">
        <w:rPr>
          <w:rFonts w:ascii="Times New Roman" w:eastAsia="Times New Roman" w:hAnsi="Times New Roman" w:cs="Times New Roman"/>
          <w:color w:val="0F1115"/>
        </w:rPr>
        <w:t>Alagidede</w:t>
      </w:r>
      <w:proofErr w:type="spellEnd"/>
      <w:r w:rsidRPr="00441774">
        <w:rPr>
          <w:rFonts w:ascii="Times New Roman" w:eastAsia="Times New Roman" w:hAnsi="Times New Roman" w:cs="Times New Roman"/>
          <w:color w:val="0F1115"/>
        </w:rPr>
        <w:t xml:space="preserve">, P. (2018). African stock markets and contagion: A review. </w:t>
      </w:r>
      <w:r w:rsidRPr="00441774">
        <w:rPr>
          <w:rFonts w:ascii="Times New Roman" w:eastAsia="Times New Roman" w:hAnsi="Times New Roman" w:cs="Times New Roman"/>
          <w:i/>
          <w:iCs/>
          <w:color w:val="0F1115"/>
        </w:rPr>
        <w:t>Journal of African Business</w:t>
      </w:r>
      <w:r w:rsidRPr="00441774">
        <w:rPr>
          <w:rFonts w:ascii="Times New Roman" w:eastAsia="Times New Roman" w:hAnsi="Times New Roman" w:cs="Times New Roman"/>
          <w:color w:val="0F1115"/>
        </w:rPr>
        <w:t>, 19(3), 275–291.</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Brunnermeier</w:t>
      </w:r>
      <w:proofErr w:type="spellEnd"/>
      <w:r w:rsidRPr="00441774">
        <w:rPr>
          <w:rFonts w:ascii="Times New Roman" w:eastAsia="Times New Roman" w:hAnsi="Times New Roman" w:cs="Times New Roman"/>
          <w:color w:val="0F1115"/>
        </w:rPr>
        <w:t xml:space="preserve">, M. K. (2009). Deciphering the liquidity and credit crunch 2007–2008. </w:t>
      </w:r>
      <w:r w:rsidRPr="00441774">
        <w:rPr>
          <w:rFonts w:ascii="Times New Roman" w:eastAsia="Times New Roman" w:hAnsi="Times New Roman" w:cs="Times New Roman"/>
          <w:i/>
          <w:iCs/>
          <w:color w:val="0F1115"/>
        </w:rPr>
        <w:t>Journal of Economic Perspectives</w:t>
      </w:r>
      <w:r w:rsidRPr="00441774">
        <w:rPr>
          <w:rFonts w:ascii="Times New Roman" w:eastAsia="Times New Roman" w:hAnsi="Times New Roman" w:cs="Times New Roman"/>
          <w:color w:val="0F1115"/>
        </w:rPr>
        <w:t>, 23(1), 77–100.</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Brunnermeier</w:t>
      </w:r>
      <w:proofErr w:type="spellEnd"/>
      <w:r w:rsidRPr="00441774">
        <w:rPr>
          <w:rFonts w:ascii="Times New Roman" w:eastAsia="Times New Roman" w:hAnsi="Times New Roman" w:cs="Times New Roman"/>
          <w:color w:val="0F1115"/>
        </w:rPr>
        <w:t xml:space="preserve">, M. K., &amp; Pedersen, L. H. (2009). Market liquidity and funding liquidity. </w:t>
      </w:r>
      <w:r w:rsidRPr="00441774">
        <w:rPr>
          <w:rFonts w:ascii="Times New Roman" w:eastAsia="Times New Roman" w:hAnsi="Times New Roman" w:cs="Times New Roman"/>
          <w:i/>
          <w:iCs/>
          <w:color w:val="0F1115"/>
        </w:rPr>
        <w:t>Review of Financial Studies</w:t>
      </w:r>
      <w:r w:rsidRPr="00441774">
        <w:rPr>
          <w:rFonts w:ascii="Times New Roman" w:eastAsia="Times New Roman" w:hAnsi="Times New Roman" w:cs="Times New Roman"/>
          <w:color w:val="0F1115"/>
        </w:rPr>
        <w:t>, 22(6), 2201–2238.</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Davies, J., Finlay, M., </w:t>
      </w:r>
      <w:proofErr w:type="spellStart"/>
      <w:r w:rsidRPr="00441774">
        <w:rPr>
          <w:rFonts w:ascii="Times New Roman" w:eastAsia="Times New Roman" w:hAnsi="Times New Roman" w:cs="Times New Roman"/>
          <w:color w:val="0F1115"/>
        </w:rPr>
        <w:t>McLenaghen</w:t>
      </w:r>
      <w:proofErr w:type="spellEnd"/>
      <w:r w:rsidRPr="00441774">
        <w:rPr>
          <w:rFonts w:ascii="Times New Roman" w:eastAsia="Times New Roman" w:hAnsi="Times New Roman" w:cs="Times New Roman"/>
          <w:color w:val="0F1115"/>
        </w:rPr>
        <w:t xml:space="preserve">, T., &amp; Wilson, D. (2006). </w:t>
      </w:r>
      <w:r w:rsidRPr="00441774">
        <w:rPr>
          <w:rFonts w:ascii="Times New Roman" w:eastAsia="Times New Roman" w:hAnsi="Times New Roman" w:cs="Times New Roman"/>
          <w:i/>
          <w:iCs/>
          <w:color w:val="0F1115"/>
        </w:rPr>
        <w:t xml:space="preserve">Key risk indicators — </w:t>
      </w:r>
      <w:proofErr w:type="gramStart"/>
      <w:r w:rsidRPr="00441774">
        <w:rPr>
          <w:rFonts w:ascii="Times New Roman" w:eastAsia="Times New Roman" w:hAnsi="Times New Roman" w:cs="Times New Roman"/>
          <w:i/>
          <w:iCs/>
          <w:color w:val="0F1115"/>
        </w:rPr>
        <w:t>Their</w:t>
      </w:r>
      <w:proofErr w:type="gramEnd"/>
      <w:r w:rsidRPr="00441774">
        <w:rPr>
          <w:rFonts w:ascii="Times New Roman" w:eastAsia="Times New Roman" w:hAnsi="Times New Roman" w:cs="Times New Roman"/>
          <w:i/>
          <w:iCs/>
          <w:color w:val="0F1115"/>
        </w:rPr>
        <w:t xml:space="preserve"> role in operational risk management and measurement</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RiskBusiness</w:t>
      </w:r>
      <w:proofErr w:type="spellEnd"/>
      <w:r w:rsidRPr="00441774">
        <w:rPr>
          <w:rFonts w:ascii="Times New Roman" w:eastAsia="Times New Roman" w:hAnsi="Times New Roman" w:cs="Times New Roman"/>
          <w:color w:val="0F1115"/>
        </w:rPr>
        <w:t xml:space="preserve"> International.</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Demarta</w:t>
      </w:r>
      <w:proofErr w:type="spellEnd"/>
      <w:r w:rsidRPr="00441774">
        <w:rPr>
          <w:rFonts w:ascii="Times New Roman" w:eastAsia="Times New Roman" w:hAnsi="Times New Roman" w:cs="Times New Roman"/>
          <w:color w:val="0F1115"/>
        </w:rPr>
        <w:t xml:space="preserve">, S., &amp; McNeil, A. J. (2005). The t copula and related copulas. </w:t>
      </w:r>
      <w:r w:rsidRPr="00441774">
        <w:rPr>
          <w:rFonts w:ascii="Times New Roman" w:eastAsia="Times New Roman" w:hAnsi="Times New Roman" w:cs="Times New Roman"/>
          <w:i/>
          <w:iCs/>
          <w:color w:val="0F1115"/>
        </w:rPr>
        <w:t>International Statistical Review</w:t>
      </w:r>
      <w:r w:rsidRPr="00441774">
        <w:rPr>
          <w:rFonts w:ascii="Times New Roman" w:eastAsia="Times New Roman" w:hAnsi="Times New Roman" w:cs="Times New Roman"/>
          <w:color w:val="0F1115"/>
        </w:rPr>
        <w:t>, 73(1), 111–129.</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Diamond, D. W., &amp; </w:t>
      </w:r>
      <w:proofErr w:type="spellStart"/>
      <w:r w:rsidRPr="00441774">
        <w:rPr>
          <w:rFonts w:ascii="Times New Roman" w:eastAsia="Times New Roman" w:hAnsi="Times New Roman" w:cs="Times New Roman"/>
          <w:color w:val="0F1115"/>
        </w:rPr>
        <w:t>Dybvig</w:t>
      </w:r>
      <w:proofErr w:type="spellEnd"/>
      <w:r w:rsidRPr="00441774">
        <w:rPr>
          <w:rFonts w:ascii="Times New Roman" w:eastAsia="Times New Roman" w:hAnsi="Times New Roman" w:cs="Times New Roman"/>
          <w:color w:val="0F1115"/>
        </w:rPr>
        <w:t xml:space="preserve">, P. H. (1983). Bank runs, deposit insurance, and liquidity. </w:t>
      </w:r>
      <w:r w:rsidRPr="00441774">
        <w:rPr>
          <w:rFonts w:ascii="Times New Roman" w:eastAsia="Times New Roman" w:hAnsi="Times New Roman" w:cs="Times New Roman"/>
          <w:i/>
          <w:iCs/>
          <w:color w:val="0F1115"/>
        </w:rPr>
        <w:t>Journal of Political Economy</w:t>
      </w:r>
      <w:r w:rsidRPr="00441774">
        <w:rPr>
          <w:rFonts w:ascii="Times New Roman" w:eastAsia="Times New Roman" w:hAnsi="Times New Roman" w:cs="Times New Roman"/>
          <w:color w:val="0F1115"/>
        </w:rPr>
        <w:t>, 91(3), 401–419.</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Diebold, F. X., &amp; Yılmaz, K. (2014). On the network topology of variance decompositions: Measuring the connectedness of financial firms. </w:t>
      </w:r>
      <w:r w:rsidRPr="00441774">
        <w:rPr>
          <w:rFonts w:ascii="Times New Roman" w:eastAsia="Times New Roman" w:hAnsi="Times New Roman" w:cs="Times New Roman"/>
          <w:i/>
          <w:iCs/>
          <w:color w:val="0F1115"/>
        </w:rPr>
        <w:t>Journal of Econometrics</w:t>
      </w:r>
      <w:r w:rsidRPr="00441774">
        <w:rPr>
          <w:rFonts w:ascii="Times New Roman" w:eastAsia="Times New Roman" w:hAnsi="Times New Roman" w:cs="Times New Roman"/>
          <w:color w:val="0F1115"/>
        </w:rPr>
        <w:t>, 182(1), 119–134.</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Eisenberg, L., &amp; Noe, T. H. (2001). Systemic risk in financial systems. </w:t>
      </w:r>
      <w:r w:rsidRPr="00441774">
        <w:rPr>
          <w:rFonts w:ascii="Times New Roman" w:eastAsia="Times New Roman" w:hAnsi="Times New Roman" w:cs="Times New Roman"/>
          <w:i/>
          <w:iCs/>
          <w:color w:val="0F1115"/>
        </w:rPr>
        <w:t>Management Science</w:t>
      </w:r>
      <w:r w:rsidRPr="00441774">
        <w:rPr>
          <w:rFonts w:ascii="Times New Roman" w:eastAsia="Times New Roman" w:hAnsi="Times New Roman" w:cs="Times New Roman"/>
          <w:color w:val="0F1115"/>
        </w:rPr>
        <w:t>, 47(2), 236–249.</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lastRenderedPageBreak/>
        <w:t>Embrechts</w:t>
      </w:r>
      <w:proofErr w:type="spellEnd"/>
      <w:r w:rsidRPr="00441774">
        <w:rPr>
          <w:rFonts w:ascii="Times New Roman" w:eastAsia="Times New Roman" w:hAnsi="Times New Roman" w:cs="Times New Roman"/>
          <w:color w:val="0F1115"/>
        </w:rPr>
        <w:t xml:space="preserve">, P., McNeil, A., &amp; </w:t>
      </w:r>
      <w:proofErr w:type="spellStart"/>
      <w:r w:rsidRPr="00441774">
        <w:rPr>
          <w:rFonts w:ascii="Times New Roman" w:eastAsia="Times New Roman" w:hAnsi="Times New Roman" w:cs="Times New Roman"/>
          <w:color w:val="0F1115"/>
        </w:rPr>
        <w:t>Straumann</w:t>
      </w:r>
      <w:proofErr w:type="spellEnd"/>
      <w:r w:rsidRPr="00441774">
        <w:rPr>
          <w:rFonts w:ascii="Times New Roman" w:eastAsia="Times New Roman" w:hAnsi="Times New Roman" w:cs="Times New Roman"/>
          <w:color w:val="0F1115"/>
        </w:rPr>
        <w:t xml:space="preserve">, D. (2002). Correlation and dependence in risk management: Properties and pitfalls. In </w:t>
      </w:r>
      <w:r w:rsidRPr="00441774">
        <w:rPr>
          <w:rFonts w:ascii="Times New Roman" w:eastAsia="Times New Roman" w:hAnsi="Times New Roman" w:cs="Times New Roman"/>
          <w:i/>
          <w:iCs/>
          <w:color w:val="0F1115"/>
        </w:rPr>
        <w:t>Risk Management: Value at Risk and Beyond</w:t>
      </w:r>
      <w:r w:rsidRPr="00441774">
        <w:rPr>
          <w:rFonts w:ascii="Times New Roman" w:eastAsia="Times New Roman" w:hAnsi="Times New Roman" w:cs="Times New Roman"/>
          <w:color w:val="0F1115"/>
        </w:rPr>
        <w:t xml:space="preserve"> (pp. 176–223). Cambridge University Press.</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Freixas</w:t>
      </w:r>
      <w:proofErr w:type="spellEnd"/>
      <w:r w:rsidRPr="00441774">
        <w:rPr>
          <w:rFonts w:ascii="Times New Roman" w:eastAsia="Times New Roman" w:hAnsi="Times New Roman" w:cs="Times New Roman"/>
          <w:color w:val="0F1115"/>
        </w:rPr>
        <w:t xml:space="preserve">, X., </w:t>
      </w:r>
      <w:proofErr w:type="spellStart"/>
      <w:r w:rsidRPr="00441774">
        <w:rPr>
          <w:rFonts w:ascii="Times New Roman" w:eastAsia="Times New Roman" w:hAnsi="Times New Roman" w:cs="Times New Roman"/>
          <w:color w:val="0F1115"/>
        </w:rPr>
        <w:t>Parigi</w:t>
      </w:r>
      <w:proofErr w:type="spellEnd"/>
      <w:r w:rsidRPr="00441774">
        <w:rPr>
          <w:rFonts w:ascii="Times New Roman" w:eastAsia="Times New Roman" w:hAnsi="Times New Roman" w:cs="Times New Roman"/>
          <w:color w:val="0F1115"/>
        </w:rPr>
        <w:t xml:space="preserve">, B. M., &amp; </w:t>
      </w:r>
      <w:proofErr w:type="spellStart"/>
      <w:r w:rsidRPr="00441774">
        <w:rPr>
          <w:rFonts w:ascii="Times New Roman" w:eastAsia="Times New Roman" w:hAnsi="Times New Roman" w:cs="Times New Roman"/>
          <w:color w:val="0F1115"/>
        </w:rPr>
        <w:t>Rocher</w:t>
      </w:r>
      <w:proofErr w:type="spellEnd"/>
      <w:r w:rsidRPr="00441774">
        <w:rPr>
          <w:rFonts w:ascii="Times New Roman" w:eastAsia="Times New Roman" w:hAnsi="Times New Roman" w:cs="Times New Roman"/>
          <w:color w:val="0F1115"/>
        </w:rPr>
        <w:t xml:space="preserve">, J.-C. (2000). Systemic risk, interbank relations, and liquidity provision by the central bank. </w:t>
      </w:r>
      <w:r w:rsidRPr="00441774">
        <w:rPr>
          <w:rFonts w:ascii="Times New Roman" w:eastAsia="Times New Roman" w:hAnsi="Times New Roman" w:cs="Times New Roman"/>
          <w:i/>
          <w:iCs/>
          <w:color w:val="0F1115"/>
        </w:rPr>
        <w:t>Journal of Money, Credit and Banking</w:t>
      </w:r>
      <w:r w:rsidRPr="00441774">
        <w:rPr>
          <w:rFonts w:ascii="Times New Roman" w:eastAsia="Times New Roman" w:hAnsi="Times New Roman" w:cs="Times New Roman"/>
          <w:color w:val="0F1115"/>
        </w:rPr>
        <w:t>, 32(3), 611–638.</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Frost &amp; Sullivan. (2020). </w:t>
      </w:r>
      <w:proofErr w:type="gramStart"/>
      <w:r w:rsidRPr="00441774">
        <w:rPr>
          <w:rFonts w:ascii="Times New Roman" w:eastAsia="Times New Roman" w:hAnsi="Times New Roman" w:cs="Times New Roman"/>
          <w:i/>
          <w:iCs/>
          <w:color w:val="0F1115"/>
        </w:rPr>
        <w:t>The</w:t>
      </w:r>
      <w:proofErr w:type="gramEnd"/>
      <w:r w:rsidRPr="00441774">
        <w:rPr>
          <w:rFonts w:ascii="Times New Roman" w:eastAsia="Times New Roman" w:hAnsi="Times New Roman" w:cs="Times New Roman"/>
          <w:i/>
          <w:iCs/>
          <w:color w:val="0F1115"/>
        </w:rPr>
        <w:t xml:space="preserve"> state of risk data management in African financial institutions</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Gogas</w:t>
      </w:r>
      <w:proofErr w:type="spellEnd"/>
      <w:r w:rsidRPr="00441774">
        <w:rPr>
          <w:rFonts w:ascii="Times New Roman" w:eastAsia="Times New Roman" w:hAnsi="Times New Roman" w:cs="Times New Roman"/>
          <w:color w:val="0F1115"/>
        </w:rPr>
        <w:t xml:space="preserve">, P., Papadimitriou, T., &amp; </w:t>
      </w:r>
      <w:proofErr w:type="spellStart"/>
      <w:r w:rsidRPr="00441774">
        <w:rPr>
          <w:rFonts w:ascii="Times New Roman" w:eastAsia="Times New Roman" w:hAnsi="Times New Roman" w:cs="Times New Roman"/>
          <w:color w:val="0F1115"/>
        </w:rPr>
        <w:t>Karagkiozis</w:t>
      </w:r>
      <w:proofErr w:type="spellEnd"/>
      <w:r w:rsidRPr="00441774">
        <w:rPr>
          <w:rFonts w:ascii="Times New Roman" w:eastAsia="Times New Roman" w:hAnsi="Times New Roman" w:cs="Times New Roman"/>
          <w:color w:val="0F1115"/>
        </w:rPr>
        <w:t xml:space="preserve">, I. (2021). Machine learning in financial risk management: A systematic review. </w:t>
      </w:r>
      <w:r w:rsidRPr="00441774">
        <w:rPr>
          <w:rFonts w:ascii="Times New Roman" w:eastAsia="Times New Roman" w:hAnsi="Times New Roman" w:cs="Times New Roman"/>
          <w:i/>
          <w:iCs/>
          <w:color w:val="0F1115"/>
        </w:rPr>
        <w:t>Journal of Risk and Financial Management</w:t>
      </w:r>
      <w:r w:rsidRPr="00441774">
        <w:rPr>
          <w:rFonts w:ascii="Times New Roman" w:eastAsia="Times New Roman" w:hAnsi="Times New Roman" w:cs="Times New Roman"/>
          <w:color w:val="0F1115"/>
        </w:rPr>
        <w:t>, 14(5), 210.</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Gorton, G., &amp; </w:t>
      </w:r>
      <w:proofErr w:type="spellStart"/>
      <w:r w:rsidRPr="00441774">
        <w:rPr>
          <w:rFonts w:ascii="Times New Roman" w:eastAsia="Times New Roman" w:hAnsi="Times New Roman" w:cs="Times New Roman"/>
          <w:color w:val="0F1115"/>
        </w:rPr>
        <w:t>Metrick</w:t>
      </w:r>
      <w:proofErr w:type="spellEnd"/>
      <w:r w:rsidRPr="00441774">
        <w:rPr>
          <w:rFonts w:ascii="Times New Roman" w:eastAsia="Times New Roman" w:hAnsi="Times New Roman" w:cs="Times New Roman"/>
          <w:color w:val="0F1115"/>
        </w:rPr>
        <w:t xml:space="preserve">, A. (2012). Securitized banking and the run on repo. </w:t>
      </w:r>
      <w:r w:rsidRPr="00441774">
        <w:rPr>
          <w:rFonts w:ascii="Times New Roman" w:eastAsia="Times New Roman" w:hAnsi="Times New Roman" w:cs="Times New Roman"/>
          <w:i/>
          <w:iCs/>
          <w:color w:val="0F1115"/>
        </w:rPr>
        <w:t>Journal of Financial Economics</w:t>
      </w:r>
      <w:r w:rsidRPr="00441774">
        <w:rPr>
          <w:rFonts w:ascii="Times New Roman" w:eastAsia="Times New Roman" w:hAnsi="Times New Roman" w:cs="Times New Roman"/>
          <w:color w:val="0F1115"/>
        </w:rPr>
        <w:t>, 104(3), 425–451.</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Granger, C. W. J. (1969). Investigating causal relations by econometric models and cross-spectral methods. </w:t>
      </w:r>
      <w:proofErr w:type="spellStart"/>
      <w:r w:rsidRPr="00441774">
        <w:rPr>
          <w:rFonts w:ascii="Times New Roman" w:eastAsia="Times New Roman" w:hAnsi="Times New Roman" w:cs="Times New Roman"/>
          <w:i/>
          <w:iCs/>
          <w:color w:val="0F1115"/>
        </w:rPr>
        <w:t>Econometrica</w:t>
      </w:r>
      <w:proofErr w:type="spellEnd"/>
      <w:r w:rsidRPr="00441774">
        <w:rPr>
          <w:rFonts w:ascii="Times New Roman" w:eastAsia="Times New Roman" w:hAnsi="Times New Roman" w:cs="Times New Roman"/>
          <w:color w:val="0F1115"/>
        </w:rPr>
        <w:t>, 37(3), 424–438.</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Greenwood, R., </w:t>
      </w:r>
      <w:proofErr w:type="spellStart"/>
      <w:r w:rsidRPr="00441774">
        <w:rPr>
          <w:rFonts w:ascii="Times New Roman" w:eastAsia="Times New Roman" w:hAnsi="Times New Roman" w:cs="Times New Roman"/>
          <w:color w:val="0F1115"/>
        </w:rPr>
        <w:t>Landier</w:t>
      </w:r>
      <w:proofErr w:type="spellEnd"/>
      <w:r w:rsidRPr="00441774">
        <w:rPr>
          <w:rFonts w:ascii="Times New Roman" w:eastAsia="Times New Roman" w:hAnsi="Times New Roman" w:cs="Times New Roman"/>
          <w:color w:val="0F1115"/>
        </w:rPr>
        <w:t xml:space="preserve">, A., &amp; </w:t>
      </w:r>
      <w:proofErr w:type="spellStart"/>
      <w:r w:rsidRPr="00441774">
        <w:rPr>
          <w:rFonts w:ascii="Times New Roman" w:eastAsia="Times New Roman" w:hAnsi="Times New Roman" w:cs="Times New Roman"/>
          <w:color w:val="0F1115"/>
        </w:rPr>
        <w:t>Themar</w:t>
      </w:r>
      <w:proofErr w:type="spellEnd"/>
      <w:r w:rsidRPr="00441774">
        <w:rPr>
          <w:rFonts w:ascii="Times New Roman" w:eastAsia="Times New Roman" w:hAnsi="Times New Roman" w:cs="Times New Roman"/>
          <w:color w:val="0F1115"/>
        </w:rPr>
        <w:t xml:space="preserve">, D. (2015). Vulnerable banks. </w:t>
      </w:r>
      <w:r w:rsidRPr="00441774">
        <w:rPr>
          <w:rFonts w:ascii="Times New Roman" w:eastAsia="Times New Roman" w:hAnsi="Times New Roman" w:cs="Times New Roman"/>
          <w:i/>
          <w:iCs/>
          <w:color w:val="0F1115"/>
        </w:rPr>
        <w:t>Journal of Financial Economics</w:t>
      </w:r>
      <w:r w:rsidRPr="00441774">
        <w:rPr>
          <w:rFonts w:ascii="Times New Roman" w:eastAsia="Times New Roman" w:hAnsi="Times New Roman" w:cs="Times New Roman"/>
          <w:color w:val="0F1115"/>
        </w:rPr>
        <w:t>, 115(3), 471–485.</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He, Z., &amp; </w:t>
      </w:r>
      <w:proofErr w:type="spellStart"/>
      <w:r w:rsidRPr="00441774">
        <w:rPr>
          <w:rFonts w:ascii="Times New Roman" w:eastAsia="Times New Roman" w:hAnsi="Times New Roman" w:cs="Times New Roman"/>
          <w:color w:val="0F1115"/>
        </w:rPr>
        <w:t>Xiong</w:t>
      </w:r>
      <w:proofErr w:type="spellEnd"/>
      <w:r w:rsidRPr="00441774">
        <w:rPr>
          <w:rFonts w:ascii="Times New Roman" w:eastAsia="Times New Roman" w:hAnsi="Times New Roman" w:cs="Times New Roman"/>
          <w:color w:val="0F1115"/>
        </w:rPr>
        <w:t xml:space="preserve">, W. (2012). Rollover risk and credit risk. </w:t>
      </w:r>
      <w:r w:rsidRPr="00441774">
        <w:rPr>
          <w:rFonts w:ascii="Times New Roman" w:eastAsia="Times New Roman" w:hAnsi="Times New Roman" w:cs="Times New Roman"/>
          <w:i/>
          <w:iCs/>
          <w:color w:val="0F1115"/>
        </w:rPr>
        <w:t>Journal of Finance</w:t>
      </w:r>
      <w:r w:rsidRPr="00441774">
        <w:rPr>
          <w:rFonts w:ascii="Times New Roman" w:eastAsia="Times New Roman" w:hAnsi="Times New Roman" w:cs="Times New Roman"/>
          <w:color w:val="0F1115"/>
        </w:rPr>
        <w:t>, 67(2), 391–429.</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Imbierowicz</w:t>
      </w:r>
      <w:proofErr w:type="spellEnd"/>
      <w:r w:rsidRPr="00441774">
        <w:rPr>
          <w:rFonts w:ascii="Times New Roman" w:eastAsia="Times New Roman" w:hAnsi="Times New Roman" w:cs="Times New Roman"/>
          <w:color w:val="0F1115"/>
        </w:rPr>
        <w:t xml:space="preserve">, B., &amp; Rauch, C. (2014). The relationship between liquidity risk and credit risk in banks. </w:t>
      </w:r>
      <w:r w:rsidRPr="00441774">
        <w:rPr>
          <w:rFonts w:ascii="Times New Roman" w:eastAsia="Times New Roman" w:hAnsi="Times New Roman" w:cs="Times New Roman"/>
          <w:i/>
          <w:iCs/>
          <w:color w:val="0F1115"/>
        </w:rPr>
        <w:t>Journal of Banking &amp; Finance</w:t>
      </w:r>
      <w:r w:rsidRPr="00441774">
        <w:rPr>
          <w:rFonts w:ascii="Times New Roman" w:eastAsia="Times New Roman" w:hAnsi="Times New Roman" w:cs="Times New Roman"/>
          <w:color w:val="0F1115"/>
        </w:rPr>
        <w:t>, 40, 242–256.</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Kingma</w:t>
      </w:r>
      <w:proofErr w:type="spellEnd"/>
      <w:r w:rsidRPr="00441774">
        <w:rPr>
          <w:rFonts w:ascii="Times New Roman" w:eastAsia="Times New Roman" w:hAnsi="Times New Roman" w:cs="Times New Roman"/>
          <w:color w:val="0F1115"/>
        </w:rPr>
        <w:t xml:space="preserve">, D. P., &amp; Ba, J. (2015). Adam: A method for stochastic optimization. </w:t>
      </w:r>
      <w:r w:rsidRPr="00441774">
        <w:rPr>
          <w:rFonts w:ascii="Times New Roman" w:eastAsia="Times New Roman" w:hAnsi="Times New Roman" w:cs="Times New Roman"/>
          <w:i/>
          <w:iCs/>
          <w:color w:val="0F1115"/>
        </w:rPr>
        <w:t>Proceedings of the International Conference on Learning Representations (ICLR)</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Kipf</w:t>
      </w:r>
      <w:proofErr w:type="spellEnd"/>
      <w:r w:rsidRPr="00441774">
        <w:rPr>
          <w:rFonts w:ascii="Times New Roman" w:eastAsia="Times New Roman" w:hAnsi="Times New Roman" w:cs="Times New Roman"/>
          <w:color w:val="0F1115"/>
        </w:rPr>
        <w:t xml:space="preserve">, T. N., &amp; Welling, M. (2017). Semi-supervised classification with graph convolutional networks. </w:t>
      </w:r>
      <w:r w:rsidRPr="00441774">
        <w:rPr>
          <w:rFonts w:ascii="Times New Roman" w:eastAsia="Times New Roman" w:hAnsi="Times New Roman" w:cs="Times New Roman"/>
          <w:i/>
          <w:iCs/>
          <w:color w:val="0F1115"/>
        </w:rPr>
        <w:t>Proceedings of the International Conference on Learning Representations (ICLR)</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Meinshausen</w:t>
      </w:r>
      <w:proofErr w:type="spellEnd"/>
      <w:r w:rsidRPr="00441774">
        <w:rPr>
          <w:rFonts w:ascii="Times New Roman" w:eastAsia="Times New Roman" w:hAnsi="Times New Roman" w:cs="Times New Roman"/>
          <w:color w:val="0F1115"/>
        </w:rPr>
        <w:t xml:space="preserve">, N., &amp; </w:t>
      </w:r>
      <w:proofErr w:type="spellStart"/>
      <w:r w:rsidRPr="00441774">
        <w:rPr>
          <w:rFonts w:ascii="Times New Roman" w:eastAsia="Times New Roman" w:hAnsi="Times New Roman" w:cs="Times New Roman"/>
          <w:color w:val="0F1115"/>
        </w:rPr>
        <w:t>Bühlmann</w:t>
      </w:r>
      <w:proofErr w:type="spellEnd"/>
      <w:r w:rsidRPr="00441774">
        <w:rPr>
          <w:rFonts w:ascii="Times New Roman" w:eastAsia="Times New Roman" w:hAnsi="Times New Roman" w:cs="Times New Roman"/>
          <w:color w:val="0F1115"/>
        </w:rPr>
        <w:t xml:space="preserve">, P. (2006). High-dimensional graphs and variable selection with the lasso. </w:t>
      </w:r>
      <w:r w:rsidRPr="00441774">
        <w:rPr>
          <w:rFonts w:ascii="Times New Roman" w:eastAsia="Times New Roman" w:hAnsi="Times New Roman" w:cs="Times New Roman"/>
          <w:i/>
          <w:iCs/>
          <w:color w:val="0F1115"/>
        </w:rPr>
        <w:t>Annals of Statistics</w:t>
      </w:r>
      <w:r w:rsidRPr="00441774">
        <w:rPr>
          <w:rFonts w:ascii="Times New Roman" w:eastAsia="Times New Roman" w:hAnsi="Times New Roman" w:cs="Times New Roman"/>
          <w:color w:val="0F1115"/>
        </w:rPr>
        <w:t>, 34(3), 1436–1462.</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lastRenderedPageBreak/>
        <w:t>Pesaran</w:t>
      </w:r>
      <w:proofErr w:type="spellEnd"/>
      <w:r w:rsidRPr="00441774">
        <w:rPr>
          <w:rFonts w:ascii="Times New Roman" w:eastAsia="Times New Roman" w:hAnsi="Times New Roman" w:cs="Times New Roman"/>
          <w:color w:val="0F1115"/>
        </w:rPr>
        <w:t xml:space="preserve">, H. H., &amp; Shin, Y. (1998). Generalized impulse response analysis in linear multivariate models. </w:t>
      </w:r>
      <w:r w:rsidRPr="00441774">
        <w:rPr>
          <w:rFonts w:ascii="Times New Roman" w:eastAsia="Times New Roman" w:hAnsi="Times New Roman" w:cs="Times New Roman"/>
          <w:i/>
          <w:iCs/>
          <w:color w:val="0F1115"/>
        </w:rPr>
        <w:t>Economics Letters</w:t>
      </w:r>
      <w:r w:rsidRPr="00441774">
        <w:rPr>
          <w:rFonts w:ascii="Times New Roman" w:eastAsia="Times New Roman" w:hAnsi="Times New Roman" w:cs="Times New Roman"/>
          <w:color w:val="0F1115"/>
        </w:rPr>
        <w:t>, 58(1), 17–29.</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Schreiber, T. (2000). Measuring information transfer. </w:t>
      </w:r>
      <w:r w:rsidRPr="00441774">
        <w:rPr>
          <w:rFonts w:ascii="Times New Roman" w:eastAsia="Times New Roman" w:hAnsi="Times New Roman" w:cs="Times New Roman"/>
          <w:i/>
          <w:iCs/>
          <w:color w:val="0F1115"/>
        </w:rPr>
        <w:t>Physical Review Letters</w:t>
      </w:r>
      <w:r w:rsidRPr="00441774">
        <w:rPr>
          <w:rFonts w:ascii="Times New Roman" w:eastAsia="Times New Roman" w:hAnsi="Times New Roman" w:cs="Times New Roman"/>
          <w:color w:val="0F1115"/>
        </w:rPr>
        <w:t>, 85(2), 461–464.</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rPr>
        <w:t>Veličković</w:t>
      </w:r>
      <w:proofErr w:type="spellEnd"/>
      <w:r w:rsidRPr="00441774">
        <w:rPr>
          <w:rFonts w:ascii="Times New Roman" w:eastAsia="Times New Roman" w:hAnsi="Times New Roman" w:cs="Times New Roman"/>
          <w:color w:val="0F1115"/>
        </w:rPr>
        <w:t xml:space="preserve">, P., </w:t>
      </w:r>
      <w:proofErr w:type="spellStart"/>
      <w:r w:rsidRPr="00441774">
        <w:rPr>
          <w:rFonts w:ascii="Times New Roman" w:eastAsia="Times New Roman" w:hAnsi="Times New Roman" w:cs="Times New Roman"/>
          <w:color w:val="0F1115"/>
        </w:rPr>
        <w:t>Cucurull</w:t>
      </w:r>
      <w:proofErr w:type="spellEnd"/>
      <w:r w:rsidRPr="00441774">
        <w:rPr>
          <w:rFonts w:ascii="Times New Roman" w:eastAsia="Times New Roman" w:hAnsi="Times New Roman" w:cs="Times New Roman"/>
          <w:color w:val="0F1115"/>
        </w:rPr>
        <w:t xml:space="preserve">, G., Casanova, A., Romero, A., </w:t>
      </w:r>
      <w:proofErr w:type="spellStart"/>
      <w:r w:rsidRPr="00441774">
        <w:rPr>
          <w:rFonts w:ascii="Times New Roman" w:eastAsia="Times New Roman" w:hAnsi="Times New Roman" w:cs="Times New Roman"/>
          <w:color w:val="0F1115"/>
        </w:rPr>
        <w:t>Liò</w:t>
      </w:r>
      <w:proofErr w:type="spellEnd"/>
      <w:r w:rsidRPr="00441774">
        <w:rPr>
          <w:rFonts w:ascii="Times New Roman" w:eastAsia="Times New Roman" w:hAnsi="Times New Roman" w:cs="Times New Roman"/>
          <w:color w:val="0F1115"/>
        </w:rPr>
        <w:t xml:space="preserve">, P., &amp; </w:t>
      </w:r>
      <w:proofErr w:type="spellStart"/>
      <w:r w:rsidRPr="00441774">
        <w:rPr>
          <w:rFonts w:ascii="Times New Roman" w:eastAsia="Times New Roman" w:hAnsi="Times New Roman" w:cs="Times New Roman"/>
          <w:color w:val="0F1115"/>
        </w:rPr>
        <w:t>Bengio</w:t>
      </w:r>
      <w:proofErr w:type="spellEnd"/>
      <w:r w:rsidRPr="00441774">
        <w:rPr>
          <w:rFonts w:ascii="Times New Roman" w:eastAsia="Times New Roman" w:hAnsi="Times New Roman" w:cs="Times New Roman"/>
          <w:color w:val="0F1115"/>
        </w:rPr>
        <w:t xml:space="preserve">, Y. (2018). Graph attention networks. </w:t>
      </w:r>
      <w:r w:rsidRPr="00441774">
        <w:rPr>
          <w:rFonts w:ascii="Times New Roman" w:eastAsia="Times New Roman" w:hAnsi="Times New Roman" w:cs="Times New Roman"/>
          <w:i/>
          <w:iCs/>
          <w:color w:val="0F1115"/>
        </w:rPr>
        <w:t>Proceedings of the International Conference on Learning Representations (ICLR)</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Zou, H. (2006). The adaptive lasso and its oracle properties. </w:t>
      </w:r>
      <w:r w:rsidRPr="00441774">
        <w:rPr>
          <w:rFonts w:ascii="Times New Roman" w:eastAsia="Times New Roman" w:hAnsi="Times New Roman" w:cs="Times New Roman"/>
          <w:i/>
          <w:iCs/>
          <w:color w:val="0F1115"/>
        </w:rPr>
        <w:t>Journal of the American Statistical Association</w:t>
      </w:r>
      <w:r w:rsidRPr="00441774">
        <w:rPr>
          <w:rFonts w:ascii="Times New Roman" w:eastAsia="Times New Roman" w:hAnsi="Times New Roman" w:cs="Times New Roman"/>
          <w:color w:val="0F1115"/>
        </w:rPr>
        <w:t>, 101(476), 1418–1429.</w:t>
      </w:r>
    </w:p>
    <w:p w:rsidR="00441774" w:rsidRPr="00441774" w:rsidRDefault="00DD3373" w:rsidP="00441774">
      <w:pPr>
        <w:shd w:val="clear" w:color="auto" w:fill="FFFFFF"/>
        <w:spacing w:before="480" w:after="480" w:line="420" w:lineRule="atLeast"/>
        <w:rPr>
          <w:rFonts w:ascii="Times New Roman" w:eastAsia="Times New Roman" w:hAnsi="Times New Roman" w:cs="Times New Roman"/>
          <w:color w:val="0F1115"/>
        </w:rPr>
      </w:pPr>
      <w:r>
        <w:rPr>
          <w:rFonts w:ascii="Times New Roman" w:eastAsia="Times New Roman" w:hAnsi="Times New Roman" w:cs="Times New Roman"/>
          <w:color w:val="0F1115"/>
        </w:rPr>
        <w:pict>
          <v:rect id="_x0000_i1030" style="width:0;height:.75pt" o:hralign="center" o:hrstd="t" o:hr="t" fillcolor="#a0a0a0" stroked="f"/>
        </w:pict>
      </w:r>
    </w:p>
    <w:p w:rsidR="00441774" w:rsidRPr="00441774" w:rsidRDefault="00441774" w:rsidP="00441774">
      <w:pPr>
        <w:shd w:val="clear" w:color="auto" w:fill="FFFFFF"/>
        <w:spacing w:before="480" w:after="240" w:line="480" w:lineRule="atLeast"/>
        <w:outlineLvl w:val="1"/>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8. Appendix</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Appendix A.1 — KRI-to-PRT Mapping Overview (200 definitions; 100 used in the benchmark)</w:t>
      </w:r>
    </w:p>
    <w:tbl>
      <w:tblPr>
        <w:tblStyle w:val="ListTable6Colorful"/>
        <w:tblW w:w="0" w:type="auto"/>
        <w:tblLook w:val="04A0" w:firstRow="1" w:lastRow="0" w:firstColumn="1" w:lastColumn="0" w:noHBand="0" w:noVBand="1"/>
      </w:tblPr>
      <w:tblGrid>
        <w:gridCol w:w="436"/>
        <w:gridCol w:w="2564"/>
        <w:gridCol w:w="1307"/>
        <w:gridCol w:w="2573"/>
        <w:gridCol w:w="2480"/>
      </w:tblGrid>
      <w:tr w:rsidR="00441774" w:rsidRPr="00441774" w:rsidTr="00DD33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w:t>
            </w:r>
          </w:p>
        </w:tc>
        <w:tc>
          <w:tcPr>
            <w:tcW w:w="0" w:type="auto"/>
            <w:hideMark/>
          </w:tcPr>
          <w:p w:rsidR="00441774" w:rsidRPr="00441774" w:rsidRDefault="00441774" w:rsidP="00441774">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PRT ID</w:t>
            </w:r>
          </w:p>
        </w:tc>
        <w:tc>
          <w:tcPr>
            <w:tcW w:w="0" w:type="auto"/>
            <w:hideMark/>
          </w:tcPr>
          <w:p w:rsidR="00441774" w:rsidRPr="00441774" w:rsidRDefault="00441774" w:rsidP="00441774">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Risk Class</w:t>
            </w:r>
          </w:p>
        </w:tc>
        <w:tc>
          <w:tcPr>
            <w:tcW w:w="0" w:type="auto"/>
            <w:hideMark/>
          </w:tcPr>
          <w:p w:rsidR="00441774" w:rsidRPr="00441774" w:rsidRDefault="00441774" w:rsidP="00441774">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Available KRI Range (10 per PRT)</w:t>
            </w:r>
          </w:p>
        </w:tc>
        <w:tc>
          <w:tcPr>
            <w:tcW w:w="0" w:type="auto"/>
            <w:hideMark/>
          </w:tcPr>
          <w:p w:rsidR="00441774" w:rsidRPr="00441774" w:rsidRDefault="00441774" w:rsidP="00441774">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Used in Benchmark (5 per PRT)</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Business_Continuity_Risk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KRI_001–010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KRI_001–005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2</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Capital_Risk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KRI_011–020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KRI_011–015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3</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Compliance_Risk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KRI_021–030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KRI_021–025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4</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Concentration_Risk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KRI_031–040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KRI_031–035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5</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Conduct_Risk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KRI_041–050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KRI_041–045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6</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Credit_Risk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KRI_051–060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KRI_051–055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7</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Currency_Risk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KRI_061–070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KRI_061–065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8</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Cyber_Risk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KRI_071–080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KRI_071–075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9</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External_Fraud_Risk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KRI_081–090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KRI_081–085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lastRenderedPageBreak/>
              <w:t>10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Financial_Crime_Risk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KRI_091–100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KRI_091–095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11</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Interest_Rate_Risk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KRI_101–110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KRI_101–105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12</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Internal_Fraud_Risk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KRI_111–120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KRI_111–115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13</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Liquidity_Risk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KRI_121–130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KRI_121–125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14</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Market_Risk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KRI_131–140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KRI_131–135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15</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Model_Risk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KRI_141–150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KRI_141–145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16</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Operational_Risk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KRI_151–160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KRI_151–155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17</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Reputational_Risk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KRI_161–170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KRI_161–165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18</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Sovereign_Risk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KRI_171–180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KRI_171–175</w:t>
            </w:r>
          </w:p>
        </w:tc>
      </w:tr>
      <w:tr w:rsidR="00441774" w:rsidRPr="00441774" w:rsidTr="00DD33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19</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Strategic_Risk</w:t>
            </w:r>
            <w:proofErr w:type="spellEnd"/>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KRI_181–190</w:t>
            </w:r>
          </w:p>
        </w:tc>
        <w:tc>
          <w:tcPr>
            <w:tcW w:w="0" w:type="auto"/>
            <w:hideMark/>
          </w:tcPr>
          <w:p w:rsidR="00441774" w:rsidRPr="00441774" w:rsidRDefault="00441774" w:rsidP="0044177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KRI_181–185</w:t>
            </w:r>
          </w:p>
        </w:tc>
      </w:tr>
      <w:tr w:rsidR="00441774" w:rsidRPr="00441774" w:rsidTr="00DD3373">
        <w:tc>
          <w:tcPr>
            <w:cnfStyle w:val="001000000000" w:firstRow="0" w:lastRow="0" w:firstColumn="1" w:lastColumn="0" w:oddVBand="0" w:evenVBand="0" w:oddHBand="0" w:evenHBand="0" w:firstRowFirstColumn="0" w:firstRowLastColumn="0" w:lastRowFirstColumn="0" w:lastRowLastColumn="0"/>
            <w:tcW w:w="0" w:type="auto"/>
            <w:hideMark/>
          </w:tcPr>
          <w:p w:rsidR="00441774" w:rsidRPr="00441774" w:rsidRDefault="00441774" w:rsidP="00441774">
            <w:pPr>
              <w:spacing w:line="375" w:lineRule="atLeast"/>
              <w:rPr>
                <w:rFonts w:ascii="Times New Roman" w:eastAsia="Times New Roman" w:hAnsi="Times New Roman" w:cs="Times New Roman"/>
              </w:rPr>
            </w:pPr>
            <w:r w:rsidRPr="00441774">
              <w:rPr>
                <w:rFonts w:ascii="Times New Roman" w:eastAsia="Times New Roman" w:hAnsi="Times New Roman" w:cs="Times New Roman"/>
              </w:rPr>
              <w:t>20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441774">
              <w:rPr>
                <w:rFonts w:ascii="Times New Roman" w:eastAsia="Times New Roman" w:hAnsi="Times New Roman" w:cs="Times New Roman"/>
              </w:rPr>
              <w:t>Technology_Risk</w:t>
            </w:r>
            <w:proofErr w:type="spellEnd"/>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Non-Financial</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KRI_191–200</w:t>
            </w:r>
          </w:p>
        </w:tc>
        <w:tc>
          <w:tcPr>
            <w:tcW w:w="0" w:type="auto"/>
            <w:hideMark/>
          </w:tcPr>
          <w:p w:rsidR="00441774" w:rsidRPr="00441774" w:rsidRDefault="00441774" w:rsidP="0044177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41774">
              <w:rPr>
                <w:rFonts w:ascii="Times New Roman" w:eastAsia="Times New Roman" w:hAnsi="Times New Roman" w:cs="Times New Roman"/>
              </w:rPr>
              <w:t>KRI_191–195</w:t>
            </w:r>
          </w:p>
        </w:tc>
      </w:tr>
    </w:tbl>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KRI_Definitions.csv</w:t>
      </w:r>
      <w:r w:rsidRPr="00441774">
        <w:rPr>
          <w:rFonts w:ascii="Times New Roman" w:eastAsia="Times New Roman" w:hAnsi="Times New Roman" w:cs="Times New Roman"/>
          <w:color w:val="0F1115"/>
        </w:rPr>
        <w:t xml:space="preserve"> defines ten KRIs per PRT (200 total). The benchmark uses the first five of each block; the full 200-KRI panel appears in </w:t>
      </w:r>
      <w:r w:rsidRPr="00441774">
        <w:rPr>
          <w:rFonts w:ascii="Times New Roman" w:eastAsia="Times New Roman" w:hAnsi="Times New Roman" w:cs="Times New Roman"/>
          <w:color w:val="0F1115"/>
          <w:shd w:val="clear" w:color="auto" w:fill="EBEEF2"/>
        </w:rPr>
        <w:t>Observation_Data.csv</w:t>
      </w:r>
      <w:r w:rsidRPr="00441774">
        <w:rPr>
          <w:rFonts w:ascii="Times New Roman" w:eastAsia="Times New Roman" w:hAnsi="Times New Roman" w:cs="Times New Roman"/>
          <w:color w:val="0F1115"/>
        </w:rPr>
        <w:t xml:space="preserve"> and is used only for the propagation sanity check in 4.2.</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Appendix A.2 — KRI-to-PRT Aggregation Rule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100 benchmark KRI series are ordered so that the five KRIs belonging to PRT *</w:t>
      </w:r>
      <w:proofErr w:type="spellStart"/>
      <w:r w:rsidRPr="00441774">
        <w:rPr>
          <w:rFonts w:ascii="Times New Roman" w:eastAsia="Times New Roman" w:hAnsi="Times New Roman" w:cs="Times New Roman"/>
          <w:color w:val="0F1115"/>
        </w:rPr>
        <w:t>i</w:t>
      </w:r>
      <w:proofErr w:type="spellEnd"/>
      <w:r w:rsidRPr="00441774">
        <w:rPr>
          <w:rFonts w:ascii="Times New Roman" w:eastAsia="Times New Roman" w:hAnsi="Times New Roman" w:cs="Times New Roman"/>
          <w:color w:val="0F1115"/>
        </w:rPr>
        <w:t xml:space="preserve">* occupy column indices </w:t>
      </w:r>
      <w:r w:rsidRPr="00441774">
        <w:rPr>
          <w:rFonts w:ascii="Times New Roman" w:eastAsia="Times New Roman" w:hAnsi="Times New Roman" w:cs="Times New Roman"/>
          <w:color w:val="0F1115"/>
          <w:shd w:val="clear" w:color="auto" w:fill="EBEEF2"/>
        </w:rPr>
        <w:t>5(</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xml:space="preserve"> − 1) + 1 … 5i</w:t>
      </w:r>
      <w:r w:rsidRPr="00441774">
        <w:rPr>
          <w:rFonts w:ascii="Times New Roman" w:eastAsia="Times New Roman" w:hAnsi="Times New Roman" w:cs="Times New Roman"/>
          <w:color w:val="0F1115"/>
        </w:rPr>
        <w:t xml:space="preserve"> of the 100-dimensional state vector (1-indexed; 0-indexed Python slices </w:t>
      </w:r>
      <w:r w:rsidRPr="00441774">
        <w:rPr>
          <w:rFonts w:ascii="Times New Roman" w:eastAsia="Times New Roman" w:hAnsi="Times New Roman" w:cs="Times New Roman"/>
          <w:color w:val="0F1115"/>
          <w:shd w:val="clear" w:color="auto" w:fill="EBEEF2"/>
        </w:rPr>
        <w:t>[5*(i-1</w:t>
      </w:r>
      <w:proofErr w:type="gramStart"/>
      <w:r w:rsidRPr="00441774">
        <w:rPr>
          <w:rFonts w:ascii="Times New Roman" w:eastAsia="Times New Roman" w:hAnsi="Times New Roman" w:cs="Times New Roman"/>
          <w:color w:val="0F1115"/>
          <w:shd w:val="clear" w:color="auto" w:fill="EBEEF2"/>
        </w:rPr>
        <w:t>) :</w:t>
      </w:r>
      <w:proofErr w:type="gramEnd"/>
      <w:r w:rsidRPr="00441774">
        <w:rPr>
          <w:rFonts w:ascii="Times New Roman" w:eastAsia="Times New Roman" w:hAnsi="Times New Roman" w:cs="Times New Roman"/>
          <w:color w:val="0F1115"/>
          <w:shd w:val="clear" w:color="auto" w:fill="EBEEF2"/>
        </w:rPr>
        <w:t xml:space="preserve"> 5*</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w:t>
      </w:r>
      <w:r w:rsidRPr="00441774">
        <w:rPr>
          <w:rFonts w:ascii="Times New Roman" w:eastAsia="Times New Roman" w:hAnsi="Times New Roman" w:cs="Times New Roman"/>
          <w:color w:val="0F1115"/>
        </w:rPr>
        <w:t xml:space="preserve">). Given the 100×100 KRI-level weight matrix </w:t>
      </w:r>
      <w:r w:rsidRPr="00441774">
        <w:rPr>
          <w:rFonts w:ascii="Times New Roman" w:eastAsia="Times New Roman" w:hAnsi="Times New Roman" w:cs="Times New Roman"/>
          <w:color w:val="0F1115"/>
          <w:shd w:val="clear" w:color="auto" w:fill="EBEEF2"/>
        </w:rPr>
        <w:t>Ŵ</w:t>
      </w:r>
      <w:proofErr w:type="gramStart"/>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KRI}</w:t>
      </w:r>
      <w:r w:rsidRPr="00441774">
        <w:rPr>
          <w:rFonts w:ascii="Times New Roman" w:eastAsia="Times New Roman" w:hAnsi="Times New Roman" w:cs="Times New Roman"/>
          <w:color w:val="0F1115"/>
        </w:rPr>
        <w:t xml:space="preserve"> produced by the VAR+DY FEVD (or by </w:t>
      </w:r>
      <w:proofErr w:type="spellStart"/>
      <w:r w:rsidRPr="00441774">
        <w:rPr>
          <w:rFonts w:ascii="Times New Roman" w:eastAsia="Times New Roman" w:hAnsi="Times New Roman" w:cs="Times New Roman"/>
          <w:color w:val="0F1115"/>
        </w:rPr>
        <w:t>CoVaR</w:t>
      </w:r>
      <w:proofErr w:type="spellEnd"/>
      <w:r w:rsidRPr="00441774">
        <w:rPr>
          <w:rFonts w:ascii="Times New Roman" w:eastAsia="Times New Roman" w:hAnsi="Times New Roman" w:cs="Times New Roman"/>
          <w:color w:val="0F1115"/>
        </w:rPr>
        <w:t xml:space="preserve"> / GNN at KRI resolution, where applicable), the 20×20 PRT-level matrix </w:t>
      </w:r>
      <w:r w:rsidRPr="00441774">
        <w:rPr>
          <w:rFonts w:ascii="Times New Roman" w:eastAsia="Times New Roman" w:hAnsi="Times New Roman" w:cs="Times New Roman"/>
          <w:color w:val="0F1115"/>
          <w:shd w:val="clear" w:color="auto" w:fill="EBEEF2"/>
        </w:rPr>
        <w:t>Ŵ^{PRT}</w:t>
      </w:r>
      <w:r w:rsidRPr="00441774">
        <w:rPr>
          <w:rFonts w:ascii="Times New Roman" w:eastAsia="Times New Roman" w:hAnsi="Times New Roman" w:cs="Times New Roman"/>
          <w:color w:val="0F1115"/>
        </w:rPr>
        <w:t xml:space="preserve"> is obtained as:</w:t>
      </w:r>
    </w:p>
    <w:p w:rsidR="00441774" w:rsidRPr="00441774" w:rsidRDefault="00441774" w:rsidP="00441774">
      <w:pPr>
        <w:shd w:val="clear" w:color="auto" w:fill="FFFFFF"/>
        <w:spacing w:after="0" w:line="30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text</w:t>
      </w:r>
      <w:proofErr w:type="gramEnd"/>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Ŵ^{PRT}_{</w:t>
      </w:r>
      <w:proofErr w:type="spellStart"/>
      <w:r w:rsidRPr="00441774">
        <w:rPr>
          <w:rFonts w:ascii="Times New Roman" w:eastAsia="Times New Roman" w:hAnsi="Times New Roman" w:cs="Times New Roman"/>
          <w:color w:val="0F1115"/>
        </w:rPr>
        <w:t>i,j</w:t>
      </w:r>
      <w:proofErr w:type="spellEnd"/>
      <w:r w:rsidRPr="00441774">
        <w:rPr>
          <w:rFonts w:ascii="Times New Roman" w:eastAsia="Times New Roman" w:hAnsi="Times New Roman" w:cs="Times New Roman"/>
          <w:color w:val="0F1115"/>
        </w:rPr>
        <w:t xml:space="preserve">} = Σ_{a </w:t>
      </w:r>
      <w:r w:rsidRPr="00441774">
        <w:rPr>
          <w:rFonts w:ascii="Cambria Math" w:eastAsia="Times New Roman" w:hAnsi="Cambria Math" w:cs="Cambria Math"/>
          <w:color w:val="0F1115"/>
        </w:rPr>
        <w:t>∈</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B_i</w:t>
      </w:r>
      <w:proofErr w:type="spellEnd"/>
      <w:r w:rsidRPr="00441774">
        <w:rPr>
          <w:rFonts w:ascii="Times New Roman" w:eastAsia="Times New Roman" w:hAnsi="Times New Roman" w:cs="Times New Roman"/>
          <w:color w:val="0F1115"/>
        </w:rPr>
        <w:t xml:space="preserve">} Σ_{b </w:t>
      </w:r>
      <w:r w:rsidRPr="00441774">
        <w:rPr>
          <w:rFonts w:ascii="Cambria Math" w:eastAsia="Times New Roman" w:hAnsi="Cambria Math" w:cs="Cambria Math"/>
          <w:color w:val="0F1115"/>
        </w:rPr>
        <w:t>∈</w:t>
      </w:r>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rPr>
        <w:t>B_j</w:t>
      </w:r>
      <w:proofErr w:type="spellEnd"/>
      <w:r w:rsidRPr="00441774">
        <w:rPr>
          <w:rFonts w:ascii="Times New Roman" w:eastAsia="Times New Roman" w:hAnsi="Times New Roman" w:cs="Times New Roman"/>
          <w:color w:val="0F1115"/>
        </w:rPr>
        <w:t>} Ŵ^{KRI}_{</w:t>
      </w:r>
      <w:proofErr w:type="spellStart"/>
      <w:r w:rsidRPr="00441774">
        <w:rPr>
          <w:rFonts w:ascii="Times New Roman" w:eastAsia="Times New Roman" w:hAnsi="Times New Roman" w:cs="Times New Roman"/>
          <w:color w:val="0F1115"/>
        </w:rPr>
        <w:t>a,b</w:t>
      </w:r>
      <w:proofErr w:type="spellEnd"/>
      <w:r w:rsidRPr="00441774">
        <w:rPr>
          <w:rFonts w:ascii="Times New Roman" w:eastAsia="Times New Roman" w:hAnsi="Times New Roman" w:cs="Times New Roman"/>
          <w:color w:val="0F1115"/>
        </w:rPr>
        <w:t xml:space="preserve">}   for </w:t>
      </w:r>
      <w:proofErr w:type="spellStart"/>
      <w:r w:rsidRPr="00441774">
        <w:rPr>
          <w:rFonts w:ascii="Times New Roman" w:eastAsia="Times New Roman" w:hAnsi="Times New Roman" w:cs="Times New Roman"/>
          <w:color w:val="0F1115"/>
        </w:rPr>
        <w:t>i</w:t>
      </w:r>
      <w:proofErr w:type="spellEnd"/>
      <w:r w:rsidRPr="00441774">
        <w:rPr>
          <w:rFonts w:ascii="Times New Roman" w:eastAsia="Times New Roman" w:hAnsi="Times New Roman" w:cs="Times New Roman"/>
          <w:color w:val="0F1115"/>
        </w:rPr>
        <w:t xml:space="preserve"> ≠ j,</w:t>
      </w:r>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Ŵ</w:t>
      </w:r>
      <w:proofErr w:type="gramStart"/>
      <w:r w:rsidRPr="00441774">
        <w:rPr>
          <w:rFonts w:ascii="Times New Roman" w:eastAsia="Times New Roman" w:hAnsi="Times New Roman" w:cs="Times New Roman"/>
          <w:color w:val="0F1115"/>
        </w:rPr>
        <w:t>^{</w:t>
      </w:r>
      <w:proofErr w:type="gramEnd"/>
      <w:r w:rsidRPr="00441774">
        <w:rPr>
          <w:rFonts w:ascii="Times New Roman" w:eastAsia="Times New Roman" w:hAnsi="Times New Roman" w:cs="Times New Roman"/>
          <w:color w:val="0F1115"/>
        </w:rPr>
        <w:t>PRT}_{</w:t>
      </w:r>
      <w:proofErr w:type="spellStart"/>
      <w:r w:rsidRPr="00441774">
        <w:rPr>
          <w:rFonts w:ascii="Times New Roman" w:eastAsia="Times New Roman" w:hAnsi="Times New Roman" w:cs="Times New Roman"/>
          <w:color w:val="0F1115"/>
        </w:rPr>
        <w:t>i,i</w:t>
      </w:r>
      <w:proofErr w:type="spellEnd"/>
      <w:r w:rsidRPr="00441774">
        <w:rPr>
          <w:rFonts w:ascii="Times New Roman" w:eastAsia="Times New Roman" w:hAnsi="Times New Roman" w:cs="Times New Roman"/>
          <w:color w:val="0F1115"/>
        </w:rPr>
        <w:t>} = 0   (self-loops excluded),</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where</w:t>
      </w:r>
      <w:proofErr w:type="gramEnd"/>
      <w:r w:rsidRPr="00441774">
        <w:rPr>
          <w:rFonts w:ascii="Times New Roman" w:eastAsia="Times New Roman" w:hAnsi="Times New Roman" w:cs="Times New Roman"/>
          <w:color w:val="0F1115"/>
        </w:rPr>
        <w:t xml:space="preserve"> </w:t>
      </w:r>
      <w:proofErr w:type="spellStart"/>
      <w:r w:rsidRPr="00441774">
        <w:rPr>
          <w:rFonts w:ascii="Times New Roman" w:eastAsia="Times New Roman" w:hAnsi="Times New Roman" w:cs="Times New Roman"/>
          <w:color w:val="0F1115"/>
          <w:shd w:val="clear" w:color="auto" w:fill="EBEEF2"/>
        </w:rPr>
        <w:t>B_i</w:t>
      </w:r>
      <w:proofErr w:type="spellEnd"/>
      <w:r w:rsidRPr="00441774">
        <w:rPr>
          <w:rFonts w:ascii="Times New Roman" w:eastAsia="Times New Roman" w:hAnsi="Times New Roman" w:cs="Times New Roman"/>
          <w:color w:val="0F1115"/>
          <w:shd w:val="clear" w:color="auto" w:fill="EBEEF2"/>
        </w:rPr>
        <w:t xml:space="preserve"> = {5(</w:t>
      </w:r>
      <w:proofErr w:type="spellStart"/>
      <w:r w:rsidRPr="00441774">
        <w:rPr>
          <w:rFonts w:ascii="Times New Roman" w:eastAsia="Times New Roman" w:hAnsi="Times New Roman" w:cs="Times New Roman"/>
          <w:color w:val="0F1115"/>
          <w:shd w:val="clear" w:color="auto" w:fill="EBEEF2"/>
        </w:rPr>
        <w:t>i</w:t>
      </w:r>
      <w:proofErr w:type="spellEnd"/>
      <w:r w:rsidRPr="00441774">
        <w:rPr>
          <w:rFonts w:ascii="Times New Roman" w:eastAsia="Times New Roman" w:hAnsi="Times New Roman" w:cs="Times New Roman"/>
          <w:color w:val="0F1115"/>
          <w:shd w:val="clear" w:color="auto" w:fill="EBEEF2"/>
        </w:rPr>
        <w:t xml:space="preserve"> − 1) + 1, …, 5i}</w:t>
      </w:r>
      <w:r w:rsidRPr="00441774">
        <w:rPr>
          <w:rFonts w:ascii="Times New Roman" w:eastAsia="Times New Roman" w:hAnsi="Times New Roman" w:cs="Times New Roman"/>
          <w:color w:val="0F1115"/>
        </w:rPr>
        <w:t xml:space="preserve"> is the set of KRI indices belonging to PRT *</w:t>
      </w:r>
      <w:proofErr w:type="spellStart"/>
      <w:r w:rsidRPr="00441774">
        <w:rPr>
          <w:rFonts w:ascii="Times New Roman" w:eastAsia="Times New Roman" w:hAnsi="Times New Roman" w:cs="Times New Roman"/>
          <w:color w:val="0F1115"/>
        </w:rPr>
        <w:t>i</w:t>
      </w:r>
      <w:proofErr w:type="spellEnd"/>
      <w:r w:rsidRPr="00441774">
        <w:rPr>
          <w:rFonts w:ascii="Times New Roman" w:eastAsia="Times New Roman" w:hAnsi="Times New Roman" w:cs="Times New Roman"/>
          <w:color w:val="0F1115"/>
        </w:rPr>
        <w:t xml:space="preserve">*. Each row of </w:t>
      </w:r>
      <w:r w:rsidRPr="00441774">
        <w:rPr>
          <w:rFonts w:ascii="Times New Roman" w:eastAsia="Times New Roman" w:hAnsi="Times New Roman" w:cs="Times New Roman"/>
          <w:color w:val="0F1115"/>
          <w:shd w:val="clear" w:color="auto" w:fill="EBEEF2"/>
        </w:rPr>
        <w:t>Ŵ</w:t>
      </w:r>
      <w:proofErr w:type="gramStart"/>
      <w:r w:rsidRPr="00441774">
        <w:rPr>
          <w:rFonts w:ascii="Times New Roman" w:eastAsia="Times New Roman" w:hAnsi="Times New Roman" w:cs="Times New Roman"/>
          <w:color w:val="0F1115"/>
          <w:shd w:val="clear" w:color="auto" w:fill="EBEEF2"/>
        </w:rPr>
        <w:t>^{</w:t>
      </w:r>
      <w:proofErr w:type="gramEnd"/>
      <w:r w:rsidRPr="00441774">
        <w:rPr>
          <w:rFonts w:ascii="Times New Roman" w:eastAsia="Times New Roman" w:hAnsi="Times New Roman" w:cs="Times New Roman"/>
          <w:color w:val="0F1115"/>
          <w:shd w:val="clear" w:color="auto" w:fill="EBEEF2"/>
        </w:rPr>
        <w:t>PRT}</w:t>
      </w:r>
      <w:r w:rsidRPr="00441774">
        <w:rPr>
          <w:rFonts w:ascii="Times New Roman" w:eastAsia="Times New Roman" w:hAnsi="Times New Roman" w:cs="Times New Roman"/>
          <w:color w:val="0F1115"/>
        </w:rPr>
        <w:t xml:space="preserve"> is then </w:t>
      </w:r>
      <w:proofErr w:type="spellStart"/>
      <w:r w:rsidRPr="00441774">
        <w:rPr>
          <w:rFonts w:ascii="Times New Roman" w:eastAsia="Times New Roman" w:hAnsi="Times New Roman" w:cs="Times New Roman"/>
          <w:color w:val="0F1115"/>
        </w:rPr>
        <w:t>renormalised</w:t>
      </w:r>
      <w:proofErr w:type="spellEnd"/>
      <w:r w:rsidRPr="00441774">
        <w:rPr>
          <w:rFonts w:ascii="Times New Roman" w:eastAsia="Times New Roman" w:hAnsi="Times New Roman" w:cs="Times New Roman"/>
          <w:color w:val="0F1115"/>
        </w:rPr>
        <w:t xml:space="preserve"> to sum to 1:</w:t>
      </w:r>
    </w:p>
    <w:p w:rsidR="00441774" w:rsidRPr="00441774" w:rsidRDefault="00441774" w:rsidP="00441774">
      <w:pPr>
        <w:shd w:val="clear" w:color="auto" w:fill="FFFFFF"/>
        <w:spacing w:after="0" w:line="300" w:lineRule="atLeast"/>
        <w:rPr>
          <w:rFonts w:ascii="Times New Roman" w:eastAsia="Times New Roman" w:hAnsi="Times New Roman" w:cs="Times New Roman"/>
          <w:color w:val="0F1115"/>
        </w:rPr>
      </w:pPr>
      <w:proofErr w:type="gramStart"/>
      <w:r w:rsidRPr="00441774">
        <w:rPr>
          <w:rFonts w:ascii="Times New Roman" w:eastAsia="Times New Roman" w:hAnsi="Times New Roman" w:cs="Times New Roman"/>
          <w:color w:val="0F1115"/>
        </w:rPr>
        <w:t>text</w:t>
      </w:r>
      <w:proofErr w:type="gramEnd"/>
    </w:p>
    <w:p w:rsidR="00441774" w:rsidRPr="00441774" w:rsidRDefault="00441774" w:rsidP="00441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Ŵ^{PRT}_{</w:t>
      </w:r>
      <w:proofErr w:type="spellStart"/>
      <w:r w:rsidRPr="00441774">
        <w:rPr>
          <w:rFonts w:ascii="Times New Roman" w:eastAsia="Times New Roman" w:hAnsi="Times New Roman" w:cs="Times New Roman"/>
          <w:color w:val="0F1115"/>
        </w:rPr>
        <w:t>i,j</w:t>
      </w:r>
      <w:proofErr w:type="spellEnd"/>
      <w:r w:rsidRPr="00441774">
        <w:rPr>
          <w:rFonts w:ascii="Times New Roman" w:eastAsia="Times New Roman" w:hAnsi="Times New Roman" w:cs="Times New Roman"/>
          <w:color w:val="0F1115"/>
        </w:rPr>
        <w:t>} ← Ŵ^{PRT}_{</w:t>
      </w:r>
      <w:proofErr w:type="spellStart"/>
      <w:r w:rsidRPr="00441774">
        <w:rPr>
          <w:rFonts w:ascii="Times New Roman" w:eastAsia="Times New Roman" w:hAnsi="Times New Roman" w:cs="Times New Roman"/>
          <w:color w:val="0F1115"/>
        </w:rPr>
        <w:t>i,j</w:t>
      </w:r>
      <w:proofErr w:type="spellEnd"/>
      <w:r w:rsidRPr="00441774">
        <w:rPr>
          <w:rFonts w:ascii="Times New Roman" w:eastAsia="Times New Roman" w:hAnsi="Times New Roman" w:cs="Times New Roman"/>
          <w:color w:val="0F1115"/>
        </w:rPr>
        <w:t>} / Σ_{j'} Ŵ^{PRT}_{</w:t>
      </w:r>
      <w:proofErr w:type="spellStart"/>
      <w:r w:rsidRPr="00441774">
        <w:rPr>
          <w:rFonts w:ascii="Times New Roman" w:eastAsia="Times New Roman" w:hAnsi="Times New Roman" w:cs="Times New Roman"/>
          <w:color w:val="0F1115"/>
        </w:rPr>
        <w:t>i,j</w:t>
      </w:r>
      <w:proofErr w:type="spellEnd"/>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This produces a 20×20 row-stochastic matrix directly comparable to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(also row-</w:t>
      </w:r>
      <w:proofErr w:type="spellStart"/>
      <w:r w:rsidRPr="00441774">
        <w:rPr>
          <w:rFonts w:ascii="Times New Roman" w:eastAsia="Times New Roman" w:hAnsi="Times New Roman" w:cs="Times New Roman"/>
          <w:color w:val="0F1115"/>
        </w:rPr>
        <w:t>normalised</w:t>
      </w:r>
      <w:proofErr w:type="spellEnd"/>
      <w:r w:rsidRPr="00441774">
        <w:rPr>
          <w:rFonts w:ascii="Times New Roman" w:eastAsia="Times New Roman" w:hAnsi="Times New Roman" w:cs="Times New Roman"/>
          <w:color w:val="0F1115"/>
        </w:rPr>
        <w:t xml:space="preserve"> in 3.3). The unit test in 3.5.1 validates this step. A Python reference implementation is provided in </w:t>
      </w:r>
      <w:proofErr w:type="spellStart"/>
      <w:r w:rsidRPr="00441774">
        <w:rPr>
          <w:rFonts w:ascii="Times New Roman" w:eastAsia="Times New Roman" w:hAnsi="Times New Roman" w:cs="Times New Roman"/>
          <w:color w:val="0F1115"/>
          <w:shd w:val="clear" w:color="auto" w:fill="EBEEF2"/>
        </w:rPr>
        <w:t>src</w:t>
      </w:r>
      <w:proofErr w:type="spellEnd"/>
      <w:r w:rsidRPr="00441774">
        <w:rPr>
          <w:rFonts w:ascii="Times New Roman" w:eastAsia="Times New Roman" w:hAnsi="Times New Roman" w:cs="Times New Roman"/>
          <w:color w:val="0F1115"/>
          <w:shd w:val="clear" w:color="auto" w:fill="EBEEF2"/>
        </w:rPr>
        <w:t>/kri_aggregation.py</w:t>
      </w:r>
      <w:r w:rsidRPr="00441774">
        <w:rPr>
          <w:rFonts w:ascii="Times New Roman" w:eastAsia="Times New Roman" w:hAnsi="Times New Roman" w:cs="Times New Roman"/>
          <w:color w:val="0F1115"/>
        </w:rPr>
        <w:t>.</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Appendix A.3 — SRTG-20 Edge Table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 xml:space="preserve">The designed network </w:t>
      </w:r>
      <w:proofErr w:type="spellStart"/>
      <w:r w:rsidRPr="00441774">
        <w:rPr>
          <w:rFonts w:ascii="Times New Roman" w:eastAsia="Times New Roman" w:hAnsi="Times New Roman" w:cs="Times New Roman"/>
          <w:color w:val="0F1115"/>
          <w:shd w:val="clear" w:color="auto" w:fill="EBEEF2"/>
        </w:rPr>
        <w:t>W_true</w:t>
      </w:r>
      <w:proofErr w:type="spellEnd"/>
      <w:r w:rsidRPr="00441774">
        <w:rPr>
          <w:rFonts w:ascii="Times New Roman" w:eastAsia="Times New Roman" w:hAnsi="Times New Roman" w:cs="Times New Roman"/>
          <w:color w:val="0F1115"/>
        </w:rPr>
        <w:t xml:space="preserve"> is archived as </w:t>
      </w:r>
      <w:r w:rsidRPr="00441774">
        <w:rPr>
          <w:rFonts w:ascii="Times New Roman" w:eastAsia="Times New Roman" w:hAnsi="Times New Roman" w:cs="Times New Roman"/>
          <w:color w:val="0F1115"/>
          <w:shd w:val="clear" w:color="auto" w:fill="EBEEF2"/>
        </w:rPr>
        <w:t>data/srtg20_edges.csv</w:t>
      </w:r>
      <w:r w:rsidRPr="00441774">
        <w:rPr>
          <w:rFonts w:ascii="Times New Roman" w:eastAsia="Times New Roman" w:hAnsi="Times New Roman" w:cs="Times New Roman"/>
          <w:color w:val="0F1115"/>
        </w:rPr>
        <w:t>, with the following columns for each of the ~40 directed edges:</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source_prt</w:t>
      </w:r>
      <w:proofErr w:type="spellEnd"/>
      <w:r w:rsidRPr="00441774">
        <w:rPr>
          <w:rFonts w:ascii="Times New Roman" w:eastAsia="Times New Roman" w:hAnsi="Times New Roman" w:cs="Times New Roman"/>
          <w:color w:val="0F1115"/>
        </w:rPr>
        <w:t xml:space="preserve"> — the source PRT</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target_prt</w:t>
      </w:r>
      <w:proofErr w:type="spellEnd"/>
      <w:r w:rsidRPr="00441774">
        <w:rPr>
          <w:rFonts w:ascii="Times New Roman" w:eastAsia="Times New Roman" w:hAnsi="Times New Roman" w:cs="Times New Roman"/>
          <w:color w:val="0F1115"/>
        </w:rPr>
        <w:t xml:space="preserve"> — the target PRT</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channel</w:t>
      </w:r>
      <w:r w:rsidRPr="00441774">
        <w:rPr>
          <w:rFonts w:ascii="Times New Roman" w:eastAsia="Times New Roman" w:hAnsi="Times New Roman" w:cs="Times New Roman"/>
          <w:color w:val="0F1115"/>
        </w:rPr>
        <w:t xml:space="preserve"> — transmission channel (</w:t>
      </w:r>
      <w:r w:rsidRPr="00441774">
        <w:rPr>
          <w:rFonts w:ascii="Times New Roman" w:eastAsia="Times New Roman" w:hAnsi="Times New Roman" w:cs="Times New Roman"/>
          <w:color w:val="0F1115"/>
          <w:shd w:val="clear" w:color="auto" w:fill="EBEEF2"/>
        </w:rPr>
        <w:t>capital</w:t>
      </w:r>
      <w:r w:rsidRPr="00441774">
        <w:rPr>
          <w:rFonts w:ascii="Times New Roman" w:eastAsia="Times New Roman" w:hAnsi="Times New Roman" w:cs="Times New Roman"/>
          <w:color w:val="0F1115"/>
        </w:rPr>
        <w:t xml:space="preserve"> or </w:t>
      </w:r>
      <w:r w:rsidRPr="00441774">
        <w:rPr>
          <w:rFonts w:ascii="Times New Roman" w:eastAsia="Times New Roman" w:hAnsi="Times New Roman" w:cs="Times New Roman"/>
          <w:color w:val="0F1115"/>
          <w:shd w:val="clear" w:color="auto" w:fill="EBEEF2"/>
        </w:rPr>
        <w:t>confidence</w:t>
      </w:r>
      <w:r w:rsidRPr="00441774">
        <w:rPr>
          <w:rFonts w:ascii="Times New Roman" w:eastAsia="Times New Roman" w:hAnsi="Times New Roman" w:cs="Times New Roman"/>
          <w:color w:val="0F1115"/>
        </w:rPr>
        <w:t>)</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lag</w:t>
      </w:r>
      <w:r w:rsidRPr="00441774">
        <w:rPr>
          <w:rFonts w:ascii="Times New Roman" w:eastAsia="Times New Roman" w:hAnsi="Times New Roman" w:cs="Times New Roman"/>
          <w:color w:val="0F1115"/>
        </w:rPr>
        <w:t xml:space="preserve"> — 0, 1, or 2 periods</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weight</w:t>
      </w:r>
      <w:r w:rsidRPr="00441774">
        <w:rPr>
          <w:rFonts w:ascii="Times New Roman" w:eastAsia="Times New Roman" w:hAnsi="Times New Roman" w:cs="Times New Roman"/>
          <w:color w:val="0F1115"/>
        </w:rPr>
        <w:t xml:space="preserve"> — influence strength </w:t>
      </w:r>
      <w:r w:rsidRPr="00441774">
        <w:rPr>
          <w:rFonts w:ascii="Cambria Math" w:eastAsia="Times New Roman" w:hAnsi="Cambria Math" w:cs="Cambria Math"/>
          <w:color w:val="0F1115"/>
        </w:rPr>
        <w:t>∈</w:t>
      </w:r>
      <w:r w:rsidRPr="00441774">
        <w:rPr>
          <w:rFonts w:ascii="Times New Roman" w:eastAsia="Times New Roman" w:hAnsi="Times New Roman" w:cs="Times New Roman"/>
          <w:color w:val="0F1115"/>
        </w:rPr>
        <w:t xml:space="preserve"> (0, 1]</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source_document</w:t>
      </w:r>
      <w:proofErr w:type="spellEnd"/>
      <w:r w:rsidRPr="00441774">
        <w:rPr>
          <w:rFonts w:ascii="Times New Roman" w:eastAsia="Times New Roman" w:hAnsi="Times New Roman" w:cs="Times New Roman"/>
          <w:color w:val="0F1115"/>
        </w:rPr>
        <w:t xml:space="preserve"> — the supervisory framework, operational-risk literature, or academic paper that documents the edge</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proofErr w:type="spellStart"/>
      <w:r w:rsidRPr="00441774">
        <w:rPr>
          <w:rFonts w:ascii="Times New Roman" w:eastAsia="Times New Roman" w:hAnsi="Times New Roman" w:cs="Times New Roman"/>
          <w:color w:val="0F1115"/>
          <w:shd w:val="clear" w:color="auto" w:fill="EBEEF2"/>
        </w:rPr>
        <w:t>source_section</w:t>
      </w:r>
      <w:proofErr w:type="spellEnd"/>
      <w:r w:rsidRPr="00441774">
        <w:rPr>
          <w:rFonts w:ascii="Times New Roman" w:eastAsia="Times New Roman" w:hAnsi="Times New Roman" w:cs="Times New Roman"/>
          <w:color w:val="0F1115"/>
        </w:rPr>
        <w:t xml:space="preserve"> — the specific section or paragraph reference</w:t>
      </w:r>
    </w:p>
    <w:p w:rsidR="00441774" w:rsidRPr="00441774" w:rsidRDefault="00441774" w:rsidP="00441774">
      <w:pPr>
        <w:numPr>
          <w:ilvl w:val="0"/>
          <w:numId w:val="23"/>
        </w:numPr>
        <w:shd w:val="clear" w:color="auto" w:fill="FFFFFF"/>
        <w:spacing w:before="100" w:beforeAutospacing="1" w:after="0" w:line="420" w:lineRule="atLeast"/>
        <w:ind w:left="660"/>
        <w:rPr>
          <w:rFonts w:ascii="Times New Roman" w:eastAsia="Times New Roman" w:hAnsi="Times New Roman" w:cs="Times New Roman"/>
          <w:color w:val="0F1115"/>
        </w:rPr>
      </w:pPr>
      <w:r w:rsidRPr="00441774">
        <w:rPr>
          <w:rFonts w:ascii="Times New Roman" w:eastAsia="Times New Roman" w:hAnsi="Times New Roman" w:cs="Times New Roman"/>
          <w:color w:val="0F1115"/>
          <w:shd w:val="clear" w:color="auto" w:fill="EBEEF2"/>
        </w:rPr>
        <w:t>justification</w:t>
      </w:r>
      <w:r w:rsidRPr="00441774">
        <w:rPr>
          <w:rFonts w:ascii="Times New Roman" w:eastAsia="Times New Roman" w:hAnsi="Times New Roman" w:cs="Times New Roman"/>
          <w:color w:val="0F1115"/>
        </w:rPr>
        <w:t xml:space="preserve"> — one-sentence rationale</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t>The edges are drawn from the Bank of England's RAMSI, the European Central Bank's STAMP€ and BEAST, the International Monetary Fund's solvency–liquidity work, the operational-risk, cyber-risk, and reputational-risk literatures, and the Basel Committee's treatment of credit/operational boundary events and step-in risk.</w:t>
      </w:r>
    </w:p>
    <w:p w:rsidR="00441774" w:rsidRPr="00441774" w:rsidRDefault="00441774" w:rsidP="00441774">
      <w:pPr>
        <w:shd w:val="clear" w:color="auto" w:fill="FFFFFF"/>
        <w:spacing w:before="480" w:after="240" w:line="450" w:lineRule="atLeast"/>
        <w:outlineLvl w:val="2"/>
        <w:rPr>
          <w:rFonts w:ascii="Times New Roman" w:eastAsia="Times New Roman" w:hAnsi="Times New Roman" w:cs="Times New Roman"/>
          <w:b/>
          <w:bCs/>
          <w:color w:val="0F1115"/>
        </w:rPr>
      </w:pPr>
      <w:r w:rsidRPr="00441774">
        <w:rPr>
          <w:rFonts w:ascii="Times New Roman" w:eastAsia="Times New Roman" w:hAnsi="Times New Roman" w:cs="Times New Roman"/>
          <w:b/>
          <w:bCs/>
          <w:color w:val="0F1115"/>
        </w:rPr>
        <w:t>Appendix A.4 — Code Repository</w:t>
      </w:r>
    </w:p>
    <w:p w:rsidR="00441774" w:rsidRPr="00441774" w:rsidRDefault="00441774" w:rsidP="00441774">
      <w:pPr>
        <w:shd w:val="clear" w:color="auto" w:fill="FFFFFF"/>
        <w:spacing w:before="240" w:after="240" w:line="420" w:lineRule="atLeast"/>
        <w:rPr>
          <w:rFonts w:ascii="Times New Roman" w:eastAsia="Times New Roman" w:hAnsi="Times New Roman" w:cs="Times New Roman"/>
          <w:color w:val="0F1115"/>
        </w:rPr>
      </w:pPr>
      <w:r w:rsidRPr="00441774">
        <w:rPr>
          <w:rFonts w:ascii="Times New Roman" w:eastAsia="Times New Roman" w:hAnsi="Times New Roman" w:cs="Times New Roman"/>
          <w:color w:val="0F1115"/>
        </w:rPr>
        <w:lastRenderedPageBreak/>
        <w:t xml:space="preserve">The full code and data are available at </w:t>
      </w:r>
      <w:hyperlink r:id="rId41" w:tgtFrame="_blank" w:history="1">
        <w:r w:rsidRPr="00441774">
          <w:rPr>
            <w:rFonts w:ascii="Times New Roman" w:eastAsia="Times New Roman" w:hAnsi="Times New Roman" w:cs="Times New Roman"/>
            <w:b/>
            <w:bCs/>
            <w:color w:val="3964FE"/>
            <w:u w:val="single"/>
            <w:bdr w:val="single" w:sz="12" w:space="0" w:color="auto" w:frame="1"/>
          </w:rPr>
          <w:t>https://github.com/eodenyire/mscfe-690-risk-contagion-methods-study</w:t>
        </w:r>
      </w:hyperlink>
      <w:r w:rsidRPr="00441774">
        <w:rPr>
          <w:rFonts w:ascii="Times New Roman" w:eastAsia="Times New Roman" w:hAnsi="Times New Roman" w:cs="Times New Roman"/>
          <w:color w:val="0F1115"/>
        </w:rPr>
        <w:t>, following the WorldQuant University Source Code Development Guidelines.</w:t>
      </w:r>
    </w:p>
    <w:p w:rsidR="00441774" w:rsidRPr="00441774" w:rsidRDefault="00441774" w:rsidP="00441774">
      <w:pPr>
        <w:numPr>
          <w:ilvl w:val="0"/>
          <w:numId w:val="25"/>
        </w:numPr>
        <w:shd w:val="clear" w:color="auto" w:fill="FFFFFF"/>
        <w:spacing w:before="100" w:beforeAutospacing="1" w:after="0" w:line="420" w:lineRule="atLeast"/>
        <w:ind w:left="660"/>
        <w:rPr>
          <w:rFonts w:ascii="Times New Roman" w:eastAsia="Times New Roman" w:hAnsi="Times New Roman" w:cs="Times New Roman"/>
          <w:color w:val="0F1115"/>
        </w:rPr>
      </w:pPr>
    </w:p>
    <w:p w:rsidR="00441774" w:rsidRPr="00441774" w:rsidRDefault="00441774" w:rsidP="00441774">
      <w:pPr>
        <w:shd w:val="clear" w:color="auto" w:fill="FFFFFF"/>
        <w:spacing w:before="240" w:after="100" w:afterAutospacing="1" w:line="420" w:lineRule="atLeast"/>
        <w:rPr>
          <w:rFonts w:ascii="Times New Roman" w:eastAsia="Times New Roman" w:hAnsi="Times New Roman" w:cs="Times New Roman"/>
          <w:color w:val="0F1115"/>
        </w:rPr>
      </w:pPr>
      <w:r w:rsidRPr="00441774">
        <w:rPr>
          <w:rFonts w:ascii="Times New Roman" w:eastAsia="Times New Roman" w:hAnsi="Times New Roman" w:cs="Times New Roman"/>
          <w:b/>
          <w:bCs/>
          <w:color w:val="0F1115"/>
        </w:rPr>
        <w:t>The report is submission-ready as a structure.</w:t>
      </w:r>
      <w:r w:rsidRPr="00441774">
        <w:rPr>
          <w:rFonts w:ascii="Times New Roman" w:eastAsia="Times New Roman" w:hAnsi="Times New Roman" w:cs="Times New Roman"/>
          <w:color w:val="0F1115"/>
        </w:rPr>
        <w:t xml:space="preserve"> The placeholders are honest about what has not yet been run, the roadmap for completing them is documented in 3.9 and 5.1, and every methodological decision is traceable to Ivan's feedback. Once the code fixes are complete, the numbers are inserted and the report is finalized.</w:t>
      </w:r>
    </w:p>
    <w:p w:rsidR="00DD3373" w:rsidRPr="00441774" w:rsidRDefault="00DD3373">
      <w:pPr>
        <w:rPr>
          <w:rFonts w:ascii="Times New Roman" w:hAnsi="Times New Roman" w:cs="Times New Roman"/>
        </w:rPr>
      </w:pPr>
    </w:p>
    <w:sectPr w:rsidR="00DD3373" w:rsidRPr="004417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512FB"/>
    <w:multiLevelType w:val="multilevel"/>
    <w:tmpl w:val="9C0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BD0"/>
    <w:multiLevelType w:val="multilevel"/>
    <w:tmpl w:val="92A8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0C37"/>
    <w:multiLevelType w:val="multilevel"/>
    <w:tmpl w:val="8CA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5A93"/>
    <w:multiLevelType w:val="multilevel"/>
    <w:tmpl w:val="FB6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411A"/>
    <w:multiLevelType w:val="multilevel"/>
    <w:tmpl w:val="A71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748F2"/>
    <w:multiLevelType w:val="multilevel"/>
    <w:tmpl w:val="7C0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252B4"/>
    <w:multiLevelType w:val="multilevel"/>
    <w:tmpl w:val="03E8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4009B"/>
    <w:multiLevelType w:val="multilevel"/>
    <w:tmpl w:val="CBB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1DB0"/>
    <w:multiLevelType w:val="multilevel"/>
    <w:tmpl w:val="1D0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144B1"/>
    <w:multiLevelType w:val="multilevel"/>
    <w:tmpl w:val="F3B8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026F95"/>
    <w:multiLevelType w:val="multilevel"/>
    <w:tmpl w:val="CBB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6232F"/>
    <w:multiLevelType w:val="multilevel"/>
    <w:tmpl w:val="0768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C53F6"/>
    <w:multiLevelType w:val="multilevel"/>
    <w:tmpl w:val="95F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52743"/>
    <w:multiLevelType w:val="multilevel"/>
    <w:tmpl w:val="B94C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562C2"/>
    <w:multiLevelType w:val="multilevel"/>
    <w:tmpl w:val="CCE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26086"/>
    <w:multiLevelType w:val="multilevel"/>
    <w:tmpl w:val="7A4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2758B"/>
    <w:multiLevelType w:val="multilevel"/>
    <w:tmpl w:val="581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4192A"/>
    <w:multiLevelType w:val="multilevel"/>
    <w:tmpl w:val="26B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809E4"/>
    <w:multiLevelType w:val="multilevel"/>
    <w:tmpl w:val="608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D251E"/>
    <w:multiLevelType w:val="multilevel"/>
    <w:tmpl w:val="5DE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604BF"/>
    <w:multiLevelType w:val="multilevel"/>
    <w:tmpl w:val="9FE6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B2265"/>
    <w:multiLevelType w:val="multilevel"/>
    <w:tmpl w:val="785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62CFB"/>
    <w:multiLevelType w:val="multilevel"/>
    <w:tmpl w:val="83B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34469"/>
    <w:multiLevelType w:val="multilevel"/>
    <w:tmpl w:val="6F6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66B14"/>
    <w:multiLevelType w:val="multilevel"/>
    <w:tmpl w:val="668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2"/>
  </w:num>
  <w:num w:numId="3">
    <w:abstractNumId w:val="12"/>
  </w:num>
  <w:num w:numId="4">
    <w:abstractNumId w:val="11"/>
  </w:num>
  <w:num w:numId="5">
    <w:abstractNumId w:val="6"/>
  </w:num>
  <w:num w:numId="6">
    <w:abstractNumId w:val="15"/>
  </w:num>
  <w:num w:numId="7">
    <w:abstractNumId w:val="13"/>
  </w:num>
  <w:num w:numId="8">
    <w:abstractNumId w:val="3"/>
  </w:num>
  <w:num w:numId="9">
    <w:abstractNumId w:val="4"/>
  </w:num>
  <w:num w:numId="10">
    <w:abstractNumId w:val="5"/>
  </w:num>
  <w:num w:numId="11">
    <w:abstractNumId w:val="8"/>
  </w:num>
  <w:num w:numId="12">
    <w:abstractNumId w:val="17"/>
  </w:num>
  <w:num w:numId="13">
    <w:abstractNumId w:val="16"/>
  </w:num>
  <w:num w:numId="14">
    <w:abstractNumId w:val="18"/>
  </w:num>
  <w:num w:numId="15">
    <w:abstractNumId w:val="23"/>
  </w:num>
  <w:num w:numId="16">
    <w:abstractNumId w:val="10"/>
  </w:num>
  <w:num w:numId="17">
    <w:abstractNumId w:val="21"/>
  </w:num>
  <w:num w:numId="18">
    <w:abstractNumId w:val="14"/>
  </w:num>
  <w:num w:numId="19">
    <w:abstractNumId w:val="24"/>
  </w:num>
  <w:num w:numId="20">
    <w:abstractNumId w:val="1"/>
  </w:num>
  <w:num w:numId="21">
    <w:abstractNumId w:val="0"/>
  </w:num>
  <w:num w:numId="22">
    <w:abstractNumId w:val="2"/>
  </w:num>
  <w:num w:numId="23">
    <w:abstractNumId w:val="7"/>
  </w:num>
  <w:num w:numId="24">
    <w:abstractNumId w:val="19"/>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BB5"/>
    <w:rsid w:val="000325E6"/>
    <w:rsid w:val="00375E18"/>
    <w:rsid w:val="00441774"/>
    <w:rsid w:val="00660986"/>
    <w:rsid w:val="00AA0BB5"/>
    <w:rsid w:val="00BE5DDB"/>
    <w:rsid w:val="00DD3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48D6C0-2F2C-45EE-B01A-3963A860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17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17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17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4177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7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17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177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41774"/>
    <w:rPr>
      <w:rFonts w:ascii="Times New Roman" w:eastAsia="Times New Roman" w:hAnsi="Times New Roman" w:cs="Times New Roman"/>
      <w:b/>
      <w:bCs/>
      <w:sz w:val="24"/>
      <w:szCs w:val="24"/>
    </w:rPr>
  </w:style>
  <w:style w:type="paragraph" w:customStyle="1" w:styleId="ds-markdown-paragraph">
    <w:name w:val="ds-markdown-paragraph"/>
    <w:basedOn w:val="Normal"/>
    <w:rsid w:val="004417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774"/>
    <w:rPr>
      <w:b/>
      <w:bCs/>
    </w:rPr>
  </w:style>
  <w:style w:type="character" w:styleId="HTMLCode">
    <w:name w:val="HTML Code"/>
    <w:basedOn w:val="DefaultParagraphFont"/>
    <w:uiPriority w:val="99"/>
    <w:semiHidden/>
    <w:unhideWhenUsed/>
    <w:rsid w:val="0044177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41774"/>
    <w:rPr>
      <w:color w:val="0000FF"/>
      <w:u w:val="single"/>
    </w:rPr>
  </w:style>
  <w:style w:type="character" w:styleId="FollowedHyperlink">
    <w:name w:val="FollowedHyperlink"/>
    <w:basedOn w:val="DefaultParagraphFont"/>
    <w:uiPriority w:val="99"/>
    <w:semiHidden/>
    <w:unhideWhenUsed/>
    <w:rsid w:val="00441774"/>
    <w:rPr>
      <w:color w:val="800080"/>
      <w:u w:val="single"/>
    </w:rPr>
  </w:style>
  <w:style w:type="character" w:styleId="Emphasis">
    <w:name w:val="Emphasis"/>
    <w:basedOn w:val="DefaultParagraphFont"/>
    <w:uiPriority w:val="20"/>
    <w:qFormat/>
    <w:rsid w:val="00441774"/>
    <w:rPr>
      <w:i/>
      <w:iCs/>
    </w:rPr>
  </w:style>
  <w:style w:type="character" w:customStyle="1" w:styleId="d813de27">
    <w:name w:val="d813de27"/>
    <w:basedOn w:val="DefaultParagraphFont"/>
    <w:rsid w:val="00441774"/>
  </w:style>
  <w:style w:type="paragraph" w:styleId="HTMLPreformatted">
    <w:name w:val="HTML Preformatted"/>
    <w:basedOn w:val="Normal"/>
    <w:link w:val="HTMLPreformattedChar"/>
    <w:uiPriority w:val="99"/>
    <w:semiHidden/>
    <w:unhideWhenUsed/>
    <w:rsid w:val="00441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1774"/>
    <w:rPr>
      <w:rFonts w:ascii="Courier New" w:eastAsia="Times New Roman" w:hAnsi="Courier New" w:cs="Courier New"/>
      <w:sz w:val="20"/>
      <w:szCs w:val="20"/>
    </w:rPr>
  </w:style>
  <w:style w:type="table" w:styleId="ListTable6Colorful">
    <w:name w:val="List Table 6 Colorful"/>
    <w:basedOn w:val="TableNormal"/>
    <w:uiPriority w:val="51"/>
    <w:rsid w:val="00DD337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7027">
      <w:bodyDiv w:val="1"/>
      <w:marLeft w:val="0"/>
      <w:marRight w:val="0"/>
      <w:marTop w:val="0"/>
      <w:marBottom w:val="0"/>
      <w:divBdr>
        <w:top w:val="none" w:sz="0" w:space="0" w:color="auto"/>
        <w:left w:val="none" w:sz="0" w:space="0" w:color="auto"/>
        <w:bottom w:val="none" w:sz="0" w:space="0" w:color="auto"/>
        <w:right w:val="none" w:sz="0" w:space="0" w:color="auto"/>
      </w:divBdr>
      <w:divsChild>
        <w:div w:id="138378419">
          <w:marLeft w:val="660"/>
          <w:marRight w:val="660"/>
          <w:marTop w:val="0"/>
          <w:marBottom w:val="0"/>
          <w:divBdr>
            <w:top w:val="none" w:sz="0" w:space="0" w:color="auto"/>
            <w:left w:val="none" w:sz="0" w:space="0" w:color="auto"/>
            <w:bottom w:val="none" w:sz="0" w:space="0" w:color="auto"/>
            <w:right w:val="none" w:sz="0" w:space="0" w:color="auto"/>
          </w:divBdr>
          <w:divsChild>
            <w:div w:id="1093090942">
              <w:marLeft w:val="0"/>
              <w:marRight w:val="0"/>
              <w:marTop w:val="0"/>
              <w:marBottom w:val="0"/>
              <w:divBdr>
                <w:top w:val="none" w:sz="0" w:space="0" w:color="auto"/>
                <w:left w:val="none" w:sz="0" w:space="0" w:color="auto"/>
                <w:bottom w:val="none" w:sz="0" w:space="0" w:color="auto"/>
                <w:right w:val="none" w:sz="0" w:space="0" w:color="auto"/>
              </w:divBdr>
              <w:divsChild>
                <w:div w:id="1270116578">
                  <w:marLeft w:val="0"/>
                  <w:marRight w:val="0"/>
                  <w:marTop w:val="0"/>
                  <w:marBottom w:val="0"/>
                  <w:divBdr>
                    <w:top w:val="none" w:sz="0" w:space="0" w:color="auto"/>
                    <w:left w:val="none" w:sz="0" w:space="0" w:color="auto"/>
                    <w:bottom w:val="none" w:sz="0" w:space="0" w:color="auto"/>
                    <w:right w:val="none" w:sz="0" w:space="0" w:color="auto"/>
                  </w:divBdr>
                  <w:divsChild>
                    <w:div w:id="710690623">
                      <w:marLeft w:val="0"/>
                      <w:marRight w:val="0"/>
                      <w:marTop w:val="0"/>
                      <w:marBottom w:val="0"/>
                      <w:divBdr>
                        <w:top w:val="none" w:sz="0" w:space="0" w:color="auto"/>
                        <w:left w:val="none" w:sz="0" w:space="0" w:color="auto"/>
                        <w:bottom w:val="none" w:sz="0" w:space="0" w:color="auto"/>
                        <w:right w:val="none" w:sz="0" w:space="0" w:color="auto"/>
                      </w:divBdr>
                      <w:divsChild>
                        <w:div w:id="192773617">
                          <w:marLeft w:val="0"/>
                          <w:marRight w:val="0"/>
                          <w:marTop w:val="0"/>
                          <w:marBottom w:val="0"/>
                          <w:divBdr>
                            <w:top w:val="none" w:sz="0" w:space="0" w:color="auto"/>
                            <w:left w:val="none" w:sz="0" w:space="0" w:color="auto"/>
                            <w:bottom w:val="none" w:sz="0" w:space="0" w:color="auto"/>
                            <w:right w:val="none" w:sz="0" w:space="0" w:color="auto"/>
                          </w:divBdr>
                          <w:divsChild>
                            <w:div w:id="548763168">
                              <w:marLeft w:val="0"/>
                              <w:marRight w:val="0"/>
                              <w:marTop w:val="0"/>
                              <w:marBottom w:val="0"/>
                              <w:divBdr>
                                <w:top w:val="none" w:sz="0" w:space="0" w:color="auto"/>
                                <w:left w:val="none" w:sz="0" w:space="0" w:color="auto"/>
                                <w:bottom w:val="none" w:sz="0" w:space="0" w:color="auto"/>
                                <w:right w:val="none" w:sz="0" w:space="0" w:color="auto"/>
                              </w:divBdr>
                            </w:div>
                            <w:div w:id="1347826441">
                              <w:marLeft w:val="0"/>
                              <w:marRight w:val="0"/>
                              <w:marTop w:val="0"/>
                              <w:marBottom w:val="0"/>
                              <w:divBdr>
                                <w:top w:val="none" w:sz="0" w:space="0" w:color="auto"/>
                                <w:left w:val="none" w:sz="0" w:space="0" w:color="auto"/>
                                <w:bottom w:val="none" w:sz="0" w:space="0" w:color="auto"/>
                                <w:right w:val="none" w:sz="0" w:space="0" w:color="auto"/>
                              </w:divBdr>
                            </w:div>
                            <w:div w:id="2111273624">
                              <w:marLeft w:val="0"/>
                              <w:marRight w:val="0"/>
                              <w:marTop w:val="0"/>
                              <w:marBottom w:val="0"/>
                              <w:divBdr>
                                <w:top w:val="none" w:sz="0" w:space="0" w:color="auto"/>
                                <w:left w:val="none" w:sz="0" w:space="0" w:color="auto"/>
                                <w:bottom w:val="none" w:sz="0" w:space="0" w:color="auto"/>
                                <w:right w:val="none" w:sz="0" w:space="0" w:color="auto"/>
                              </w:divBdr>
                            </w:div>
                            <w:div w:id="760494535">
                              <w:marLeft w:val="0"/>
                              <w:marRight w:val="0"/>
                              <w:marTop w:val="240"/>
                              <w:marBottom w:val="165"/>
                              <w:divBdr>
                                <w:top w:val="none" w:sz="0" w:space="0" w:color="auto"/>
                                <w:left w:val="none" w:sz="0" w:space="0" w:color="auto"/>
                                <w:bottom w:val="none" w:sz="0" w:space="0" w:color="auto"/>
                                <w:right w:val="none" w:sz="0" w:space="0" w:color="auto"/>
                              </w:divBdr>
                              <w:divsChild>
                                <w:div w:id="1287664314">
                                  <w:marLeft w:val="0"/>
                                  <w:marRight w:val="0"/>
                                  <w:marTop w:val="0"/>
                                  <w:marBottom w:val="0"/>
                                  <w:divBdr>
                                    <w:top w:val="none" w:sz="0" w:space="0" w:color="auto"/>
                                    <w:left w:val="none" w:sz="0" w:space="0" w:color="auto"/>
                                    <w:bottom w:val="none" w:sz="0" w:space="0" w:color="auto"/>
                                    <w:right w:val="none" w:sz="0" w:space="0" w:color="auto"/>
                                  </w:divBdr>
                                  <w:divsChild>
                                    <w:div w:id="2095778795">
                                      <w:marLeft w:val="0"/>
                                      <w:marRight w:val="0"/>
                                      <w:marTop w:val="0"/>
                                      <w:marBottom w:val="0"/>
                                      <w:divBdr>
                                        <w:top w:val="none" w:sz="0" w:space="0" w:color="auto"/>
                                        <w:left w:val="none" w:sz="0" w:space="0" w:color="auto"/>
                                        <w:bottom w:val="none" w:sz="0" w:space="0" w:color="auto"/>
                                        <w:right w:val="none" w:sz="0" w:space="0" w:color="auto"/>
                                      </w:divBdr>
                                      <w:divsChild>
                                        <w:div w:id="263194171">
                                          <w:marLeft w:val="0"/>
                                          <w:marRight w:val="0"/>
                                          <w:marTop w:val="0"/>
                                          <w:marBottom w:val="0"/>
                                          <w:divBdr>
                                            <w:top w:val="none" w:sz="0" w:space="0" w:color="auto"/>
                                            <w:left w:val="none" w:sz="0" w:space="0" w:color="auto"/>
                                            <w:bottom w:val="none" w:sz="0" w:space="0" w:color="auto"/>
                                            <w:right w:val="none" w:sz="0" w:space="0" w:color="auto"/>
                                          </w:divBdr>
                                          <w:divsChild>
                                            <w:div w:id="73748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39619">
                              <w:marLeft w:val="0"/>
                              <w:marRight w:val="0"/>
                              <w:marTop w:val="240"/>
                              <w:marBottom w:val="165"/>
                              <w:divBdr>
                                <w:top w:val="none" w:sz="0" w:space="0" w:color="auto"/>
                                <w:left w:val="none" w:sz="0" w:space="0" w:color="auto"/>
                                <w:bottom w:val="none" w:sz="0" w:space="0" w:color="auto"/>
                                <w:right w:val="none" w:sz="0" w:space="0" w:color="auto"/>
                              </w:divBdr>
                              <w:divsChild>
                                <w:div w:id="1224173841">
                                  <w:marLeft w:val="0"/>
                                  <w:marRight w:val="0"/>
                                  <w:marTop w:val="0"/>
                                  <w:marBottom w:val="0"/>
                                  <w:divBdr>
                                    <w:top w:val="none" w:sz="0" w:space="0" w:color="auto"/>
                                    <w:left w:val="none" w:sz="0" w:space="0" w:color="auto"/>
                                    <w:bottom w:val="none" w:sz="0" w:space="0" w:color="auto"/>
                                    <w:right w:val="none" w:sz="0" w:space="0" w:color="auto"/>
                                  </w:divBdr>
                                  <w:divsChild>
                                    <w:div w:id="1552570463">
                                      <w:marLeft w:val="0"/>
                                      <w:marRight w:val="0"/>
                                      <w:marTop w:val="0"/>
                                      <w:marBottom w:val="0"/>
                                      <w:divBdr>
                                        <w:top w:val="none" w:sz="0" w:space="0" w:color="auto"/>
                                        <w:left w:val="none" w:sz="0" w:space="0" w:color="auto"/>
                                        <w:bottom w:val="none" w:sz="0" w:space="0" w:color="auto"/>
                                        <w:right w:val="none" w:sz="0" w:space="0" w:color="auto"/>
                                      </w:divBdr>
                                      <w:divsChild>
                                        <w:div w:id="1319921310">
                                          <w:marLeft w:val="0"/>
                                          <w:marRight w:val="0"/>
                                          <w:marTop w:val="0"/>
                                          <w:marBottom w:val="0"/>
                                          <w:divBdr>
                                            <w:top w:val="none" w:sz="0" w:space="0" w:color="auto"/>
                                            <w:left w:val="none" w:sz="0" w:space="0" w:color="auto"/>
                                            <w:bottom w:val="none" w:sz="0" w:space="0" w:color="auto"/>
                                            <w:right w:val="none" w:sz="0" w:space="0" w:color="auto"/>
                                          </w:divBdr>
                                          <w:divsChild>
                                            <w:div w:id="9213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391016">
                              <w:marLeft w:val="0"/>
                              <w:marRight w:val="0"/>
                              <w:marTop w:val="240"/>
                              <w:marBottom w:val="165"/>
                              <w:divBdr>
                                <w:top w:val="none" w:sz="0" w:space="0" w:color="auto"/>
                                <w:left w:val="none" w:sz="0" w:space="0" w:color="auto"/>
                                <w:bottom w:val="none" w:sz="0" w:space="0" w:color="auto"/>
                                <w:right w:val="none" w:sz="0" w:space="0" w:color="auto"/>
                              </w:divBdr>
                              <w:divsChild>
                                <w:div w:id="645401209">
                                  <w:marLeft w:val="0"/>
                                  <w:marRight w:val="0"/>
                                  <w:marTop w:val="0"/>
                                  <w:marBottom w:val="0"/>
                                  <w:divBdr>
                                    <w:top w:val="none" w:sz="0" w:space="0" w:color="auto"/>
                                    <w:left w:val="none" w:sz="0" w:space="0" w:color="auto"/>
                                    <w:bottom w:val="none" w:sz="0" w:space="0" w:color="auto"/>
                                    <w:right w:val="none" w:sz="0" w:space="0" w:color="auto"/>
                                  </w:divBdr>
                                  <w:divsChild>
                                    <w:div w:id="2006469174">
                                      <w:marLeft w:val="0"/>
                                      <w:marRight w:val="0"/>
                                      <w:marTop w:val="0"/>
                                      <w:marBottom w:val="0"/>
                                      <w:divBdr>
                                        <w:top w:val="none" w:sz="0" w:space="0" w:color="auto"/>
                                        <w:left w:val="none" w:sz="0" w:space="0" w:color="auto"/>
                                        <w:bottom w:val="none" w:sz="0" w:space="0" w:color="auto"/>
                                        <w:right w:val="none" w:sz="0" w:space="0" w:color="auto"/>
                                      </w:divBdr>
                                      <w:divsChild>
                                        <w:div w:id="2072146668">
                                          <w:marLeft w:val="0"/>
                                          <w:marRight w:val="0"/>
                                          <w:marTop w:val="0"/>
                                          <w:marBottom w:val="0"/>
                                          <w:divBdr>
                                            <w:top w:val="none" w:sz="0" w:space="0" w:color="auto"/>
                                            <w:left w:val="none" w:sz="0" w:space="0" w:color="auto"/>
                                            <w:bottom w:val="none" w:sz="0" w:space="0" w:color="auto"/>
                                            <w:right w:val="none" w:sz="0" w:space="0" w:color="auto"/>
                                          </w:divBdr>
                                          <w:divsChild>
                                            <w:div w:id="5997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85807">
                              <w:marLeft w:val="0"/>
                              <w:marRight w:val="0"/>
                              <w:marTop w:val="0"/>
                              <w:marBottom w:val="0"/>
                              <w:divBdr>
                                <w:top w:val="none" w:sz="0" w:space="0" w:color="auto"/>
                                <w:left w:val="none" w:sz="0" w:space="0" w:color="auto"/>
                                <w:bottom w:val="none" w:sz="0" w:space="0" w:color="auto"/>
                                <w:right w:val="none" w:sz="0" w:space="0" w:color="auto"/>
                              </w:divBdr>
                            </w:div>
                            <w:div w:id="437800489">
                              <w:marLeft w:val="0"/>
                              <w:marRight w:val="0"/>
                              <w:marTop w:val="240"/>
                              <w:marBottom w:val="165"/>
                              <w:divBdr>
                                <w:top w:val="none" w:sz="0" w:space="0" w:color="auto"/>
                                <w:left w:val="none" w:sz="0" w:space="0" w:color="auto"/>
                                <w:bottom w:val="none" w:sz="0" w:space="0" w:color="auto"/>
                                <w:right w:val="none" w:sz="0" w:space="0" w:color="auto"/>
                              </w:divBdr>
                              <w:divsChild>
                                <w:div w:id="1438137088">
                                  <w:marLeft w:val="0"/>
                                  <w:marRight w:val="0"/>
                                  <w:marTop w:val="0"/>
                                  <w:marBottom w:val="0"/>
                                  <w:divBdr>
                                    <w:top w:val="none" w:sz="0" w:space="0" w:color="auto"/>
                                    <w:left w:val="none" w:sz="0" w:space="0" w:color="auto"/>
                                    <w:bottom w:val="none" w:sz="0" w:space="0" w:color="auto"/>
                                    <w:right w:val="none" w:sz="0" w:space="0" w:color="auto"/>
                                  </w:divBdr>
                                  <w:divsChild>
                                    <w:div w:id="1938825077">
                                      <w:marLeft w:val="0"/>
                                      <w:marRight w:val="0"/>
                                      <w:marTop w:val="0"/>
                                      <w:marBottom w:val="0"/>
                                      <w:divBdr>
                                        <w:top w:val="none" w:sz="0" w:space="0" w:color="auto"/>
                                        <w:left w:val="none" w:sz="0" w:space="0" w:color="auto"/>
                                        <w:bottom w:val="none" w:sz="0" w:space="0" w:color="auto"/>
                                        <w:right w:val="none" w:sz="0" w:space="0" w:color="auto"/>
                                      </w:divBdr>
                                      <w:divsChild>
                                        <w:div w:id="990331595">
                                          <w:marLeft w:val="0"/>
                                          <w:marRight w:val="0"/>
                                          <w:marTop w:val="0"/>
                                          <w:marBottom w:val="0"/>
                                          <w:divBdr>
                                            <w:top w:val="none" w:sz="0" w:space="0" w:color="auto"/>
                                            <w:left w:val="none" w:sz="0" w:space="0" w:color="auto"/>
                                            <w:bottom w:val="none" w:sz="0" w:space="0" w:color="auto"/>
                                            <w:right w:val="none" w:sz="0" w:space="0" w:color="auto"/>
                                          </w:divBdr>
                                          <w:divsChild>
                                            <w:div w:id="13157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388572">
                              <w:marLeft w:val="0"/>
                              <w:marRight w:val="0"/>
                              <w:marTop w:val="0"/>
                              <w:marBottom w:val="0"/>
                              <w:divBdr>
                                <w:top w:val="none" w:sz="0" w:space="0" w:color="auto"/>
                                <w:left w:val="none" w:sz="0" w:space="0" w:color="auto"/>
                                <w:bottom w:val="none" w:sz="0" w:space="0" w:color="auto"/>
                                <w:right w:val="none" w:sz="0" w:space="0" w:color="auto"/>
                              </w:divBdr>
                            </w:div>
                            <w:div w:id="2124037760">
                              <w:marLeft w:val="0"/>
                              <w:marRight w:val="0"/>
                              <w:marTop w:val="0"/>
                              <w:marBottom w:val="0"/>
                              <w:divBdr>
                                <w:top w:val="none" w:sz="0" w:space="0" w:color="auto"/>
                                <w:left w:val="none" w:sz="0" w:space="0" w:color="auto"/>
                                <w:bottom w:val="none" w:sz="0" w:space="0" w:color="auto"/>
                                <w:right w:val="none" w:sz="0" w:space="0" w:color="auto"/>
                              </w:divBdr>
                            </w:div>
                            <w:div w:id="372971260">
                              <w:marLeft w:val="0"/>
                              <w:marRight w:val="0"/>
                              <w:marTop w:val="0"/>
                              <w:marBottom w:val="0"/>
                              <w:divBdr>
                                <w:top w:val="none" w:sz="0" w:space="0" w:color="auto"/>
                                <w:left w:val="none" w:sz="0" w:space="0" w:color="auto"/>
                                <w:bottom w:val="none" w:sz="0" w:space="0" w:color="auto"/>
                                <w:right w:val="none" w:sz="0" w:space="0" w:color="auto"/>
                              </w:divBdr>
                            </w:div>
                            <w:div w:id="1727484527">
                              <w:marLeft w:val="0"/>
                              <w:marRight w:val="0"/>
                              <w:marTop w:val="0"/>
                              <w:marBottom w:val="0"/>
                              <w:divBdr>
                                <w:top w:val="none" w:sz="0" w:space="0" w:color="auto"/>
                                <w:left w:val="none" w:sz="0" w:space="0" w:color="auto"/>
                                <w:bottom w:val="none" w:sz="0" w:space="0" w:color="auto"/>
                                <w:right w:val="none" w:sz="0" w:space="0" w:color="auto"/>
                              </w:divBdr>
                            </w:div>
                            <w:div w:id="1000818202">
                              <w:marLeft w:val="0"/>
                              <w:marRight w:val="0"/>
                              <w:marTop w:val="0"/>
                              <w:marBottom w:val="0"/>
                              <w:divBdr>
                                <w:top w:val="none" w:sz="0" w:space="0" w:color="auto"/>
                                <w:left w:val="none" w:sz="0" w:space="0" w:color="auto"/>
                                <w:bottom w:val="none" w:sz="0" w:space="0" w:color="auto"/>
                                <w:right w:val="none" w:sz="0" w:space="0" w:color="auto"/>
                              </w:divBdr>
                            </w:div>
                            <w:div w:id="1240334930">
                              <w:marLeft w:val="0"/>
                              <w:marRight w:val="0"/>
                              <w:marTop w:val="0"/>
                              <w:marBottom w:val="0"/>
                              <w:divBdr>
                                <w:top w:val="none" w:sz="0" w:space="0" w:color="auto"/>
                                <w:left w:val="none" w:sz="0" w:space="0" w:color="auto"/>
                                <w:bottom w:val="none" w:sz="0" w:space="0" w:color="auto"/>
                                <w:right w:val="none" w:sz="0" w:space="0" w:color="auto"/>
                              </w:divBdr>
                            </w:div>
                            <w:div w:id="80880496">
                              <w:marLeft w:val="0"/>
                              <w:marRight w:val="0"/>
                              <w:marTop w:val="0"/>
                              <w:marBottom w:val="0"/>
                              <w:divBdr>
                                <w:top w:val="none" w:sz="0" w:space="0" w:color="auto"/>
                                <w:left w:val="none" w:sz="0" w:space="0" w:color="auto"/>
                                <w:bottom w:val="none" w:sz="0" w:space="0" w:color="auto"/>
                                <w:right w:val="none" w:sz="0" w:space="0" w:color="auto"/>
                              </w:divBdr>
                            </w:div>
                            <w:div w:id="1673945167">
                              <w:marLeft w:val="0"/>
                              <w:marRight w:val="0"/>
                              <w:marTop w:val="240"/>
                              <w:marBottom w:val="165"/>
                              <w:divBdr>
                                <w:top w:val="none" w:sz="0" w:space="0" w:color="auto"/>
                                <w:left w:val="none" w:sz="0" w:space="0" w:color="auto"/>
                                <w:bottom w:val="none" w:sz="0" w:space="0" w:color="auto"/>
                                <w:right w:val="none" w:sz="0" w:space="0" w:color="auto"/>
                              </w:divBdr>
                              <w:divsChild>
                                <w:div w:id="918095204">
                                  <w:marLeft w:val="0"/>
                                  <w:marRight w:val="0"/>
                                  <w:marTop w:val="0"/>
                                  <w:marBottom w:val="0"/>
                                  <w:divBdr>
                                    <w:top w:val="none" w:sz="0" w:space="0" w:color="auto"/>
                                    <w:left w:val="none" w:sz="0" w:space="0" w:color="auto"/>
                                    <w:bottom w:val="none" w:sz="0" w:space="0" w:color="auto"/>
                                    <w:right w:val="none" w:sz="0" w:space="0" w:color="auto"/>
                                  </w:divBdr>
                                  <w:divsChild>
                                    <w:div w:id="1204714152">
                                      <w:marLeft w:val="0"/>
                                      <w:marRight w:val="0"/>
                                      <w:marTop w:val="0"/>
                                      <w:marBottom w:val="0"/>
                                      <w:divBdr>
                                        <w:top w:val="none" w:sz="0" w:space="0" w:color="auto"/>
                                        <w:left w:val="none" w:sz="0" w:space="0" w:color="auto"/>
                                        <w:bottom w:val="none" w:sz="0" w:space="0" w:color="auto"/>
                                        <w:right w:val="none" w:sz="0" w:space="0" w:color="auto"/>
                                      </w:divBdr>
                                      <w:divsChild>
                                        <w:div w:id="1101492677">
                                          <w:marLeft w:val="0"/>
                                          <w:marRight w:val="0"/>
                                          <w:marTop w:val="0"/>
                                          <w:marBottom w:val="0"/>
                                          <w:divBdr>
                                            <w:top w:val="none" w:sz="0" w:space="0" w:color="auto"/>
                                            <w:left w:val="none" w:sz="0" w:space="0" w:color="auto"/>
                                            <w:bottom w:val="none" w:sz="0" w:space="0" w:color="auto"/>
                                            <w:right w:val="none" w:sz="0" w:space="0" w:color="auto"/>
                                          </w:divBdr>
                                          <w:divsChild>
                                            <w:div w:id="41493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87994">
                              <w:marLeft w:val="0"/>
                              <w:marRight w:val="0"/>
                              <w:marTop w:val="240"/>
                              <w:marBottom w:val="165"/>
                              <w:divBdr>
                                <w:top w:val="none" w:sz="0" w:space="0" w:color="auto"/>
                                <w:left w:val="none" w:sz="0" w:space="0" w:color="auto"/>
                                <w:bottom w:val="none" w:sz="0" w:space="0" w:color="auto"/>
                                <w:right w:val="none" w:sz="0" w:space="0" w:color="auto"/>
                              </w:divBdr>
                              <w:divsChild>
                                <w:div w:id="1896698745">
                                  <w:marLeft w:val="0"/>
                                  <w:marRight w:val="0"/>
                                  <w:marTop w:val="0"/>
                                  <w:marBottom w:val="0"/>
                                  <w:divBdr>
                                    <w:top w:val="none" w:sz="0" w:space="0" w:color="auto"/>
                                    <w:left w:val="none" w:sz="0" w:space="0" w:color="auto"/>
                                    <w:bottom w:val="none" w:sz="0" w:space="0" w:color="auto"/>
                                    <w:right w:val="none" w:sz="0" w:space="0" w:color="auto"/>
                                  </w:divBdr>
                                  <w:divsChild>
                                    <w:div w:id="1365443737">
                                      <w:marLeft w:val="0"/>
                                      <w:marRight w:val="0"/>
                                      <w:marTop w:val="0"/>
                                      <w:marBottom w:val="0"/>
                                      <w:divBdr>
                                        <w:top w:val="none" w:sz="0" w:space="0" w:color="auto"/>
                                        <w:left w:val="none" w:sz="0" w:space="0" w:color="auto"/>
                                        <w:bottom w:val="none" w:sz="0" w:space="0" w:color="auto"/>
                                        <w:right w:val="none" w:sz="0" w:space="0" w:color="auto"/>
                                      </w:divBdr>
                                      <w:divsChild>
                                        <w:div w:id="324743120">
                                          <w:marLeft w:val="0"/>
                                          <w:marRight w:val="0"/>
                                          <w:marTop w:val="0"/>
                                          <w:marBottom w:val="0"/>
                                          <w:divBdr>
                                            <w:top w:val="none" w:sz="0" w:space="0" w:color="auto"/>
                                            <w:left w:val="none" w:sz="0" w:space="0" w:color="auto"/>
                                            <w:bottom w:val="none" w:sz="0" w:space="0" w:color="auto"/>
                                            <w:right w:val="none" w:sz="0" w:space="0" w:color="auto"/>
                                          </w:divBdr>
                                          <w:divsChild>
                                            <w:div w:id="17845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5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x.xxx/" TargetMode="External"/><Relationship Id="rId18" Type="http://schemas.openxmlformats.org/officeDocument/2006/relationships/hyperlink" Target="https://x.xxx/" TargetMode="External"/><Relationship Id="rId26" Type="http://schemas.openxmlformats.org/officeDocument/2006/relationships/hyperlink" Target="https://x.xxx/" TargetMode="External"/><Relationship Id="rId39" Type="http://schemas.openxmlformats.org/officeDocument/2006/relationships/hyperlink" Target="https://x.xxx/" TargetMode="External"/><Relationship Id="rId21" Type="http://schemas.openxmlformats.org/officeDocument/2006/relationships/hyperlink" Target="https://x.xxx/" TargetMode="External"/><Relationship Id="rId34" Type="http://schemas.openxmlformats.org/officeDocument/2006/relationships/hyperlink" Target="https://x.xxx/" TargetMode="External"/><Relationship Id="rId42" Type="http://schemas.openxmlformats.org/officeDocument/2006/relationships/fontTable" Target="fontTable.xml"/><Relationship Id="rId7" Type="http://schemas.openxmlformats.org/officeDocument/2006/relationships/hyperlink" Target="https://x.xxx/" TargetMode="External"/><Relationship Id="rId2" Type="http://schemas.openxmlformats.org/officeDocument/2006/relationships/styles" Target="styles.xml"/><Relationship Id="rId16" Type="http://schemas.openxmlformats.org/officeDocument/2006/relationships/hyperlink" Target="https://x.xxx/" TargetMode="External"/><Relationship Id="rId20" Type="http://schemas.openxmlformats.org/officeDocument/2006/relationships/hyperlink" Target="https://x.xxx/" TargetMode="External"/><Relationship Id="rId29" Type="http://schemas.openxmlformats.org/officeDocument/2006/relationships/hyperlink" Target="https://x.xxx/" TargetMode="External"/><Relationship Id="rId41" Type="http://schemas.openxmlformats.org/officeDocument/2006/relationships/hyperlink" Target="https://github.com/eodenyire/mscfe-690-risk-contagion-methods-study" TargetMode="External"/><Relationship Id="rId1" Type="http://schemas.openxmlformats.org/officeDocument/2006/relationships/numbering" Target="numbering.xml"/><Relationship Id="rId6" Type="http://schemas.openxmlformats.org/officeDocument/2006/relationships/hyperlink" Target="https://github.com/eodenyire/mscfe-690-risk-contagion-methods-study" TargetMode="External"/><Relationship Id="rId11" Type="http://schemas.openxmlformats.org/officeDocument/2006/relationships/hyperlink" Target="https://x.xxx/" TargetMode="External"/><Relationship Id="rId24" Type="http://schemas.openxmlformats.org/officeDocument/2006/relationships/hyperlink" Target="https://x.xxx/" TargetMode="External"/><Relationship Id="rId32" Type="http://schemas.openxmlformats.org/officeDocument/2006/relationships/hyperlink" Target="https://x.xxx/" TargetMode="External"/><Relationship Id="rId37" Type="http://schemas.openxmlformats.org/officeDocument/2006/relationships/hyperlink" Target="https://x.xxx/" TargetMode="External"/><Relationship Id="rId40" Type="http://schemas.openxmlformats.org/officeDocument/2006/relationships/hyperlink" Target="https://x.xxx/" TargetMode="External"/><Relationship Id="rId5" Type="http://schemas.openxmlformats.org/officeDocument/2006/relationships/hyperlink" Target="https://github.com/eodenyire/mscfe-690-risk-contagion-methods-study" TargetMode="External"/><Relationship Id="rId15" Type="http://schemas.openxmlformats.org/officeDocument/2006/relationships/hyperlink" Target="https://x.xxx/" TargetMode="External"/><Relationship Id="rId23" Type="http://schemas.openxmlformats.org/officeDocument/2006/relationships/hyperlink" Target="https://x.xxx/" TargetMode="External"/><Relationship Id="rId28" Type="http://schemas.openxmlformats.org/officeDocument/2006/relationships/hyperlink" Target="https://x.xxx/" TargetMode="External"/><Relationship Id="rId36" Type="http://schemas.openxmlformats.org/officeDocument/2006/relationships/hyperlink" Target="https://x.xxx/" TargetMode="External"/><Relationship Id="rId10" Type="http://schemas.openxmlformats.org/officeDocument/2006/relationships/hyperlink" Target="https://x.xxx/" TargetMode="External"/><Relationship Id="rId19" Type="http://schemas.openxmlformats.org/officeDocument/2006/relationships/hyperlink" Target="https://x.xxx/" TargetMode="External"/><Relationship Id="rId31" Type="http://schemas.openxmlformats.org/officeDocument/2006/relationships/hyperlink" Target="https://x.xxx/" TargetMode="External"/><Relationship Id="rId4" Type="http://schemas.openxmlformats.org/officeDocument/2006/relationships/webSettings" Target="webSettings.xml"/><Relationship Id="rId9" Type="http://schemas.openxmlformats.org/officeDocument/2006/relationships/hyperlink" Target="https://x.xxx/" TargetMode="External"/><Relationship Id="rId14" Type="http://schemas.openxmlformats.org/officeDocument/2006/relationships/hyperlink" Target="https://x.xxx/" TargetMode="External"/><Relationship Id="rId22" Type="http://schemas.openxmlformats.org/officeDocument/2006/relationships/hyperlink" Target="https://x.xxx/" TargetMode="External"/><Relationship Id="rId27" Type="http://schemas.openxmlformats.org/officeDocument/2006/relationships/hyperlink" Target="https://x.xxx/" TargetMode="External"/><Relationship Id="rId30" Type="http://schemas.openxmlformats.org/officeDocument/2006/relationships/hyperlink" Target="https://x.xxx/" TargetMode="External"/><Relationship Id="rId35" Type="http://schemas.openxmlformats.org/officeDocument/2006/relationships/hyperlink" Target="https://x.xxx/" TargetMode="External"/><Relationship Id="rId43" Type="http://schemas.openxmlformats.org/officeDocument/2006/relationships/theme" Target="theme/theme1.xml"/><Relationship Id="rId8" Type="http://schemas.openxmlformats.org/officeDocument/2006/relationships/hyperlink" Target="https://x.xxx/" TargetMode="External"/><Relationship Id="rId3" Type="http://schemas.openxmlformats.org/officeDocument/2006/relationships/settings" Target="settings.xml"/><Relationship Id="rId12" Type="http://schemas.openxmlformats.org/officeDocument/2006/relationships/hyperlink" Target="https://x.xxx/" TargetMode="External"/><Relationship Id="rId17" Type="http://schemas.openxmlformats.org/officeDocument/2006/relationships/hyperlink" Target="https://x.xxx/" TargetMode="External"/><Relationship Id="rId25" Type="http://schemas.openxmlformats.org/officeDocument/2006/relationships/hyperlink" Target="https://x.xxx/" TargetMode="External"/><Relationship Id="rId33" Type="http://schemas.openxmlformats.org/officeDocument/2006/relationships/hyperlink" Target="https://x.xxx/" TargetMode="External"/><Relationship Id="rId38" Type="http://schemas.openxmlformats.org/officeDocument/2006/relationships/hyperlink" Target="https://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11912</Words>
  <Characters>67900</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2026-10-27T17:49:00Z</dcterms:created>
  <dcterms:modified xsi:type="dcterms:W3CDTF">2026-10-27T19:05:00Z</dcterms:modified>
</cp:coreProperties>
</file>