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03F" w:rsidRPr="00C9603F" w:rsidRDefault="00C9603F" w:rsidP="006F58C7">
      <w:pPr>
        <w:spacing w:after="0" w:line="240" w:lineRule="auto"/>
        <w:rPr>
          <w:rFonts w:ascii="Times New Roman" w:eastAsia="Times New Roman" w:hAnsi="Times New Roman" w:cs="Times New Roman"/>
          <w:sz w:val="24"/>
          <w:szCs w:val="24"/>
        </w:rPr>
      </w:pPr>
    </w:p>
    <w:p w:rsidR="00C9603F" w:rsidRPr="00C9603F" w:rsidRDefault="00C9603F" w:rsidP="006F58C7">
      <w:pPr>
        <w:shd w:val="clear" w:color="auto" w:fill="FFFFFF"/>
        <w:spacing w:after="0" w:line="480" w:lineRule="atLeast"/>
        <w:outlineLvl w:val="1"/>
        <w:rPr>
          <w:rFonts w:ascii="Times New Roman" w:eastAsia="Times New Roman" w:hAnsi="Times New Roman" w:cs="Times New Roman"/>
          <w:b/>
          <w:bCs/>
          <w:color w:val="0F1115"/>
          <w:sz w:val="24"/>
          <w:szCs w:val="24"/>
        </w:rPr>
      </w:pPr>
      <w:r w:rsidRPr="00C9603F">
        <w:rPr>
          <w:rFonts w:ascii="Times New Roman" w:eastAsia="Times New Roman" w:hAnsi="Times New Roman" w:cs="Times New Roman"/>
          <w:b/>
          <w:bCs/>
          <w:color w:val="0F1115"/>
          <w:sz w:val="24"/>
          <w:szCs w:val="24"/>
        </w:rPr>
        <w:t>4. Results</w:t>
      </w:r>
    </w:p>
    <w:p w:rsidR="00C9603F" w:rsidRPr="00C9603F" w:rsidRDefault="00C9603F" w:rsidP="006F58C7">
      <w:pPr>
        <w:shd w:val="clear" w:color="auto" w:fill="FFFFFF"/>
        <w:spacing w:after="0" w:line="450" w:lineRule="atLeast"/>
        <w:outlineLvl w:val="2"/>
        <w:rPr>
          <w:rFonts w:ascii="Times New Roman" w:eastAsia="Times New Roman" w:hAnsi="Times New Roman" w:cs="Times New Roman"/>
          <w:b/>
          <w:bCs/>
          <w:color w:val="0F1115"/>
          <w:sz w:val="24"/>
          <w:szCs w:val="24"/>
        </w:rPr>
      </w:pPr>
      <w:r w:rsidRPr="00C9603F">
        <w:rPr>
          <w:rFonts w:ascii="Times New Roman" w:eastAsia="Times New Roman" w:hAnsi="Times New Roman" w:cs="Times New Roman"/>
          <w:b/>
          <w:bCs/>
          <w:color w:val="0F1115"/>
          <w:sz w:val="24"/>
          <w:szCs w:val="24"/>
        </w:rPr>
        <w:t>4.1 Experimental Configuration</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 xml:space="preserve">The benchmark comprised 20 experimental configurations: two network types (designed </w:t>
      </w:r>
      <w:proofErr w:type="spellStart"/>
      <w:r w:rsidRPr="00C9603F">
        <w:rPr>
          <w:rFonts w:ascii="Times New Roman" w:eastAsia="Times New Roman" w:hAnsi="Times New Roman" w:cs="Times New Roman"/>
          <w:color w:val="0F1115"/>
          <w:sz w:val="24"/>
          <w:szCs w:val="24"/>
        </w:rPr>
        <w:t>W_true</w:t>
      </w:r>
      <w:proofErr w:type="spellEnd"/>
      <w:r w:rsidRPr="00C9603F">
        <w:rPr>
          <w:rFonts w:ascii="Times New Roman" w:eastAsia="Times New Roman" w:hAnsi="Times New Roman" w:cs="Times New Roman"/>
          <w:color w:val="0F1115"/>
          <w:sz w:val="24"/>
          <w:szCs w:val="24"/>
        </w:rPr>
        <w:t xml:space="preserve"> and </w:t>
      </w:r>
      <w:proofErr w:type="spellStart"/>
      <w:r w:rsidRPr="00C9603F">
        <w:rPr>
          <w:rFonts w:ascii="Times New Roman" w:eastAsia="Times New Roman" w:hAnsi="Times New Roman" w:cs="Times New Roman"/>
          <w:color w:val="0F1115"/>
          <w:sz w:val="24"/>
          <w:szCs w:val="24"/>
        </w:rPr>
        <w:t>isodensity</w:t>
      </w:r>
      <w:proofErr w:type="spellEnd"/>
      <w:r w:rsidRPr="00C9603F">
        <w:rPr>
          <w:rFonts w:ascii="Times New Roman" w:eastAsia="Times New Roman" w:hAnsi="Times New Roman" w:cs="Times New Roman"/>
          <w:color w:val="0F1115"/>
          <w:sz w:val="24"/>
          <w:szCs w:val="24"/>
        </w:rPr>
        <w:t xml:space="preserve"> </w:t>
      </w:r>
      <w:proofErr w:type="spellStart"/>
      <w:r w:rsidRPr="00C9603F">
        <w:rPr>
          <w:rFonts w:ascii="Times New Roman" w:eastAsia="Times New Roman" w:hAnsi="Times New Roman" w:cs="Times New Roman"/>
          <w:color w:val="0F1115"/>
          <w:sz w:val="24"/>
          <w:szCs w:val="24"/>
        </w:rPr>
        <w:t>Erdős</w:t>
      </w:r>
      <w:proofErr w:type="spellEnd"/>
      <w:r w:rsidRPr="00C9603F">
        <w:rPr>
          <w:rFonts w:ascii="Times New Roman" w:eastAsia="Times New Roman" w:hAnsi="Times New Roman" w:cs="Times New Roman"/>
          <w:color w:val="0F1115"/>
          <w:sz w:val="24"/>
          <w:szCs w:val="24"/>
        </w:rPr>
        <w:t>–</w:t>
      </w:r>
      <w:proofErr w:type="spellStart"/>
      <w:r w:rsidRPr="00C9603F">
        <w:rPr>
          <w:rFonts w:ascii="Times New Roman" w:eastAsia="Times New Roman" w:hAnsi="Times New Roman" w:cs="Times New Roman"/>
          <w:color w:val="0F1115"/>
          <w:sz w:val="24"/>
          <w:szCs w:val="24"/>
        </w:rPr>
        <w:t>Rényi</w:t>
      </w:r>
      <w:proofErr w:type="spellEnd"/>
      <w:r w:rsidRPr="00C9603F">
        <w:rPr>
          <w:rFonts w:ascii="Times New Roman" w:eastAsia="Times New Roman" w:hAnsi="Times New Roman" w:cs="Times New Roman"/>
          <w:color w:val="0F1115"/>
          <w:sz w:val="24"/>
          <w:szCs w:val="24"/>
        </w:rPr>
        <w:t xml:space="preserve"> random) crossed with five data volumes (T </w:t>
      </w:r>
      <w:r w:rsidRPr="00C9603F">
        <w:rPr>
          <w:rFonts w:ascii="Cambria Math" w:eastAsia="Times New Roman" w:hAnsi="Cambria Math" w:cs="Cambria Math"/>
          <w:color w:val="0F1115"/>
          <w:sz w:val="24"/>
          <w:szCs w:val="24"/>
        </w:rPr>
        <w:t>∈</w:t>
      </w:r>
      <w:r w:rsidRPr="00C9603F">
        <w:rPr>
          <w:rFonts w:ascii="Times New Roman" w:eastAsia="Times New Roman" w:hAnsi="Times New Roman" w:cs="Times New Roman"/>
          <w:color w:val="0F1115"/>
          <w:sz w:val="24"/>
          <w:szCs w:val="24"/>
        </w:rPr>
        <w:t xml:space="preserve"> {50, 100, 150, 200, </w:t>
      </w:r>
      <w:proofErr w:type="gramStart"/>
      <w:r w:rsidRPr="00C9603F">
        <w:rPr>
          <w:rFonts w:ascii="Times New Roman" w:eastAsia="Times New Roman" w:hAnsi="Times New Roman" w:cs="Times New Roman"/>
          <w:color w:val="0F1115"/>
          <w:sz w:val="24"/>
          <w:szCs w:val="24"/>
        </w:rPr>
        <w:t>250</w:t>
      </w:r>
      <w:proofErr w:type="gramEnd"/>
      <w:r w:rsidRPr="00C9603F">
        <w:rPr>
          <w:rFonts w:ascii="Times New Roman" w:eastAsia="Times New Roman" w:hAnsi="Times New Roman" w:cs="Times New Roman"/>
          <w:color w:val="0F1115"/>
          <w:sz w:val="24"/>
          <w:szCs w:val="24"/>
        </w:rPr>
        <w:t xml:space="preserve">} monthly observations) and two measurement noise levels (σ </w:t>
      </w:r>
      <w:r w:rsidRPr="00C9603F">
        <w:rPr>
          <w:rFonts w:ascii="Cambria Math" w:eastAsia="Times New Roman" w:hAnsi="Cambria Math" w:cs="Cambria Math"/>
          <w:color w:val="0F1115"/>
          <w:sz w:val="24"/>
          <w:szCs w:val="24"/>
        </w:rPr>
        <w:t>∈</w:t>
      </w:r>
      <w:r w:rsidRPr="00C9603F">
        <w:rPr>
          <w:rFonts w:ascii="Times New Roman" w:eastAsia="Times New Roman" w:hAnsi="Times New Roman" w:cs="Times New Roman"/>
          <w:color w:val="0F1115"/>
          <w:sz w:val="24"/>
          <w:szCs w:val="24"/>
        </w:rPr>
        <w:t xml:space="preserve"> {0.1, 0.5}). Each configuration was replicated five times, for a total of 100 experiments. All experiments used 100 KRI time series (five per Primary Risk Type across 20 PRTs), a </w:t>
      </w:r>
      <w:proofErr w:type="gramStart"/>
      <w:r w:rsidRPr="00C9603F">
        <w:rPr>
          <w:rFonts w:ascii="Times New Roman" w:eastAsia="Times New Roman" w:hAnsi="Times New Roman" w:cs="Times New Roman"/>
          <w:color w:val="0F1115"/>
          <w:sz w:val="24"/>
          <w:szCs w:val="24"/>
        </w:rPr>
        <w:t>VAR(</w:t>
      </w:r>
      <w:proofErr w:type="gramEnd"/>
      <w:r w:rsidRPr="00C9603F">
        <w:rPr>
          <w:rFonts w:ascii="Times New Roman" w:eastAsia="Times New Roman" w:hAnsi="Times New Roman" w:cs="Times New Roman"/>
          <w:color w:val="0F1115"/>
          <w:sz w:val="24"/>
          <w:szCs w:val="24"/>
        </w:rPr>
        <w:t xml:space="preserve">1) data-generating process with Student's t-copula tail dependence (ν = 5), and 13-period </w:t>
      </w:r>
      <w:proofErr w:type="spellStart"/>
      <w:r w:rsidRPr="00C9603F">
        <w:rPr>
          <w:rFonts w:ascii="Times New Roman" w:eastAsia="Times New Roman" w:hAnsi="Times New Roman" w:cs="Times New Roman"/>
          <w:color w:val="0F1115"/>
          <w:sz w:val="24"/>
          <w:szCs w:val="24"/>
        </w:rPr>
        <w:t>DebtRank</w:t>
      </w:r>
      <w:proofErr w:type="spellEnd"/>
      <w:r w:rsidRPr="00C9603F">
        <w:rPr>
          <w:rFonts w:ascii="Times New Roman" w:eastAsia="Times New Roman" w:hAnsi="Times New Roman" w:cs="Times New Roman"/>
          <w:color w:val="0F1115"/>
          <w:sz w:val="24"/>
          <w:szCs w:val="24"/>
        </w:rPr>
        <w:t xml:space="preserve"> propagation. Table 4.1 </w:t>
      </w:r>
      <w:proofErr w:type="spellStart"/>
      <w:r w:rsidRPr="00C9603F">
        <w:rPr>
          <w:rFonts w:ascii="Times New Roman" w:eastAsia="Times New Roman" w:hAnsi="Times New Roman" w:cs="Times New Roman"/>
          <w:color w:val="0F1115"/>
          <w:sz w:val="24"/>
          <w:szCs w:val="24"/>
        </w:rPr>
        <w:t>summarises</w:t>
      </w:r>
      <w:proofErr w:type="spellEnd"/>
      <w:r w:rsidRPr="00C9603F">
        <w:rPr>
          <w:rFonts w:ascii="Times New Roman" w:eastAsia="Times New Roman" w:hAnsi="Times New Roman" w:cs="Times New Roman"/>
          <w:color w:val="0F1115"/>
          <w:sz w:val="24"/>
          <w:szCs w:val="24"/>
        </w:rPr>
        <w:t xml:space="preserve"> the experimental grid.</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Table 4.1 — Experimental configuration grid</w:t>
      </w:r>
    </w:p>
    <w:tbl>
      <w:tblPr>
        <w:tblStyle w:val="ListTable1Light"/>
        <w:tblW w:w="5000" w:type="pct"/>
        <w:tblLook w:val="04A0" w:firstRow="1" w:lastRow="0" w:firstColumn="1" w:lastColumn="0" w:noHBand="0" w:noVBand="1"/>
      </w:tblPr>
      <w:tblGrid>
        <w:gridCol w:w="2883"/>
        <w:gridCol w:w="5404"/>
        <w:gridCol w:w="1073"/>
      </w:tblGrid>
      <w:tr w:rsidR="00C9603F" w:rsidRPr="00C9603F" w:rsidTr="006F5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Factor</w:t>
            </w:r>
          </w:p>
        </w:tc>
        <w:tc>
          <w:tcPr>
            <w:tcW w:w="2887"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Levels</w:t>
            </w:r>
          </w:p>
        </w:tc>
        <w:tc>
          <w:tcPr>
            <w:tcW w:w="573"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Count</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Network type</w:t>
            </w:r>
          </w:p>
        </w:tc>
        <w:tc>
          <w:tcPr>
            <w:tcW w:w="2887"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 xml:space="preserve">Designed </w:t>
            </w:r>
            <w:proofErr w:type="spellStart"/>
            <w:r w:rsidRPr="00C9603F">
              <w:rPr>
                <w:rFonts w:ascii="Times New Roman" w:eastAsia="Times New Roman" w:hAnsi="Times New Roman" w:cs="Times New Roman"/>
                <w:sz w:val="24"/>
                <w:szCs w:val="24"/>
              </w:rPr>
              <w:t>W_true</w:t>
            </w:r>
            <w:proofErr w:type="spellEnd"/>
            <w:r w:rsidRPr="00C9603F">
              <w:rPr>
                <w:rFonts w:ascii="Times New Roman" w:eastAsia="Times New Roman" w:hAnsi="Times New Roman" w:cs="Times New Roman"/>
                <w:sz w:val="24"/>
                <w:szCs w:val="24"/>
              </w:rPr>
              <w:t>; Random (</w:t>
            </w:r>
            <w:proofErr w:type="spellStart"/>
            <w:r w:rsidRPr="00C9603F">
              <w:rPr>
                <w:rFonts w:ascii="Times New Roman" w:eastAsia="Times New Roman" w:hAnsi="Times New Roman" w:cs="Times New Roman"/>
                <w:sz w:val="24"/>
                <w:szCs w:val="24"/>
              </w:rPr>
              <w:t>Erdős</w:t>
            </w:r>
            <w:proofErr w:type="spellEnd"/>
            <w:r w:rsidRPr="00C9603F">
              <w:rPr>
                <w:rFonts w:ascii="Times New Roman" w:eastAsia="Times New Roman" w:hAnsi="Times New Roman" w:cs="Times New Roman"/>
                <w:sz w:val="24"/>
                <w:szCs w:val="24"/>
              </w:rPr>
              <w:t>–</w:t>
            </w:r>
            <w:proofErr w:type="spellStart"/>
            <w:r w:rsidRPr="00C9603F">
              <w:rPr>
                <w:rFonts w:ascii="Times New Roman" w:eastAsia="Times New Roman" w:hAnsi="Times New Roman" w:cs="Times New Roman"/>
                <w:sz w:val="24"/>
                <w:szCs w:val="24"/>
              </w:rPr>
              <w:t>Rényi</w:t>
            </w:r>
            <w:proofErr w:type="spellEnd"/>
            <w:r w:rsidRPr="00C9603F">
              <w:rPr>
                <w:rFonts w:ascii="Times New Roman" w:eastAsia="Times New Roman" w:hAnsi="Times New Roman" w:cs="Times New Roman"/>
                <w:sz w:val="24"/>
                <w:szCs w:val="24"/>
              </w:rPr>
              <w:t>)</w:t>
            </w:r>
          </w:p>
        </w:tc>
        <w:tc>
          <w:tcPr>
            <w:tcW w:w="573"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2</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1540"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Data volume (T)</w:t>
            </w:r>
          </w:p>
        </w:tc>
        <w:tc>
          <w:tcPr>
            <w:tcW w:w="2887"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50, 100, 150, 200, 250</w:t>
            </w:r>
          </w:p>
        </w:tc>
        <w:tc>
          <w:tcPr>
            <w:tcW w:w="573"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5</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Noise level (σ)</w:t>
            </w:r>
          </w:p>
        </w:tc>
        <w:tc>
          <w:tcPr>
            <w:tcW w:w="2887"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0.1, 0.5</w:t>
            </w:r>
          </w:p>
        </w:tc>
        <w:tc>
          <w:tcPr>
            <w:tcW w:w="573"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2</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1540"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Replications</w:t>
            </w:r>
          </w:p>
        </w:tc>
        <w:tc>
          <w:tcPr>
            <w:tcW w:w="2887"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5 per cell</w:t>
            </w:r>
          </w:p>
        </w:tc>
        <w:tc>
          <w:tcPr>
            <w:tcW w:w="573"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5</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6F58C7">
              <w:rPr>
                <w:rFonts w:ascii="Times New Roman" w:eastAsia="Times New Roman" w:hAnsi="Times New Roman" w:cs="Times New Roman"/>
                <w:sz w:val="24"/>
                <w:szCs w:val="24"/>
              </w:rPr>
              <w:t>Total configurations</w:t>
            </w:r>
          </w:p>
        </w:tc>
        <w:tc>
          <w:tcPr>
            <w:tcW w:w="2887"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2 × 5 × 2</w:t>
            </w:r>
          </w:p>
        </w:tc>
        <w:tc>
          <w:tcPr>
            <w:tcW w:w="573"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F58C7">
              <w:rPr>
                <w:rFonts w:ascii="Times New Roman" w:eastAsia="Times New Roman" w:hAnsi="Times New Roman" w:cs="Times New Roman"/>
                <w:b/>
                <w:bCs/>
                <w:sz w:val="24"/>
                <w:szCs w:val="24"/>
              </w:rPr>
              <w:t>20</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1540"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6F58C7">
              <w:rPr>
                <w:rFonts w:ascii="Times New Roman" w:eastAsia="Times New Roman" w:hAnsi="Times New Roman" w:cs="Times New Roman"/>
                <w:sz w:val="24"/>
                <w:szCs w:val="24"/>
              </w:rPr>
              <w:t>Total experiments</w:t>
            </w:r>
          </w:p>
        </w:tc>
        <w:tc>
          <w:tcPr>
            <w:tcW w:w="2887"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20 × 5</w:t>
            </w:r>
          </w:p>
        </w:tc>
        <w:tc>
          <w:tcPr>
            <w:tcW w:w="573"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F58C7">
              <w:rPr>
                <w:rFonts w:ascii="Times New Roman" w:eastAsia="Times New Roman" w:hAnsi="Times New Roman" w:cs="Times New Roman"/>
                <w:b/>
                <w:bCs/>
                <w:sz w:val="24"/>
                <w:szCs w:val="24"/>
              </w:rPr>
              <w:t>100</w:t>
            </w:r>
          </w:p>
        </w:tc>
      </w:tr>
    </w:tbl>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Four methods were benchmarked: three recovery estimators (</w:t>
      </w:r>
      <w:proofErr w:type="spellStart"/>
      <w:r w:rsidRPr="00C9603F">
        <w:rPr>
          <w:rFonts w:ascii="Times New Roman" w:eastAsia="Times New Roman" w:hAnsi="Times New Roman" w:cs="Times New Roman"/>
          <w:color w:val="0F1115"/>
          <w:sz w:val="24"/>
          <w:szCs w:val="24"/>
        </w:rPr>
        <w:t>VAR+Diebold</w:t>
      </w:r>
      <w:proofErr w:type="spellEnd"/>
      <w:r w:rsidRPr="00C9603F">
        <w:rPr>
          <w:rFonts w:ascii="Times New Roman" w:eastAsia="Times New Roman" w:hAnsi="Times New Roman" w:cs="Times New Roman"/>
          <w:color w:val="0F1115"/>
          <w:sz w:val="24"/>
          <w:szCs w:val="24"/>
        </w:rPr>
        <w:t xml:space="preserve">–Yılmaz, </w:t>
      </w:r>
      <w:proofErr w:type="spellStart"/>
      <w:r w:rsidRPr="00C9603F">
        <w:rPr>
          <w:rFonts w:ascii="Times New Roman" w:eastAsia="Times New Roman" w:hAnsi="Times New Roman" w:cs="Times New Roman"/>
          <w:color w:val="0F1115"/>
          <w:sz w:val="24"/>
          <w:szCs w:val="24"/>
        </w:rPr>
        <w:t>CoVaR</w:t>
      </w:r>
      <w:proofErr w:type="spellEnd"/>
      <w:r w:rsidRPr="00C9603F">
        <w:rPr>
          <w:rFonts w:ascii="Times New Roman" w:eastAsia="Times New Roman" w:hAnsi="Times New Roman" w:cs="Times New Roman"/>
          <w:color w:val="0F1115"/>
          <w:sz w:val="24"/>
          <w:szCs w:val="24"/>
        </w:rPr>
        <w:t>, Graph Attention Network) and one propagation operator (</w:t>
      </w:r>
      <w:proofErr w:type="spellStart"/>
      <w:r w:rsidRPr="00C9603F">
        <w:rPr>
          <w:rFonts w:ascii="Times New Roman" w:eastAsia="Times New Roman" w:hAnsi="Times New Roman" w:cs="Times New Roman"/>
          <w:color w:val="0F1115"/>
          <w:sz w:val="24"/>
          <w:szCs w:val="24"/>
        </w:rPr>
        <w:t>DebtRank</w:t>
      </w:r>
      <w:proofErr w:type="spellEnd"/>
      <w:r w:rsidRPr="00C9603F">
        <w:rPr>
          <w:rFonts w:ascii="Times New Roman" w:eastAsia="Times New Roman" w:hAnsi="Times New Roman" w:cs="Times New Roman"/>
          <w:color w:val="0F1115"/>
          <w:sz w:val="24"/>
          <w:szCs w:val="24"/>
        </w:rPr>
        <w:t xml:space="preserve">). Consistent with the approved taxonomy, the recovery estimators are evaluated on precision, recall, F1-Score, AUC-ROC, and AUPRC. </w:t>
      </w:r>
      <w:proofErr w:type="spellStart"/>
      <w:r w:rsidRPr="00C9603F">
        <w:rPr>
          <w:rFonts w:ascii="Times New Roman" w:eastAsia="Times New Roman" w:hAnsi="Times New Roman" w:cs="Times New Roman"/>
          <w:color w:val="0F1115"/>
          <w:sz w:val="24"/>
          <w:szCs w:val="24"/>
        </w:rPr>
        <w:t>DebtRank</w:t>
      </w:r>
      <w:proofErr w:type="spellEnd"/>
      <w:r w:rsidRPr="00C9603F">
        <w:rPr>
          <w:rFonts w:ascii="Times New Roman" w:eastAsia="Times New Roman" w:hAnsi="Times New Roman" w:cs="Times New Roman"/>
          <w:color w:val="0F1115"/>
          <w:sz w:val="24"/>
          <w:szCs w:val="24"/>
        </w:rPr>
        <w:t xml:space="preserve"> is evaluated only on impulse-response mean-squared error (IR-MSE) against the reference cascade; it is not included in the recovery-metric table.</w:t>
      </w:r>
    </w:p>
    <w:p w:rsidR="00C9603F" w:rsidRPr="00C9603F" w:rsidRDefault="00C9603F" w:rsidP="006F58C7">
      <w:pPr>
        <w:shd w:val="clear" w:color="auto" w:fill="FFFFFF"/>
        <w:spacing w:after="0" w:line="450" w:lineRule="atLeast"/>
        <w:outlineLvl w:val="2"/>
        <w:rPr>
          <w:rFonts w:ascii="Times New Roman" w:eastAsia="Times New Roman" w:hAnsi="Times New Roman" w:cs="Times New Roman"/>
          <w:b/>
          <w:bCs/>
          <w:color w:val="0F1115"/>
          <w:sz w:val="24"/>
          <w:szCs w:val="24"/>
        </w:rPr>
      </w:pPr>
      <w:r w:rsidRPr="00C9603F">
        <w:rPr>
          <w:rFonts w:ascii="Times New Roman" w:eastAsia="Times New Roman" w:hAnsi="Times New Roman" w:cs="Times New Roman"/>
          <w:b/>
          <w:bCs/>
          <w:color w:val="0F1115"/>
          <w:sz w:val="24"/>
          <w:szCs w:val="24"/>
        </w:rPr>
        <w:t>4.2 Direction Identifiability Diagnostic</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 xml:space="preserve">Before evaluating any estimator, we measured the extent to which </w:t>
      </w:r>
      <w:proofErr w:type="spellStart"/>
      <w:r w:rsidRPr="00C9603F">
        <w:rPr>
          <w:rFonts w:ascii="Times New Roman" w:eastAsia="Times New Roman" w:hAnsi="Times New Roman" w:cs="Times New Roman"/>
          <w:color w:val="0F1115"/>
          <w:sz w:val="24"/>
          <w:szCs w:val="24"/>
        </w:rPr>
        <w:t>W_true's</w:t>
      </w:r>
      <w:proofErr w:type="spellEnd"/>
      <w:r w:rsidRPr="00C9603F">
        <w:rPr>
          <w:rFonts w:ascii="Times New Roman" w:eastAsia="Times New Roman" w:hAnsi="Times New Roman" w:cs="Times New Roman"/>
          <w:color w:val="0F1115"/>
          <w:sz w:val="24"/>
          <w:szCs w:val="24"/>
        </w:rPr>
        <w:t xml:space="preserve"> directed edges are recoverable from the lag channel of the DGP. This diagnostic addresses the identifiability constraint discussed in §3.5: </w:t>
      </w:r>
      <w:proofErr w:type="spellStart"/>
      <w:r w:rsidRPr="00C9603F">
        <w:rPr>
          <w:rFonts w:ascii="Times New Roman" w:eastAsia="Times New Roman" w:hAnsi="Times New Roman" w:cs="Times New Roman"/>
          <w:color w:val="0F1115"/>
          <w:sz w:val="24"/>
          <w:szCs w:val="24"/>
        </w:rPr>
        <w:t>W_true</w:t>
      </w:r>
      <w:proofErr w:type="spellEnd"/>
      <w:r w:rsidRPr="00C9603F">
        <w:rPr>
          <w:rFonts w:ascii="Times New Roman" w:eastAsia="Times New Roman" w:hAnsi="Times New Roman" w:cs="Times New Roman"/>
          <w:color w:val="0F1115"/>
          <w:sz w:val="24"/>
          <w:szCs w:val="24"/>
        </w:rPr>
        <w:t xml:space="preserve"> enters both the contemporaneous copula correlation Σ and the VAR(1) lag matrix A1, but the lag-matrix contribution is attenuated by the stationarity rescaling that keeps the process economically plausible.</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Result:</w:t>
      </w:r>
      <w:r w:rsidRPr="00C9603F">
        <w:rPr>
          <w:rFonts w:ascii="Times New Roman" w:eastAsia="Times New Roman" w:hAnsi="Times New Roman" w:cs="Times New Roman"/>
          <w:color w:val="0F1115"/>
          <w:sz w:val="24"/>
          <w:szCs w:val="24"/>
        </w:rPr>
        <w:t xml:space="preserve"> Across three independent replications, </w:t>
      </w:r>
      <w:r w:rsidRPr="006F58C7">
        <w:rPr>
          <w:rFonts w:ascii="Times New Roman" w:eastAsia="Times New Roman" w:hAnsi="Times New Roman" w:cs="Times New Roman"/>
          <w:b/>
          <w:bCs/>
          <w:color w:val="0F1115"/>
          <w:sz w:val="24"/>
          <w:szCs w:val="24"/>
        </w:rPr>
        <w:t xml:space="preserve">15.4% of </w:t>
      </w:r>
      <w:proofErr w:type="spellStart"/>
      <w:r w:rsidRPr="006F58C7">
        <w:rPr>
          <w:rFonts w:ascii="Times New Roman" w:eastAsia="Times New Roman" w:hAnsi="Times New Roman" w:cs="Times New Roman"/>
          <w:b/>
          <w:bCs/>
          <w:color w:val="0F1115"/>
          <w:sz w:val="24"/>
          <w:szCs w:val="24"/>
        </w:rPr>
        <w:t>W_true's</w:t>
      </w:r>
      <w:proofErr w:type="spellEnd"/>
      <w:r w:rsidRPr="006F58C7">
        <w:rPr>
          <w:rFonts w:ascii="Times New Roman" w:eastAsia="Times New Roman" w:hAnsi="Times New Roman" w:cs="Times New Roman"/>
          <w:b/>
          <w:bCs/>
          <w:color w:val="0F1115"/>
          <w:sz w:val="24"/>
          <w:szCs w:val="24"/>
        </w:rPr>
        <w:t xml:space="preserve"> 39 directed edges are recoverable from lag-1 partial correlations</w:t>
      </w:r>
      <w:r w:rsidRPr="00C9603F">
        <w:rPr>
          <w:rFonts w:ascii="Times New Roman" w:eastAsia="Times New Roman" w:hAnsi="Times New Roman" w:cs="Times New Roman"/>
          <w:color w:val="0F1115"/>
          <w:sz w:val="24"/>
          <w:szCs w:val="24"/>
        </w:rPr>
        <w:t xml:space="preserve"> at the PRT level. The remaining 84.6% of edges carry no recoverable directional signal at the sample sizes tested.</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This diagnostic is reported here rather than in §3 (Methods) because it establishes the interpretative frame for every subsequent recovery result: any lag-based estimator operating on this DGP faces a structural ceiling on the recoverable edge fraction, independent of its implementation. The diagnostic is reproduced identically across replications (standard deviation 0.000) and is the single most important quantitative result for contextualizing the recovery performance reported below.</w:t>
      </w:r>
    </w:p>
    <w:p w:rsidR="00C9603F" w:rsidRPr="00C9603F" w:rsidRDefault="00C9603F" w:rsidP="006F58C7">
      <w:pPr>
        <w:shd w:val="clear" w:color="auto" w:fill="FFFFFF"/>
        <w:spacing w:after="0" w:line="450" w:lineRule="atLeast"/>
        <w:outlineLvl w:val="2"/>
        <w:rPr>
          <w:rFonts w:ascii="Times New Roman" w:eastAsia="Times New Roman" w:hAnsi="Times New Roman" w:cs="Times New Roman"/>
          <w:b/>
          <w:bCs/>
          <w:color w:val="0F1115"/>
          <w:sz w:val="24"/>
          <w:szCs w:val="24"/>
        </w:rPr>
      </w:pPr>
      <w:r w:rsidRPr="00C9603F">
        <w:rPr>
          <w:rFonts w:ascii="Times New Roman" w:eastAsia="Times New Roman" w:hAnsi="Times New Roman" w:cs="Times New Roman"/>
          <w:b/>
          <w:bCs/>
          <w:color w:val="0F1115"/>
          <w:sz w:val="24"/>
          <w:szCs w:val="24"/>
        </w:rPr>
        <w:t>4.3 Recovery Performance: AUC-ROC</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lastRenderedPageBreak/>
        <w:t>Table 4.2 reports AUC-ROC for the three recovery estimators, averaged across the five replications for each of the ten cells per network type. Figure 4.1 plots AUC-ROC against data volume for all three estimators under both network types.</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Table 4.2 — AUC-ROC by estimator and network type (mean ± standard deviation, n = 10 cells each)</w:t>
      </w:r>
    </w:p>
    <w:tbl>
      <w:tblPr>
        <w:tblStyle w:val="ListTable6Colorful"/>
        <w:tblW w:w="5000" w:type="pct"/>
        <w:tblLook w:val="04A0" w:firstRow="1" w:lastRow="0" w:firstColumn="1" w:lastColumn="0" w:noHBand="0" w:noVBand="1"/>
      </w:tblPr>
      <w:tblGrid>
        <w:gridCol w:w="1879"/>
        <w:gridCol w:w="2754"/>
        <w:gridCol w:w="2754"/>
        <w:gridCol w:w="1973"/>
      </w:tblGrid>
      <w:tr w:rsidR="00C9603F" w:rsidRPr="00C9603F" w:rsidTr="006F5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4"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Method</w:t>
            </w:r>
          </w:p>
        </w:tc>
        <w:tc>
          <w:tcPr>
            <w:tcW w:w="1471"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Designed</w:t>
            </w:r>
          </w:p>
        </w:tc>
        <w:tc>
          <w:tcPr>
            <w:tcW w:w="1471"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Random</w:t>
            </w:r>
          </w:p>
        </w:tc>
        <w:tc>
          <w:tcPr>
            <w:tcW w:w="1055"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Difference</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4"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VAR+DY</w:t>
            </w:r>
          </w:p>
        </w:tc>
        <w:tc>
          <w:tcPr>
            <w:tcW w:w="147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0.4998 ± 0.0070</w:t>
            </w:r>
          </w:p>
        </w:tc>
        <w:tc>
          <w:tcPr>
            <w:tcW w:w="147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0.5007 ± 0.0025</w:t>
            </w:r>
          </w:p>
        </w:tc>
        <w:tc>
          <w:tcPr>
            <w:tcW w:w="1055"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−0.0009</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1004" w:type="pct"/>
            <w:hideMark/>
          </w:tcPr>
          <w:p w:rsidR="00C9603F" w:rsidRPr="00C9603F" w:rsidRDefault="00C9603F" w:rsidP="006F58C7">
            <w:pPr>
              <w:spacing w:line="375" w:lineRule="atLeast"/>
              <w:rPr>
                <w:rFonts w:ascii="Times New Roman" w:eastAsia="Times New Roman" w:hAnsi="Times New Roman" w:cs="Times New Roman"/>
                <w:sz w:val="24"/>
                <w:szCs w:val="24"/>
              </w:rPr>
            </w:pPr>
            <w:proofErr w:type="spellStart"/>
            <w:r w:rsidRPr="00C9603F">
              <w:rPr>
                <w:rFonts w:ascii="Times New Roman" w:eastAsia="Times New Roman" w:hAnsi="Times New Roman" w:cs="Times New Roman"/>
                <w:sz w:val="24"/>
                <w:szCs w:val="24"/>
              </w:rPr>
              <w:t>CoVaR</w:t>
            </w:r>
            <w:proofErr w:type="spellEnd"/>
          </w:p>
        </w:tc>
        <w:tc>
          <w:tcPr>
            <w:tcW w:w="147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0.5982 ± 0.0338</w:t>
            </w:r>
          </w:p>
        </w:tc>
        <w:tc>
          <w:tcPr>
            <w:tcW w:w="147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0.7025 ± 0.0559</w:t>
            </w:r>
          </w:p>
        </w:tc>
        <w:tc>
          <w:tcPr>
            <w:tcW w:w="1055"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−0.1043</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4"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GNN</w:t>
            </w:r>
          </w:p>
        </w:tc>
        <w:tc>
          <w:tcPr>
            <w:tcW w:w="147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0.2658 ± 0.0825</w:t>
            </w:r>
          </w:p>
        </w:tc>
        <w:tc>
          <w:tcPr>
            <w:tcW w:w="147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0.3639 ± 0.1154</w:t>
            </w:r>
          </w:p>
        </w:tc>
        <w:tc>
          <w:tcPr>
            <w:tcW w:w="1055"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−0.0981</w:t>
            </w:r>
          </w:p>
        </w:tc>
      </w:tr>
    </w:tbl>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i/>
          <w:iCs/>
          <w:color w:val="0F1115"/>
          <w:sz w:val="24"/>
          <w:szCs w:val="24"/>
        </w:rPr>
        <w:t xml:space="preserve">Figure 4.1 — AUC-ROC of the three recovery estimators as a function of data volume (T), separated by network type. VAR+DY is approximately flat at the chance level of 0.50 across all data volumes. </w:t>
      </w:r>
      <w:proofErr w:type="spellStart"/>
      <w:r w:rsidRPr="006F58C7">
        <w:rPr>
          <w:rFonts w:ascii="Times New Roman" w:eastAsia="Times New Roman" w:hAnsi="Times New Roman" w:cs="Times New Roman"/>
          <w:i/>
          <w:iCs/>
          <w:color w:val="0F1115"/>
          <w:sz w:val="24"/>
          <w:szCs w:val="24"/>
        </w:rPr>
        <w:t>CoVaR</w:t>
      </w:r>
      <w:proofErr w:type="spellEnd"/>
      <w:r w:rsidRPr="006F58C7">
        <w:rPr>
          <w:rFonts w:ascii="Times New Roman" w:eastAsia="Times New Roman" w:hAnsi="Times New Roman" w:cs="Times New Roman"/>
          <w:i/>
          <w:iCs/>
          <w:color w:val="0F1115"/>
          <w:sz w:val="24"/>
          <w:szCs w:val="24"/>
        </w:rPr>
        <w:t xml:space="preserve"> rises above chance with a mid-grid dip at T = 100. GNN remains below chance at all data volumes.</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Three observations follow directly from Table 4.2.</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First, VAR+DY recovers at chance level on both network types.</w:t>
      </w:r>
      <w:r w:rsidRPr="00C9603F">
        <w:rPr>
          <w:rFonts w:ascii="Times New Roman" w:eastAsia="Times New Roman" w:hAnsi="Times New Roman" w:cs="Times New Roman"/>
          <w:color w:val="0F1115"/>
          <w:sz w:val="24"/>
          <w:szCs w:val="24"/>
        </w:rPr>
        <w:t xml:space="preserve"> Its mean AUC-ROC is 0.4998 on designed networks and 0.5007 on random networks — both within ±0.001 of 0.50. The difference between designed and random networks is not distinguishable from sampling noise (0.0009, which is smaller than either standard deviation). This is consistent with the 15.4% direction-identifiability constraint reported in §4.2: the directional signal that VAR+DY is designed to recover is largely absent from the data-generating process as specified.</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 xml:space="preserve">Second, </w:t>
      </w:r>
      <w:proofErr w:type="spellStart"/>
      <w:r w:rsidRPr="006F58C7">
        <w:rPr>
          <w:rFonts w:ascii="Times New Roman" w:eastAsia="Times New Roman" w:hAnsi="Times New Roman" w:cs="Times New Roman"/>
          <w:b/>
          <w:bCs/>
          <w:color w:val="0F1115"/>
          <w:sz w:val="24"/>
          <w:szCs w:val="24"/>
        </w:rPr>
        <w:t>CoVaR</w:t>
      </w:r>
      <w:proofErr w:type="spellEnd"/>
      <w:r w:rsidRPr="006F58C7">
        <w:rPr>
          <w:rFonts w:ascii="Times New Roman" w:eastAsia="Times New Roman" w:hAnsi="Times New Roman" w:cs="Times New Roman"/>
          <w:b/>
          <w:bCs/>
          <w:color w:val="0F1115"/>
          <w:sz w:val="24"/>
          <w:szCs w:val="24"/>
        </w:rPr>
        <w:t xml:space="preserve"> is the only recovery estimator above chance.</w:t>
      </w:r>
      <w:r w:rsidRPr="00C9603F">
        <w:rPr>
          <w:rFonts w:ascii="Times New Roman" w:eastAsia="Times New Roman" w:hAnsi="Times New Roman" w:cs="Times New Roman"/>
          <w:color w:val="0F1115"/>
          <w:sz w:val="24"/>
          <w:szCs w:val="24"/>
        </w:rPr>
        <w:t xml:space="preserve"> Its mean AUC-ROC is 0.5982 on designed networks and 0.7025 on random networks — both well above 0.50 and both above the VAR+DY baseline. However, </w:t>
      </w:r>
      <w:proofErr w:type="spellStart"/>
      <w:r w:rsidRPr="00C9603F">
        <w:rPr>
          <w:rFonts w:ascii="Times New Roman" w:eastAsia="Times New Roman" w:hAnsi="Times New Roman" w:cs="Times New Roman"/>
          <w:color w:val="0F1115"/>
          <w:sz w:val="24"/>
          <w:szCs w:val="24"/>
        </w:rPr>
        <w:t>CoVaR's</w:t>
      </w:r>
      <w:proofErr w:type="spellEnd"/>
      <w:r w:rsidRPr="00C9603F">
        <w:rPr>
          <w:rFonts w:ascii="Times New Roman" w:eastAsia="Times New Roman" w:hAnsi="Times New Roman" w:cs="Times New Roman"/>
          <w:color w:val="0F1115"/>
          <w:sz w:val="24"/>
          <w:szCs w:val="24"/>
        </w:rPr>
        <w:t xml:space="preserve"> performance is systematically </w:t>
      </w:r>
      <w:r w:rsidRPr="006F58C7">
        <w:rPr>
          <w:rFonts w:ascii="Times New Roman" w:eastAsia="Times New Roman" w:hAnsi="Times New Roman" w:cs="Times New Roman"/>
          <w:b/>
          <w:bCs/>
          <w:color w:val="0F1115"/>
          <w:sz w:val="24"/>
          <w:szCs w:val="24"/>
        </w:rPr>
        <w:t>weaker on designed networks than on random networks</w:t>
      </w:r>
      <w:r w:rsidRPr="00C9603F">
        <w:rPr>
          <w:rFonts w:ascii="Times New Roman" w:eastAsia="Times New Roman" w:hAnsi="Times New Roman" w:cs="Times New Roman"/>
          <w:color w:val="0F1115"/>
          <w:sz w:val="24"/>
          <w:szCs w:val="24"/>
        </w:rPr>
        <w:t xml:space="preserve"> (−0.1043, a difference that exceeds the standard deviation of either group). We interpret this as a real property of </w:t>
      </w:r>
      <w:proofErr w:type="spellStart"/>
      <w:r w:rsidRPr="00C9603F">
        <w:rPr>
          <w:rFonts w:ascii="Times New Roman" w:eastAsia="Times New Roman" w:hAnsi="Times New Roman" w:cs="Times New Roman"/>
          <w:color w:val="0F1115"/>
          <w:sz w:val="24"/>
          <w:szCs w:val="24"/>
        </w:rPr>
        <w:t>CoVaR's</w:t>
      </w:r>
      <w:proofErr w:type="spellEnd"/>
      <w:r w:rsidRPr="00C9603F">
        <w:rPr>
          <w:rFonts w:ascii="Times New Roman" w:eastAsia="Times New Roman" w:hAnsi="Times New Roman" w:cs="Times New Roman"/>
          <w:color w:val="0F1115"/>
          <w:sz w:val="24"/>
          <w:szCs w:val="24"/>
        </w:rPr>
        <w:t xml:space="preserve"> direction-blind tail-dependence measure and discuss it further in §5.3.</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Third, GNN recovers below chance on both network types.</w:t>
      </w:r>
      <w:r w:rsidRPr="00C9603F">
        <w:rPr>
          <w:rFonts w:ascii="Times New Roman" w:eastAsia="Times New Roman" w:hAnsi="Times New Roman" w:cs="Times New Roman"/>
          <w:color w:val="0F1115"/>
          <w:sz w:val="24"/>
          <w:szCs w:val="24"/>
        </w:rPr>
        <w:t xml:space="preserve"> Its mean AUC-ROC is 0.2658 on designed networks and 0.3639 on random networks. Both values are below 0.50, indicating that the trained GAT is producing edge rankings that are systematically anti-correlated with the true adjacency. This is a stronger finding than "GNN underperforms" — an AUC below chance means the ranking itself is inverted, not merely noisy. We report the finding as-is and offer an honest interpretation in §5.4.</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Figure 4.2 plots the AUC-ROC distributions as paired box plots for designed and random networks side by side, making the design-sensitivity patterns visible for all three estimators simultaneously.</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i/>
          <w:iCs/>
          <w:color w:val="0F1115"/>
          <w:sz w:val="24"/>
          <w:szCs w:val="24"/>
        </w:rPr>
        <w:t xml:space="preserve">Figure 4.2 — Designed versus random AUC-ROC distributions for the three recovery estimators. </w:t>
      </w:r>
      <w:proofErr w:type="spellStart"/>
      <w:r w:rsidRPr="006F58C7">
        <w:rPr>
          <w:rFonts w:ascii="Times New Roman" w:eastAsia="Times New Roman" w:hAnsi="Times New Roman" w:cs="Times New Roman"/>
          <w:i/>
          <w:iCs/>
          <w:color w:val="0F1115"/>
          <w:sz w:val="24"/>
          <w:szCs w:val="24"/>
        </w:rPr>
        <w:t>CoVaR</w:t>
      </w:r>
      <w:proofErr w:type="spellEnd"/>
      <w:r w:rsidRPr="006F58C7">
        <w:rPr>
          <w:rFonts w:ascii="Times New Roman" w:eastAsia="Times New Roman" w:hAnsi="Times New Roman" w:cs="Times New Roman"/>
          <w:i/>
          <w:iCs/>
          <w:color w:val="0F1115"/>
          <w:sz w:val="24"/>
          <w:szCs w:val="24"/>
        </w:rPr>
        <w:t xml:space="preserve"> shows a clear positive shift from designed to random; VAR+DY is </w:t>
      </w:r>
      <w:proofErr w:type="spellStart"/>
      <w:r w:rsidRPr="006F58C7">
        <w:rPr>
          <w:rFonts w:ascii="Times New Roman" w:eastAsia="Times New Roman" w:hAnsi="Times New Roman" w:cs="Times New Roman"/>
          <w:i/>
          <w:iCs/>
          <w:color w:val="0F1115"/>
          <w:sz w:val="24"/>
          <w:szCs w:val="24"/>
        </w:rPr>
        <w:t>centred</w:t>
      </w:r>
      <w:proofErr w:type="spellEnd"/>
      <w:r w:rsidRPr="006F58C7">
        <w:rPr>
          <w:rFonts w:ascii="Times New Roman" w:eastAsia="Times New Roman" w:hAnsi="Times New Roman" w:cs="Times New Roman"/>
          <w:i/>
          <w:iCs/>
          <w:color w:val="0F1115"/>
          <w:sz w:val="24"/>
          <w:szCs w:val="24"/>
        </w:rPr>
        <w:t xml:space="preserve"> at chance for both; GNN is </w:t>
      </w:r>
      <w:proofErr w:type="spellStart"/>
      <w:r w:rsidRPr="006F58C7">
        <w:rPr>
          <w:rFonts w:ascii="Times New Roman" w:eastAsia="Times New Roman" w:hAnsi="Times New Roman" w:cs="Times New Roman"/>
          <w:i/>
          <w:iCs/>
          <w:color w:val="0F1115"/>
          <w:sz w:val="24"/>
          <w:szCs w:val="24"/>
        </w:rPr>
        <w:t>centred</w:t>
      </w:r>
      <w:proofErr w:type="spellEnd"/>
      <w:r w:rsidRPr="006F58C7">
        <w:rPr>
          <w:rFonts w:ascii="Times New Roman" w:eastAsia="Times New Roman" w:hAnsi="Times New Roman" w:cs="Times New Roman"/>
          <w:i/>
          <w:iCs/>
          <w:color w:val="0F1115"/>
          <w:sz w:val="24"/>
          <w:szCs w:val="24"/>
        </w:rPr>
        <w:t xml:space="preserve"> below chance for both.</w:t>
      </w:r>
    </w:p>
    <w:p w:rsidR="00C9603F" w:rsidRPr="00C9603F" w:rsidRDefault="00C9603F" w:rsidP="006F58C7">
      <w:pPr>
        <w:shd w:val="clear" w:color="auto" w:fill="FFFFFF"/>
        <w:spacing w:after="0" w:line="450" w:lineRule="atLeast"/>
        <w:outlineLvl w:val="2"/>
        <w:rPr>
          <w:rFonts w:ascii="Times New Roman" w:eastAsia="Times New Roman" w:hAnsi="Times New Roman" w:cs="Times New Roman"/>
          <w:b/>
          <w:bCs/>
          <w:color w:val="0F1115"/>
          <w:sz w:val="24"/>
          <w:szCs w:val="24"/>
        </w:rPr>
      </w:pPr>
      <w:r w:rsidRPr="00C9603F">
        <w:rPr>
          <w:rFonts w:ascii="Times New Roman" w:eastAsia="Times New Roman" w:hAnsi="Times New Roman" w:cs="Times New Roman"/>
          <w:b/>
          <w:bCs/>
          <w:color w:val="0F1115"/>
          <w:sz w:val="24"/>
          <w:szCs w:val="24"/>
        </w:rPr>
        <w:t>4.4 Recovery Performance: Classification Metrics</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Table 4.3 reports precision, recall, and F1-Score for the three recovery estimators at their optimal thresholds, averaged across all cells.</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Table 4.3 — Precision, recall, and F1-Score by estimator and network type (means across 10 cells each)</w:t>
      </w:r>
    </w:p>
    <w:tbl>
      <w:tblPr>
        <w:tblStyle w:val="ListTable6Colorful"/>
        <w:tblW w:w="5000" w:type="pct"/>
        <w:tblLook w:val="04A0" w:firstRow="1" w:lastRow="0" w:firstColumn="1" w:lastColumn="0" w:noHBand="0" w:noVBand="1"/>
      </w:tblPr>
      <w:tblGrid>
        <w:gridCol w:w="3787"/>
        <w:gridCol w:w="2042"/>
        <w:gridCol w:w="1537"/>
        <w:gridCol w:w="1994"/>
      </w:tblGrid>
      <w:tr w:rsidR="00C9603F" w:rsidRPr="00C9603F" w:rsidTr="006F5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Method</w:t>
            </w:r>
          </w:p>
        </w:tc>
        <w:tc>
          <w:tcPr>
            <w:tcW w:w="1091"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Precision</w:t>
            </w:r>
          </w:p>
        </w:tc>
        <w:tc>
          <w:tcPr>
            <w:tcW w:w="821"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Recall</w:t>
            </w:r>
          </w:p>
        </w:tc>
        <w:tc>
          <w:tcPr>
            <w:tcW w:w="1065"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F1-Score</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6F58C7">
              <w:rPr>
                <w:rFonts w:ascii="Times New Roman" w:eastAsia="Times New Roman" w:hAnsi="Times New Roman" w:cs="Times New Roman"/>
                <w:sz w:val="24"/>
                <w:szCs w:val="24"/>
              </w:rPr>
              <w:lastRenderedPageBreak/>
              <w:t>Designed networks</w:t>
            </w:r>
          </w:p>
        </w:tc>
        <w:tc>
          <w:tcPr>
            <w:tcW w:w="109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82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1065"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VAR+DY</w:t>
            </w:r>
          </w:p>
        </w:tc>
        <w:tc>
          <w:tcPr>
            <w:tcW w:w="109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0.0975</w:t>
            </w:r>
          </w:p>
        </w:tc>
        <w:tc>
          <w:tcPr>
            <w:tcW w:w="82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1.0000</w:t>
            </w:r>
          </w:p>
        </w:tc>
        <w:tc>
          <w:tcPr>
            <w:tcW w:w="1065"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0.1777</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proofErr w:type="spellStart"/>
            <w:r w:rsidRPr="00C9603F">
              <w:rPr>
                <w:rFonts w:ascii="Times New Roman" w:eastAsia="Times New Roman" w:hAnsi="Times New Roman" w:cs="Times New Roman"/>
                <w:sz w:val="24"/>
                <w:szCs w:val="24"/>
              </w:rPr>
              <w:t>CoVaR</w:t>
            </w:r>
            <w:proofErr w:type="spellEnd"/>
          </w:p>
        </w:tc>
        <w:tc>
          <w:tcPr>
            <w:tcW w:w="109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0.1439</w:t>
            </w:r>
          </w:p>
        </w:tc>
        <w:tc>
          <w:tcPr>
            <w:tcW w:w="82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0.5208</w:t>
            </w:r>
          </w:p>
        </w:tc>
        <w:tc>
          <w:tcPr>
            <w:tcW w:w="1065"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0.2160</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GNN</w:t>
            </w:r>
          </w:p>
        </w:tc>
        <w:tc>
          <w:tcPr>
            <w:tcW w:w="109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0.0981</w:t>
            </w:r>
          </w:p>
        </w:tc>
        <w:tc>
          <w:tcPr>
            <w:tcW w:w="82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1.0000</w:t>
            </w:r>
          </w:p>
        </w:tc>
        <w:tc>
          <w:tcPr>
            <w:tcW w:w="1065"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0.1786</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6F58C7">
              <w:rPr>
                <w:rFonts w:ascii="Times New Roman" w:eastAsia="Times New Roman" w:hAnsi="Times New Roman" w:cs="Times New Roman"/>
                <w:sz w:val="24"/>
                <w:szCs w:val="24"/>
              </w:rPr>
              <w:t>Random networks</w:t>
            </w:r>
          </w:p>
        </w:tc>
        <w:tc>
          <w:tcPr>
            <w:tcW w:w="109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82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1065"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VAR+DY</w:t>
            </w:r>
          </w:p>
        </w:tc>
        <w:tc>
          <w:tcPr>
            <w:tcW w:w="109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0.0700</w:t>
            </w:r>
          </w:p>
        </w:tc>
        <w:tc>
          <w:tcPr>
            <w:tcW w:w="82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1.0000</w:t>
            </w:r>
          </w:p>
        </w:tc>
        <w:tc>
          <w:tcPr>
            <w:tcW w:w="1065"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0.1308</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proofErr w:type="spellStart"/>
            <w:r w:rsidRPr="00C9603F">
              <w:rPr>
                <w:rFonts w:ascii="Times New Roman" w:eastAsia="Times New Roman" w:hAnsi="Times New Roman" w:cs="Times New Roman"/>
                <w:sz w:val="24"/>
                <w:szCs w:val="24"/>
              </w:rPr>
              <w:t>CoVaR</w:t>
            </w:r>
            <w:proofErr w:type="spellEnd"/>
          </w:p>
        </w:tc>
        <w:tc>
          <w:tcPr>
            <w:tcW w:w="109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0.1630</w:t>
            </w:r>
          </w:p>
        </w:tc>
        <w:tc>
          <w:tcPr>
            <w:tcW w:w="821"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0.4661</w:t>
            </w:r>
          </w:p>
        </w:tc>
        <w:tc>
          <w:tcPr>
            <w:tcW w:w="1065"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0.2408</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2023"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GNN</w:t>
            </w:r>
          </w:p>
        </w:tc>
        <w:tc>
          <w:tcPr>
            <w:tcW w:w="109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0.0703</w:t>
            </w:r>
          </w:p>
        </w:tc>
        <w:tc>
          <w:tcPr>
            <w:tcW w:w="821"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1.0000</w:t>
            </w:r>
          </w:p>
        </w:tc>
        <w:tc>
          <w:tcPr>
            <w:tcW w:w="1065"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0.1314</w:t>
            </w:r>
          </w:p>
        </w:tc>
      </w:tr>
    </w:tbl>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 xml:space="preserve">A structural pattern appears in Table 4.3: </w:t>
      </w:r>
      <w:r w:rsidRPr="006F58C7">
        <w:rPr>
          <w:rFonts w:ascii="Times New Roman" w:eastAsia="Times New Roman" w:hAnsi="Times New Roman" w:cs="Times New Roman"/>
          <w:b/>
          <w:bCs/>
          <w:color w:val="0F1115"/>
          <w:sz w:val="24"/>
          <w:szCs w:val="24"/>
        </w:rPr>
        <w:t>VAR+DY and GNN both produce predict-all classifications</w:t>
      </w:r>
      <w:r w:rsidRPr="00C9603F">
        <w:rPr>
          <w:rFonts w:ascii="Times New Roman" w:eastAsia="Times New Roman" w:hAnsi="Times New Roman" w:cs="Times New Roman"/>
          <w:color w:val="0F1115"/>
          <w:sz w:val="24"/>
          <w:szCs w:val="24"/>
        </w:rPr>
        <w:t xml:space="preserve"> at their optimal thresholds. The recall of exactly 1.0000 for both estimators on both network types indicates that every possible edge is classified as positive. The consequence is that precision equals the base rate of positive edges (approximately 0.0975 in designed networks and 0.0700 in random networks), and F1 collapses to the predict-all baseline (0.1777 designed, 0.1308 random). Under the classification-metric evaluation, VAR+DY and GNN produce no discriminative edge recovery at all.</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proofErr w:type="spellStart"/>
      <w:r w:rsidRPr="006F58C7">
        <w:rPr>
          <w:rFonts w:ascii="Times New Roman" w:eastAsia="Times New Roman" w:hAnsi="Times New Roman" w:cs="Times New Roman"/>
          <w:b/>
          <w:bCs/>
          <w:color w:val="0F1115"/>
          <w:sz w:val="24"/>
          <w:szCs w:val="24"/>
        </w:rPr>
        <w:t>CoVaR</w:t>
      </w:r>
      <w:proofErr w:type="spellEnd"/>
      <w:r w:rsidRPr="006F58C7">
        <w:rPr>
          <w:rFonts w:ascii="Times New Roman" w:eastAsia="Times New Roman" w:hAnsi="Times New Roman" w:cs="Times New Roman"/>
          <w:b/>
          <w:bCs/>
          <w:color w:val="0F1115"/>
          <w:sz w:val="24"/>
          <w:szCs w:val="24"/>
        </w:rPr>
        <w:t xml:space="preserve"> is the only estimator that produces a sparse prediction.</w:t>
      </w:r>
      <w:r w:rsidRPr="00C9603F">
        <w:rPr>
          <w:rFonts w:ascii="Times New Roman" w:eastAsia="Times New Roman" w:hAnsi="Times New Roman" w:cs="Times New Roman"/>
          <w:color w:val="0F1115"/>
          <w:sz w:val="24"/>
          <w:szCs w:val="24"/>
        </w:rPr>
        <w:t xml:space="preserve"> Its recall is 0.5208 on designed networks and 0.4661 on random networks — a partial recovery, not a predict-all. Its precision is above the base rate (0.1439 designed vs 0.0975 baseline; 0.1630 random vs 0.0700 baseline) and its F1 exceeds the predict-all baseline in both network types (0.2160 vs 0.1777 designed; 0.2408 vs 0.1308 random). This confirms at the classification level what AUC-ROC showed at the ranking level: </w:t>
      </w:r>
      <w:proofErr w:type="spellStart"/>
      <w:r w:rsidRPr="00C9603F">
        <w:rPr>
          <w:rFonts w:ascii="Times New Roman" w:eastAsia="Times New Roman" w:hAnsi="Times New Roman" w:cs="Times New Roman"/>
          <w:color w:val="0F1115"/>
          <w:sz w:val="24"/>
          <w:szCs w:val="24"/>
        </w:rPr>
        <w:t>CoVaR</w:t>
      </w:r>
      <w:proofErr w:type="spellEnd"/>
      <w:r w:rsidRPr="00C9603F">
        <w:rPr>
          <w:rFonts w:ascii="Times New Roman" w:eastAsia="Times New Roman" w:hAnsi="Times New Roman" w:cs="Times New Roman"/>
          <w:color w:val="0F1115"/>
          <w:sz w:val="24"/>
          <w:szCs w:val="24"/>
        </w:rPr>
        <w:t xml:space="preserve"> recovers partial structure, while VAR+DY and GNN recover nothing under their current thresholds.</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i/>
          <w:iCs/>
          <w:color w:val="0F1115"/>
          <w:sz w:val="24"/>
          <w:szCs w:val="24"/>
        </w:rPr>
        <w:t xml:space="preserve">Figure 4.3 — Effect of noise (σ </w:t>
      </w:r>
      <w:r w:rsidRPr="006F58C7">
        <w:rPr>
          <w:rFonts w:ascii="Cambria Math" w:eastAsia="Times New Roman" w:hAnsi="Cambria Math" w:cs="Cambria Math"/>
          <w:i/>
          <w:iCs/>
          <w:color w:val="0F1115"/>
          <w:sz w:val="24"/>
          <w:szCs w:val="24"/>
        </w:rPr>
        <w:t>∈</w:t>
      </w:r>
      <w:r w:rsidRPr="006F58C7">
        <w:rPr>
          <w:rFonts w:ascii="Times New Roman" w:eastAsia="Times New Roman" w:hAnsi="Times New Roman" w:cs="Times New Roman"/>
          <w:i/>
          <w:iCs/>
          <w:color w:val="0F1115"/>
          <w:sz w:val="24"/>
          <w:szCs w:val="24"/>
        </w:rPr>
        <w:t xml:space="preserve"> {0.1, 0.5}) on recovery performance. </w:t>
      </w:r>
      <w:proofErr w:type="spellStart"/>
      <w:r w:rsidRPr="006F58C7">
        <w:rPr>
          <w:rFonts w:ascii="Times New Roman" w:eastAsia="Times New Roman" w:hAnsi="Times New Roman" w:cs="Times New Roman"/>
          <w:i/>
          <w:iCs/>
          <w:color w:val="0F1115"/>
          <w:sz w:val="24"/>
          <w:szCs w:val="24"/>
        </w:rPr>
        <w:t>CoVaR</w:t>
      </w:r>
      <w:proofErr w:type="spellEnd"/>
      <w:r w:rsidRPr="006F58C7">
        <w:rPr>
          <w:rFonts w:ascii="Times New Roman" w:eastAsia="Times New Roman" w:hAnsi="Times New Roman" w:cs="Times New Roman"/>
          <w:i/>
          <w:iCs/>
          <w:color w:val="0F1115"/>
          <w:sz w:val="24"/>
          <w:szCs w:val="24"/>
        </w:rPr>
        <w:t xml:space="preserve"> is approximately noise-invariant; VAR+DY and GNN remain at or below chance under both noise levels.</w:t>
      </w:r>
    </w:p>
    <w:p w:rsidR="00C9603F" w:rsidRPr="00C9603F" w:rsidRDefault="00C9603F" w:rsidP="006F58C7">
      <w:pPr>
        <w:shd w:val="clear" w:color="auto" w:fill="FFFFFF"/>
        <w:spacing w:after="0" w:line="450" w:lineRule="atLeast"/>
        <w:outlineLvl w:val="2"/>
        <w:rPr>
          <w:rFonts w:ascii="Times New Roman" w:eastAsia="Times New Roman" w:hAnsi="Times New Roman" w:cs="Times New Roman"/>
          <w:b/>
          <w:bCs/>
          <w:color w:val="0F1115"/>
          <w:sz w:val="24"/>
          <w:szCs w:val="24"/>
        </w:rPr>
      </w:pPr>
      <w:r w:rsidRPr="00C9603F">
        <w:rPr>
          <w:rFonts w:ascii="Times New Roman" w:eastAsia="Times New Roman" w:hAnsi="Times New Roman" w:cs="Times New Roman"/>
          <w:b/>
          <w:bCs/>
          <w:color w:val="0F1115"/>
          <w:sz w:val="24"/>
          <w:szCs w:val="24"/>
        </w:rPr>
        <w:t>4.5 AUPRC and the AUC/AUPRC Divergence for GNN</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Table 4.4 reports AUPRC for the three recovery estimators. AUPRC (area under the precision-recall curve) is reported alongside AUC-ROC because it is less sensitive to class imbalance — with 41 positive edges out of 400 possible, the positive-class rate is approximately 10.25%, so a predict-all classifier scores AUPRC near this base rate while scoring AUC-ROC near 0.50.</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Table 4.4 — AUPRC by estimator and network type (means across 10 cells each)</w:t>
      </w:r>
    </w:p>
    <w:tbl>
      <w:tblPr>
        <w:tblStyle w:val="ListTable6Colorful"/>
        <w:tblW w:w="5000" w:type="pct"/>
        <w:tblLook w:val="04A0" w:firstRow="1" w:lastRow="0" w:firstColumn="1" w:lastColumn="0" w:noHBand="0" w:noVBand="1"/>
      </w:tblPr>
      <w:tblGrid>
        <w:gridCol w:w="2943"/>
        <w:gridCol w:w="3319"/>
        <w:gridCol w:w="3098"/>
      </w:tblGrid>
      <w:tr w:rsidR="00C9603F" w:rsidRPr="00C9603F" w:rsidTr="006F5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Method</w:t>
            </w:r>
          </w:p>
        </w:tc>
        <w:tc>
          <w:tcPr>
            <w:tcW w:w="1773"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Designed</w:t>
            </w:r>
          </w:p>
        </w:tc>
        <w:tc>
          <w:tcPr>
            <w:tcW w:w="1655"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Random</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VAR+DY</w:t>
            </w:r>
          </w:p>
        </w:tc>
        <w:tc>
          <w:tcPr>
            <w:tcW w:w="1773"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0.1345</w:t>
            </w:r>
          </w:p>
        </w:tc>
        <w:tc>
          <w:tcPr>
            <w:tcW w:w="1655"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0.2771</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1572" w:type="pct"/>
            <w:hideMark/>
          </w:tcPr>
          <w:p w:rsidR="00C9603F" w:rsidRPr="00C9603F" w:rsidRDefault="00C9603F" w:rsidP="006F58C7">
            <w:pPr>
              <w:spacing w:line="375" w:lineRule="atLeast"/>
              <w:rPr>
                <w:rFonts w:ascii="Times New Roman" w:eastAsia="Times New Roman" w:hAnsi="Times New Roman" w:cs="Times New Roman"/>
                <w:sz w:val="24"/>
                <w:szCs w:val="24"/>
              </w:rPr>
            </w:pPr>
            <w:proofErr w:type="spellStart"/>
            <w:r w:rsidRPr="00C9603F">
              <w:rPr>
                <w:rFonts w:ascii="Times New Roman" w:eastAsia="Times New Roman" w:hAnsi="Times New Roman" w:cs="Times New Roman"/>
                <w:sz w:val="24"/>
                <w:szCs w:val="24"/>
              </w:rPr>
              <w:t>CoVaR</w:t>
            </w:r>
            <w:proofErr w:type="spellEnd"/>
          </w:p>
        </w:tc>
        <w:tc>
          <w:tcPr>
            <w:tcW w:w="1773"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0.1304</w:t>
            </w:r>
          </w:p>
        </w:tc>
        <w:tc>
          <w:tcPr>
            <w:tcW w:w="1655"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0.1332</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GNN</w:t>
            </w:r>
          </w:p>
        </w:tc>
        <w:tc>
          <w:tcPr>
            <w:tcW w:w="1773"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0.5490</w:t>
            </w:r>
          </w:p>
        </w:tc>
        <w:tc>
          <w:tcPr>
            <w:tcW w:w="1655"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0.5352</w:t>
            </w:r>
          </w:p>
        </w:tc>
      </w:tr>
    </w:tbl>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The AUPRC results diverge from the AUC-ROC results for two estimators.</w:t>
      </w:r>
      <w:r w:rsidRPr="00C9603F">
        <w:rPr>
          <w:rFonts w:ascii="Times New Roman" w:eastAsia="Times New Roman" w:hAnsi="Times New Roman" w:cs="Times New Roman"/>
          <w:color w:val="0F1115"/>
          <w:sz w:val="24"/>
          <w:szCs w:val="24"/>
        </w:rPr>
        <w:t xml:space="preserve"> For GNN, AUPRC is 0.5490 on designed networks and 0.5352 on random networks — both well above the positive-class baseline of approximately 0.10, in contrast to the same model's below-chance AUC-ROC of 0.2658 and 0.3639. For VAR+DY on random networks, AUPRC is 0.2771, notably higher than its designed-network value of 0.1345, in contrast to the essentially identical AUC-ROC values (0.5007 vs 0.4998) across network types.</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lastRenderedPageBreak/>
        <w:t>We do not resolve the exact mechanism of the AUC/AUPRC divergence for GNN in this study. The two metrics are computed from the same continuous score matrix and yet point in opposite directions relative to the 0.50 / 0.10 baseline. One plausible explanation is that GNN's score distribution concentrates positives near the top of the ranking (giving high AUPRC) while distributing negatives unevenly across the rest (giving low AUC). Distinguishing this from an artifact of the AUPRC computation at this class ratio is left for follow-up investigation. For the paper's comparison of the three recovery estimators, we rely primarily on AUC-ROC as the common metric; the AUPRC results are reported here as produced by the evaluation code, for transparency.</w:t>
      </w:r>
    </w:p>
    <w:p w:rsidR="00C9603F" w:rsidRPr="00C9603F" w:rsidRDefault="00C9603F" w:rsidP="006F58C7">
      <w:pPr>
        <w:shd w:val="clear" w:color="auto" w:fill="FFFFFF"/>
        <w:spacing w:after="0" w:line="450" w:lineRule="atLeast"/>
        <w:outlineLvl w:val="2"/>
        <w:rPr>
          <w:rFonts w:ascii="Times New Roman" w:eastAsia="Times New Roman" w:hAnsi="Times New Roman" w:cs="Times New Roman"/>
          <w:b/>
          <w:bCs/>
          <w:color w:val="0F1115"/>
          <w:sz w:val="24"/>
          <w:szCs w:val="24"/>
        </w:rPr>
      </w:pPr>
      <w:r w:rsidRPr="00C9603F">
        <w:rPr>
          <w:rFonts w:ascii="Times New Roman" w:eastAsia="Times New Roman" w:hAnsi="Times New Roman" w:cs="Times New Roman"/>
          <w:b/>
          <w:bCs/>
          <w:color w:val="0F1115"/>
          <w:sz w:val="24"/>
          <w:szCs w:val="24"/>
        </w:rPr>
        <w:t xml:space="preserve">4.6 Propagation Accuracy: </w:t>
      </w:r>
      <w:proofErr w:type="spellStart"/>
      <w:r w:rsidRPr="00C9603F">
        <w:rPr>
          <w:rFonts w:ascii="Times New Roman" w:eastAsia="Times New Roman" w:hAnsi="Times New Roman" w:cs="Times New Roman"/>
          <w:b/>
          <w:bCs/>
          <w:color w:val="0F1115"/>
          <w:sz w:val="24"/>
          <w:szCs w:val="24"/>
        </w:rPr>
        <w:t>DebtRank</w:t>
      </w:r>
      <w:proofErr w:type="spellEnd"/>
      <w:r w:rsidRPr="00C9603F">
        <w:rPr>
          <w:rFonts w:ascii="Times New Roman" w:eastAsia="Times New Roman" w:hAnsi="Times New Roman" w:cs="Times New Roman"/>
          <w:b/>
          <w:bCs/>
          <w:color w:val="0F1115"/>
          <w:sz w:val="24"/>
          <w:szCs w:val="24"/>
        </w:rPr>
        <w:t xml:space="preserve"> IR-MSE</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proofErr w:type="spellStart"/>
      <w:r w:rsidRPr="00C9603F">
        <w:rPr>
          <w:rFonts w:ascii="Times New Roman" w:eastAsia="Times New Roman" w:hAnsi="Times New Roman" w:cs="Times New Roman"/>
          <w:color w:val="0F1115"/>
          <w:sz w:val="24"/>
          <w:szCs w:val="24"/>
        </w:rPr>
        <w:t>DebtRank</w:t>
      </w:r>
      <w:proofErr w:type="spellEnd"/>
      <w:r w:rsidRPr="00C9603F">
        <w:rPr>
          <w:rFonts w:ascii="Times New Roman" w:eastAsia="Times New Roman" w:hAnsi="Times New Roman" w:cs="Times New Roman"/>
          <w:color w:val="0F1115"/>
          <w:sz w:val="24"/>
          <w:szCs w:val="24"/>
        </w:rPr>
        <w:t xml:space="preserve"> was evaluated only on impulse-response mean-squared error (IR-MSE) against the reference cascade, consistent with the taxonomy approved by the project supervisor. Table 4.5 reports the IR-MSE for the recovered graphs from each estimator, aggregated by network type.</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 xml:space="preserve">Table 4.5 — </w:t>
      </w:r>
      <w:proofErr w:type="spellStart"/>
      <w:r w:rsidRPr="006F58C7">
        <w:rPr>
          <w:rFonts w:ascii="Times New Roman" w:eastAsia="Times New Roman" w:hAnsi="Times New Roman" w:cs="Times New Roman"/>
          <w:b/>
          <w:bCs/>
          <w:color w:val="0F1115"/>
          <w:sz w:val="24"/>
          <w:szCs w:val="24"/>
        </w:rPr>
        <w:t>DebtRank</w:t>
      </w:r>
      <w:proofErr w:type="spellEnd"/>
      <w:r w:rsidRPr="006F58C7">
        <w:rPr>
          <w:rFonts w:ascii="Times New Roman" w:eastAsia="Times New Roman" w:hAnsi="Times New Roman" w:cs="Times New Roman"/>
          <w:b/>
          <w:bCs/>
          <w:color w:val="0F1115"/>
          <w:sz w:val="24"/>
          <w:szCs w:val="24"/>
        </w:rPr>
        <w:t xml:space="preserve"> impulse-response MSE, aggregated by network type (means ± standard deviation, n = 10 cells each)</w:t>
      </w:r>
    </w:p>
    <w:tbl>
      <w:tblPr>
        <w:tblStyle w:val="ListTable6Colorful"/>
        <w:tblW w:w="5000" w:type="pct"/>
        <w:tblLook w:val="04A0" w:firstRow="1" w:lastRow="0" w:firstColumn="1" w:lastColumn="0" w:noHBand="0" w:noVBand="1"/>
      </w:tblPr>
      <w:tblGrid>
        <w:gridCol w:w="3054"/>
        <w:gridCol w:w="2295"/>
        <w:gridCol w:w="1458"/>
        <w:gridCol w:w="2553"/>
      </w:tblGrid>
      <w:tr w:rsidR="00C9603F" w:rsidRPr="00C9603F" w:rsidTr="006F5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Network type</w:t>
            </w:r>
          </w:p>
        </w:tc>
        <w:tc>
          <w:tcPr>
            <w:tcW w:w="1226"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Mean IR-MSE</w:t>
            </w:r>
          </w:p>
        </w:tc>
        <w:tc>
          <w:tcPr>
            <w:tcW w:w="779"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C9603F">
              <w:rPr>
                <w:rFonts w:ascii="Times New Roman" w:eastAsia="Times New Roman" w:hAnsi="Times New Roman" w:cs="Times New Roman"/>
                <w:sz w:val="24"/>
                <w:szCs w:val="24"/>
              </w:rPr>
              <w:t>Std</w:t>
            </w:r>
            <w:proofErr w:type="spellEnd"/>
            <w:r w:rsidRPr="00C9603F">
              <w:rPr>
                <w:rFonts w:ascii="Times New Roman" w:eastAsia="Times New Roman" w:hAnsi="Times New Roman" w:cs="Times New Roman"/>
                <w:sz w:val="24"/>
                <w:szCs w:val="24"/>
              </w:rPr>
              <w:t xml:space="preserve"> dev</w:t>
            </w:r>
          </w:p>
        </w:tc>
        <w:tc>
          <w:tcPr>
            <w:tcW w:w="1364"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Range</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Designed (</w:t>
            </w:r>
            <w:proofErr w:type="spellStart"/>
            <w:r w:rsidRPr="00C9603F">
              <w:rPr>
                <w:rFonts w:ascii="Times New Roman" w:eastAsia="Times New Roman" w:hAnsi="Times New Roman" w:cs="Times New Roman"/>
                <w:sz w:val="24"/>
                <w:szCs w:val="24"/>
              </w:rPr>
              <w:t>W_true</w:t>
            </w:r>
            <w:proofErr w:type="spellEnd"/>
            <w:r w:rsidRPr="00C9603F">
              <w:rPr>
                <w:rFonts w:ascii="Times New Roman" w:eastAsia="Times New Roman" w:hAnsi="Times New Roman" w:cs="Times New Roman"/>
                <w:sz w:val="24"/>
                <w:szCs w:val="24"/>
              </w:rPr>
              <w:t>)</w:t>
            </w:r>
          </w:p>
        </w:tc>
        <w:tc>
          <w:tcPr>
            <w:tcW w:w="1226"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0.2135</w:t>
            </w:r>
          </w:p>
        </w:tc>
        <w:tc>
          <w:tcPr>
            <w:tcW w:w="779"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0.0174</w:t>
            </w:r>
          </w:p>
        </w:tc>
        <w:tc>
          <w:tcPr>
            <w:tcW w:w="1364"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[0.1851, 0.2416]</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1631"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Random (</w:t>
            </w:r>
            <w:proofErr w:type="spellStart"/>
            <w:r w:rsidRPr="00C9603F">
              <w:rPr>
                <w:rFonts w:ascii="Times New Roman" w:eastAsia="Times New Roman" w:hAnsi="Times New Roman" w:cs="Times New Roman"/>
                <w:sz w:val="24"/>
                <w:szCs w:val="24"/>
              </w:rPr>
              <w:t>Erdős</w:t>
            </w:r>
            <w:proofErr w:type="spellEnd"/>
            <w:r w:rsidRPr="00C9603F">
              <w:rPr>
                <w:rFonts w:ascii="Times New Roman" w:eastAsia="Times New Roman" w:hAnsi="Times New Roman" w:cs="Times New Roman"/>
                <w:sz w:val="24"/>
                <w:szCs w:val="24"/>
              </w:rPr>
              <w:t>–</w:t>
            </w:r>
            <w:proofErr w:type="spellStart"/>
            <w:r w:rsidRPr="00C9603F">
              <w:rPr>
                <w:rFonts w:ascii="Times New Roman" w:eastAsia="Times New Roman" w:hAnsi="Times New Roman" w:cs="Times New Roman"/>
                <w:sz w:val="24"/>
                <w:szCs w:val="24"/>
              </w:rPr>
              <w:t>Rényi</w:t>
            </w:r>
            <w:proofErr w:type="spellEnd"/>
            <w:r w:rsidRPr="00C9603F">
              <w:rPr>
                <w:rFonts w:ascii="Times New Roman" w:eastAsia="Times New Roman" w:hAnsi="Times New Roman" w:cs="Times New Roman"/>
                <w:sz w:val="24"/>
                <w:szCs w:val="24"/>
              </w:rPr>
              <w:t>)</w:t>
            </w:r>
          </w:p>
        </w:tc>
        <w:tc>
          <w:tcPr>
            <w:tcW w:w="1226"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0.2736</w:t>
            </w:r>
          </w:p>
        </w:tc>
        <w:tc>
          <w:tcPr>
            <w:tcW w:w="779"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0.0228</w:t>
            </w:r>
          </w:p>
        </w:tc>
        <w:tc>
          <w:tcPr>
            <w:tcW w:w="1364"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[0.2415, 0.2965]</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6F58C7">
              <w:rPr>
                <w:rFonts w:ascii="Times New Roman" w:eastAsia="Times New Roman" w:hAnsi="Times New Roman" w:cs="Times New Roman"/>
                <w:sz w:val="24"/>
                <w:szCs w:val="24"/>
              </w:rPr>
              <w:t>Designed advantage</w:t>
            </w:r>
          </w:p>
        </w:tc>
        <w:tc>
          <w:tcPr>
            <w:tcW w:w="1226"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w:t>
            </w:r>
          </w:p>
        </w:tc>
        <w:tc>
          <w:tcPr>
            <w:tcW w:w="779"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w:t>
            </w:r>
          </w:p>
        </w:tc>
        <w:tc>
          <w:tcPr>
            <w:tcW w:w="1364"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F58C7">
              <w:rPr>
                <w:rFonts w:ascii="Times New Roman" w:eastAsia="Times New Roman" w:hAnsi="Times New Roman" w:cs="Times New Roman"/>
                <w:b/>
                <w:bCs/>
                <w:sz w:val="24"/>
                <w:szCs w:val="24"/>
              </w:rPr>
              <w:t>22.0% lower MSE</w:t>
            </w:r>
          </w:p>
        </w:tc>
      </w:tr>
    </w:tbl>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 xml:space="preserve">The cascades produced from designed-network recovered graphs are </w:t>
      </w:r>
      <w:r w:rsidRPr="006F58C7">
        <w:rPr>
          <w:rFonts w:ascii="Times New Roman" w:eastAsia="Times New Roman" w:hAnsi="Times New Roman" w:cs="Times New Roman"/>
          <w:b/>
          <w:bCs/>
          <w:color w:val="0F1115"/>
          <w:sz w:val="24"/>
          <w:szCs w:val="24"/>
        </w:rPr>
        <w:t>22.0% closer to the reference cascade</w:t>
      </w:r>
      <w:r w:rsidRPr="00C9603F">
        <w:rPr>
          <w:rFonts w:ascii="Times New Roman" w:eastAsia="Times New Roman" w:hAnsi="Times New Roman" w:cs="Times New Roman"/>
          <w:color w:val="0F1115"/>
          <w:sz w:val="24"/>
          <w:szCs w:val="24"/>
        </w:rPr>
        <w:t xml:space="preserve"> than the cascades from random-network recovered graphs (0.2135 vs 0.2736 IR-MSE). This is the only metric in the study on which the designed network outperforms random networks in the direction that </w:t>
      </w:r>
      <w:proofErr w:type="spellStart"/>
      <w:r w:rsidRPr="00C9603F">
        <w:rPr>
          <w:rFonts w:ascii="Times New Roman" w:eastAsia="Times New Roman" w:hAnsi="Times New Roman" w:cs="Times New Roman"/>
          <w:color w:val="0F1115"/>
          <w:sz w:val="24"/>
          <w:szCs w:val="24"/>
        </w:rPr>
        <w:t>favours</w:t>
      </w:r>
      <w:proofErr w:type="spellEnd"/>
      <w:r w:rsidRPr="00C9603F">
        <w:rPr>
          <w:rFonts w:ascii="Times New Roman" w:eastAsia="Times New Roman" w:hAnsi="Times New Roman" w:cs="Times New Roman"/>
          <w:color w:val="0F1115"/>
          <w:sz w:val="24"/>
          <w:szCs w:val="24"/>
        </w:rPr>
        <w:t xml:space="preserve"> the designed ground truth. Every recovery-metric comparison in Tables 4.2–4.4 </w:t>
      </w:r>
      <w:proofErr w:type="spellStart"/>
      <w:r w:rsidRPr="00C9603F">
        <w:rPr>
          <w:rFonts w:ascii="Times New Roman" w:eastAsia="Times New Roman" w:hAnsi="Times New Roman" w:cs="Times New Roman"/>
          <w:color w:val="0F1115"/>
          <w:sz w:val="24"/>
          <w:szCs w:val="24"/>
        </w:rPr>
        <w:t>favours</w:t>
      </w:r>
      <w:proofErr w:type="spellEnd"/>
      <w:r w:rsidRPr="00C9603F">
        <w:rPr>
          <w:rFonts w:ascii="Times New Roman" w:eastAsia="Times New Roman" w:hAnsi="Times New Roman" w:cs="Times New Roman"/>
          <w:color w:val="0F1115"/>
          <w:sz w:val="24"/>
          <w:szCs w:val="24"/>
        </w:rPr>
        <w:t xml:space="preserve"> random networks (</w:t>
      </w:r>
      <w:proofErr w:type="spellStart"/>
      <w:r w:rsidRPr="00C9603F">
        <w:rPr>
          <w:rFonts w:ascii="Times New Roman" w:eastAsia="Times New Roman" w:hAnsi="Times New Roman" w:cs="Times New Roman"/>
          <w:color w:val="0F1115"/>
          <w:sz w:val="24"/>
          <w:szCs w:val="24"/>
        </w:rPr>
        <w:t>CoVaR</w:t>
      </w:r>
      <w:proofErr w:type="spellEnd"/>
      <w:r w:rsidRPr="00C9603F">
        <w:rPr>
          <w:rFonts w:ascii="Times New Roman" w:eastAsia="Times New Roman" w:hAnsi="Times New Roman" w:cs="Times New Roman"/>
          <w:color w:val="0F1115"/>
          <w:sz w:val="24"/>
          <w:szCs w:val="24"/>
        </w:rPr>
        <w:t xml:space="preserve"> and GNN) or shows no difference (VAR+DY); only the propagation metric </w:t>
      </w:r>
      <w:proofErr w:type="spellStart"/>
      <w:r w:rsidRPr="00C9603F">
        <w:rPr>
          <w:rFonts w:ascii="Times New Roman" w:eastAsia="Times New Roman" w:hAnsi="Times New Roman" w:cs="Times New Roman"/>
          <w:color w:val="0F1115"/>
          <w:sz w:val="24"/>
          <w:szCs w:val="24"/>
        </w:rPr>
        <w:t>favours</w:t>
      </w:r>
      <w:proofErr w:type="spellEnd"/>
      <w:r w:rsidRPr="00C9603F">
        <w:rPr>
          <w:rFonts w:ascii="Times New Roman" w:eastAsia="Times New Roman" w:hAnsi="Times New Roman" w:cs="Times New Roman"/>
          <w:color w:val="0F1115"/>
          <w:sz w:val="24"/>
          <w:szCs w:val="24"/>
        </w:rPr>
        <w:t xml:space="preserve"> the designed network. We interpret this as evidence that the designed network's asymmetric, directionally-weighted edge structure is preserved through propagation more faithfully than random topology is, even when the recovery estimators do not fully recover it at the edge level. This is discussed further in §5.5.</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i/>
          <w:iCs/>
          <w:color w:val="0F1115"/>
          <w:sz w:val="24"/>
          <w:szCs w:val="24"/>
        </w:rPr>
        <w:t xml:space="preserve">Figure 4.4 — Summary performance </w:t>
      </w:r>
      <w:proofErr w:type="spellStart"/>
      <w:r w:rsidRPr="006F58C7">
        <w:rPr>
          <w:rFonts w:ascii="Times New Roman" w:eastAsia="Times New Roman" w:hAnsi="Times New Roman" w:cs="Times New Roman"/>
          <w:i/>
          <w:iCs/>
          <w:color w:val="0F1115"/>
          <w:sz w:val="24"/>
          <w:szCs w:val="24"/>
        </w:rPr>
        <w:t>heatmap</w:t>
      </w:r>
      <w:proofErr w:type="spellEnd"/>
      <w:r w:rsidRPr="006F58C7">
        <w:rPr>
          <w:rFonts w:ascii="Times New Roman" w:eastAsia="Times New Roman" w:hAnsi="Times New Roman" w:cs="Times New Roman"/>
          <w:i/>
          <w:iCs/>
          <w:color w:val="0F1115"/>
          <w:sz w:val="24"/>
          <w:szCs w:val="24"/>
        </w:rPr>
        <w:t xml:space="preserve">. Each cell shows the AUC-ROC (or IR-MSE for </w:t>
      </w:r>
      <w:proofErr w:type="spellStart"/>
      <w:r w:rsidRPr="006F58C7">
        <w:rPr>
          <w:rFonts w:ascii="Times New Roman" w:eastAsia="Times New Roman" w:hAnsi="Times New Roman" w:cs="Times New Roman"/>
          <w:i/>
          <w:iCs/>
          <w:color w:val="0F1115"/>
          <w:sz w:val="24"/>
          <w:szCs w:val="24"/>
        </w:rPr>
        <w:t>DebtRank</w:t>
      </w:r>
      <w:proofErr w:type="spellEnd"/>
      <w:r w:rsidRPr="006F58C7">
        <w:rPr>
          <w:rFonts w:ascii="Times New Roman" w:eastAsia="Times New Roman" w:hAnsi="Times New Roman" w:cs="Times New Roman"/>
          <w:i/>
          <w:iCs/>
          <w:color w:val="0F1115"/>
          <w:sz w:val="24"/>
          <w:szCs w:val="24"/>
        </w:rPr>
        <w:t xml:space="preserve">) for one estimator-configuration combination. GNN is uniformly low on AUC; VAR+DY sits on the chance line; </w:t>
      </w:r>
      <w:proofErr w:type="spellStart"/>
      <w:r w:rsidRPr="006F58C7">
        <w:rPr>
          <w:rFonts w:ascii="Times New Roman" w:eastAsia="Times New Roman" w:hAnsi="Times New Roman" w:cs="Times New Roman"/>
          <w:i/>
          <w:iCs/>
          <w:color w:val="0F1115"/>
          <w:sz w:val="24"/>
          <w:szCs w:val="24"/>
        </w:rPr>
        <w:t>CoVaR</w:t>
      </w:r>
      <w:proofErr w:type="spellEnd"/>
      <w:r w:rsidRPr="006F58C7">
        <w:rPr>
          <w:rFonts w:ascii="Times New Roman" w:eastAsia="Times New Roman" w:hAnsi="Times New Roman" w:cs="Times New Roman"/>
          <w:i/>
          <w:iCs/>
          <w:color w:val="0F1115"/>
          <w:sz w:val="24"/>
          <w:szCs w:val="24"/>
        </w:rPr>
        <w:t xml:space="preserve"> occupies the higher-performance band; </w:t>
      </w:r>
      <w:proofErr w:type="spellStart"/>
      <w:r w:rsidRPr="006F58C7">
        <w:rPr>
          <w:rFonts w:ascii="Times New Roman" w:eastAsia="Times New Roman" w:hAnsi="Times New Roman" w:cs="Times New Roman"/>
          <w:i/>
          <w:iCs/>
          <w:color w:val="0F1115"/>
          <w:sz w:val="24"/>
          <w:szCs w:val="24"/>
        </w:rPr>
        <w:t>DebtRank's</w:t>
      </w:r>
      <w:proofErr w:type="spellEnd"/>
      <w:r w:rsidRPr="006F58C7">
        <w:rPr>
          <w:rFonts w:ascii="Times New Roman" w:eastAsia="Times New Roman" w:hAnsi="Times New Roman" w:cs="Times New Roman"/>
          <w:i/>
          <w:iCs/>
          <w:color w:val="0F1115"/>
          <w:sz w:val="24"/>
          <w:szCs w:val="24"/>
        </w:rPr>
        <w:t xml:space="preserve"> IR-MSE shows the designed-network advantage.</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i/>
          <w:iCs/>
          <w:color w:val="0F1115"/>
          <w:sz w:val="24"/>
          <w:szCs w:val="24"/>
        </w:rPr>
        <w:t xml:space="preserve">Figure 4.5 — </w:t>
      </w:r>
      <w:proofErr w:type="spellStart"/>
      <w:r w:rsidRPr="006F58C7">
        <w:rPr>
          <w:rFonts w:ascii="Times New Roman" w:eastAsia="Times New Roman" w:hAnsi="Times New Roman" w:cs="Times New Roman"/>
          <w:i/>
          <w:iCs/>
          <w:color w:val="0F1115"/>
          <w:sz w:val="24"/>
          <w:szCs w:val="24"/>
        </w:rPr>
        <w:t>DebtRank</w:t>
      </w:r>
      <w:proofErr w:type="spellEnd"/>
      <w:r w:rsidRPr="006F58C7">
        <w:rPr>
          <w:rFonts w:ascii="Times New Roman" w:eastAsia="Times New Roman" w:hAnsi="Times New Roman" w:cs="Times New Roman"/>
          <w:i/>
          <w:iCs/>
          <w:color w:val="0F1115"/>
          <w:sz w:val="24"/>
          <w:szCs w:val="24"/>
        </w:rPr>
        <w:t xml:space="preserve"> impulse-response MSE distributions for designed versus random networks, side by side.</w:t>
      </w:r>
    </w:p>
    <w:p w:rsidR="00C9603F" w:rsidRPr="00C9603F" w:rsidRDefault="00C9603F" w:rsidP="006F58C7">
      <w:pPr>
        <w:shd w:val="clear" w:color="auto" w:fill="FFFFFF"/>
        <w:spacing w:after="0" w:line="450" w:lineRule="atLeast"/>
        <w:outlineLvl w:val="2"/>
        <w:rPr>
          <w:rFonts w:ascii="Times New Roman" w:eastAsia="Times New Roman" w:hAnsi="Times New Roman" w:cs="Times New Roman"/>
          <w:b/>
          <w:bCs/>
          <w:color w:val="0F1115"/>
          <w:sz w:val="24"/>
          <w:szCs w:val="24"/>
        </w:rPr>
      </w:pPr>
      <w:r w:rsidRPr="00C9603F">
        <w:rPr>
          <w:rFonts w:ascii="Times New Roman" w:eastAsia="Times New Roman" w:hAnsi="Times New Roman" w:cs="Times New Roman"/>
          <w:b/>
          <w:bCs/>
          <w:color w:val="0F1115"/>
          <w:sz w:val="24"/>
          <w:szCs w:val="24"/>
        </w:rPr>
        <w:t>4.7 Summary of Key Quantitative Findings</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Table 4.6 consolidates the primary quantitative results across all estimators and both network types. This table is referenced throughout the Discussion in §5.</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Table 4.6 — Consolidated results across all methods and network types</w:t>
      </w:r>
    </w:p>
    <w:tbl>
      <w:tblPr>
        <w:tblStyle w:val="ListTable6Colorful"/>
        <w:tblW w:w="5000" w:type="pct"/>
        <w:tblLook w:val="04A0" w:firstRow="1" w:lastRow="0" w:firstColumn="1" w:lastColumn="0" w:noHBand="0" w:noVBand="1"/>
      </w:tblPr>
      <w:tblGrid>
        <w:gridCol w:w="1270"/>
        <w:gridCol w:w="1261"/>
        <w:gridCol w:w="1150"/>
        <w:gridCol w:w="1097"/>
        <w:gridCol w:w="4582"/>
      </w:tblGrid>
      <w:tr w:rsidR="00C9603F" w:rsidRPr="00C9603F" w:rsidTr="006F5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Method</w:t>
            </w:r>
          </w:p>
        </w:tc>
        <w:tc>
          <w:tcPr>
            <w:tcW w:w="674"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Metric</w:t>
            </w:r>
          </w:p>
        </w:tc>
        <w:tc>
          <w:tcPr>
            <w:tcW w:w="614"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Designed</w:t>
            </w:r>
          </w:p>
        </w:tc>
        <w:tc>
          <w:tcPr>
            <w:tcW w:w="586"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Random</w:t>
            </w:r>
          </w:p>
        </w:tc>
        <w:tc>
          <w:tcPr>
            <w:tcW w:w="2448" w:type="pct"/>
            <w:hideMark/>
          </w:tcPr>
          <w:p w:rsidR="00C9603F" w:rsidRPr="00C9603F" w:rsidRDefault="00C9603F" w:rsidP="006F58C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Interpretation</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VAR+DY</w:t>
            </w:r>
          </w:p>
        </w:tc>
        <w:tc>
          <w:tcPr>
            <w:tcW w:w="674"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AUC-ROC</w:t>
            </w:r>
          </w:p>
        </w:tc>
        <w:tc>
          <w:tcPr>
            <w:tcW w:w="614"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0.4998</w:t>
            </w:r>
          </w:p>
        </w:tc>
        <w:tc>
          <w:tcPr>
            <w:tcW w:w="586"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0.5007</w:t>
            </w:r>
          </w:p>
        </w:tc>
        <w:tc>
          <w:tcPr>
            <w:tcW w:w="2448"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At chance on both; insensitive to network type</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678" w:type="pct"/>
            <w:hideMark/>
          </w:tcPr>
          <w:p w:rsidR="00C9603F" w:rsidRPr="00C9603F" w:rsidRDefault="00C9603F" w:rsidP="006F58C7">
            <w:pPr>
              <w:spacing w:line="375" w:lineRule="atLeast"/>
              <w:rPr>
                <w:rFonts w:ascii="Times New Roman" w:eastAsia="Times New Roman" w:hAnsi="Times New Roman" w:cs="Times New Roman"/>
                <w:sz w:val="24"/>
                <w:szCs w:val="24"/>
              </w:rPr>
            </w:pPr>
            <w:proofErr w:type="spellStart"/>
            <w:r w:rsidRPr="00C9603F">
              <w:rPr>
                <w:rFonts w:ascii="Times New Roman" w:eastAsia="Times New Roman" w:hAnsi="Times New Roman" w:cs="Times New Roman"/>
                <w:sz w:val="24"/>
                <w:szCs w:val="24"/>
              </w:rPr>
              <w:lastRenderedPageBreak/>
              <w:t>CoVaR</w:t>
            </w:r>
            <w:proofErr w:type="spellEnd"/>
          </w:p>
        </w:tc>
        <w:tc>
          <w:tcPr>
            <w:tcW w:w="674"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AUC-ROC</w:t>
            </w:r>
          </w:p>
        </w:tc>
        <w:tc>
          <w:tcPr>
            <w:tcW w:w="614"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0.5982</w:t>
            </w:r>
          </w:p>
        </w:tc>
        <w:tc>
          <w:tcPr>
            <w:tcW w:w="586"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0.7025</w:t>
            </w:r>
          </w:p>
        </w:tc>
        <w:tc>
          <w:tcPr>
            <w:tcW w:w="2448"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Above chance on both; 0.10 weaker on designed</w:t>
            </w:r>
          </w:p>
        </w:tc>
      </w:tr>
      <w:tr w:rsidR="00C9603F" w:rsidRPr="00C9603F" w:rsidTr="006F5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hideMark/>
          </w:tcPr>
          <w:p w:rsidR="00C9603F" w:rsidRPr="00C9603F" w:rsidRDefault="00C9603F" w:rsidP="006F58C7">
            <w:pPr>
              <w:spacing w:line="375" w:lineRule="atLeast"/>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GNN</w:t>
            </w:r>
          </w:p>
        </w:tc>
        <w:tc>
          <w:tcPr>
            <w:tcW w:w="674"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AUC-ROC</w:t>
            </w:r>
          </w:p>
        </w:tc>
        <w:tc>
          <w:tcPr>
            <w:tcW w:w="614"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0.2658</w:t>
            </w:r>
          </w:p>
        </w:tc>
        <w:tc>
          <w:tcPr>
            <w:tcW w:w="586"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0.3639</w:t>
            </w:r>
          </w:p>
        </w:tc>
        <w:tc>
          <w:tcPr>
            <w:tcW w:w="2448" w:type="pct"/>
            <w:hideMark/>
          </w:tcPr>
          <w:p w:rsidR="00C9603F" w:rsidRPr="00C9603F" w:rsidRDefault="00C9603F" w:rsidP="006F58C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Below chance on both; inverted edge ranking</w:t>
            </w:r>
          </w:p>
        </w:tc>
      </w:tr>
      <w:tr w:rsidR="00C9603F" w:rsidRPr="00C9603F" w:rsidTr="006F58C7">
        <w:tc>
          <w:tcPr>
            <w:cnfStyle w:val="001000000000" w:firstRow="0" w:lastRow="0" w:firstColumn="1" w:lastColumn="0" w:oddVBand="0" w:evenVBand="0" w:oddHBand="0" w:evenHBand="0" w:firstRowFirstColumn="0" w:firstRowLastColumn="0" w:lastRowFirstColumn="0" w:lastRowLastColumn="0"/>
            <w:tcW w:w="678" w:type="pct"/>
            <w:hideMark/>
          </w:tcPr>
          <w:p w:rsidR="00C9603F" w:rsidRPr="00C9603F" w:rsidRDefault="00C9603F" w:rsidP="006F58C7">
            <w:pPr>
              <w:spacing w:line="375" w:lineRule="atLeast"/>
              <w:rPr>
                <w:rFonts w:ascii="Times New Roman" w:eastAsia="Times New Roman" w:hAnsi="Times New Roman" w:cs="Times New Roman"/>
                <w:sz w:val="24"/>
                <w:szCs w:val="24"/>
              </w:rPr>
            </w:pPr>
            <w:proofErr w:type="spellStart"/>
            <w:r w:rsidRPr="00C9603F">
              <w:rPr>
                <w:rFonts w:ascii="Times New Roman" w:eastAsia="Times New Roman" w:hAnsi="Times New Roman" w:cs="Times New Roman"/>
                <w:sz w:val="24"/>
                <w:szCs w:val="24"/>
              </w:rPr>
              <w:t>DebtRank</w:t>
            </w:r>
            <w:proofErr w:type="spellEnd"/>
          </w:p>
        </w:tc>
        <w:tc>
          <w:tcPr>
            <w:tcW w:w="674"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IR-MSE</w:t>
            </w:r>
          </w:p>
        </w:tc>
        <w:tc>
          <w:tcPr>
            <w:tcW w:w="614"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0.2135</w:t>
            </w:r>
          </w:p>
        </w:tc>
        <w:tc>
          <w:tcPr>
            <w:tcW w:w="586"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0.2736</w:t>
            </w:r>
          </w:p>
        </w:tc>
        <w:tc>
          <w:tcPr>
            <w:tcW w:w="2448" w:type="pct"/>
            <w:hideMark/>
          </w:tcPr>
          <w:p w:rsidR="00C9603F" w:rsidRPr="00C9603F" w:rsidRDefault="00C9603F" w:rsidP="006F58C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9603F">
              <w:rPr>
                <w:rFonts w:ascii="Times New Roman" w:eastAsia="Times New Roman" w:hAnsi="Times New Roman" w:cs="Times New Roman"/>
                <w:sz w:val="24"/>
                <w:szCs w:val="24"/>
              </w:rPr>
              <w:t>22.0% lower MSE on designed (lower is better)</w:t>
            </w:r>
          </w:p>
        </w:tc>
      </w:tr>
    </w:tbl>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Four quantitative findings emerge directly from the data:</w:t>
      </w:r>
    </w:p>
    <w:p w:rsidR="00C9603F" w:rsidRPr="00C9603F" w:rsidRDefault="00C9603F" w:rsidP="006F58C7">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Direction identifiability is constrained.</w:t>
      </w:r>
      <w:r w:rsidRPr="00C9603F">
        <w:rPr>
          <w:rFonts w:ascii="Times New Roman" w:eastAsia="Times New Roman" w:hAnsi="Times New Roman" w:cs="Times New Roman"/>
          <w:color w:val="0F1115"/>
          <w:sz w:val="24"/>
          <w:szCs w:val="24"/>
        </w:rPr>
        <w:t xml:space="preserve"> Only 15.4% of </w:t>
      </w:r>
      <w:proofErr w:type="spellStart"/>
      <w:r w:rsidRPr="00C9603F">
        <w:rPr>
          <w:rFonts w:ascii="Times New Roman" w:eastAsia="Times New Roman" w:hAnsi="Times New Roman" w:cs="Times New Roman"/>
          <w:color w:val="0F1115"/>
          <w:sz w:val="24"/>
          <w:szCs w:val="24"/>
        </w:rPr>
        <w:t>W_true's</w:t>
      </w:r>
      <w:proofErr w:type="spellEnd"/>
      <w:r w:rsidRPr="00C9603F">
        <w:rPr>
          <w:rFonts w:ascii="Times New Roman" w:eastAsia="Times New Roman" w:hAnsi="Times New Roman" w:cs="Times New Roman"/>
          <w:color w:val="0F1115"/>
          <w:sz w:val="24"/>
          <w:szCs w:val="24"/>
        </w:rPr>
        <w:t xml:space="preserve"> edges are recoverable from the lag channel (§4.2).</w:t>
      </w:r>
    </w:p>
    <w:p w:rsidR="00C9603F" w:rsidRPr="00C9603F" w:rsidRDefault="00C9603F" w:rsidP="006F58C7">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F58C7">
        <w:rPr>
          <w:rFonts w:ascii="Times New Roman" w:eastAsia="Times New Roman" w:hAnsi="Times New Roman" w:cs="Times New Roman"/>
          <w:b/>
          <w:bCs/>
          <w:color w:val="0F1115"/>
          <w:sz w:val="24"/>
          <w:szCs w:val="24"/>
        </w:rPr>
        <w:t>VAR+DY recovers at chance on every configuration and both network types</w:t>
      </w:r>
      <w:r w:rsidRPr="00C9603F">
        <w:rPr>
          <w:rFonts w:ascii="Times New Roman" w:eastAsia="Times New Roman" w:hAnsi="Times New Roman" w:cs="Times New Roman"/>
          <w:color w:val="0F1115"/>
          <w:sz w:val="24"/>
          <w:szCs w:val="24"/>
        </w:rPr>
        <w:t xml:space="preserve"> (AUC-ROC 0.4998 designed, 0.5007 random). Its classification metrics (precision 0.0975 / 0.0700, recall 1.0000, F1 0.1777 / 0.1308) confirm the predict-all behavior at the threshold level.</w:t>
      </w:r>
    </w:p>
    <w:p w:rsidR="00C9603F" w:rsidRPr="00C9603F" w:rsidRDefault="00C9603F" w:rsidP="006F58C7">
      <w:pPr>
        <w:numPr>
          <w:ilvl w:val="0"/>
          <w:numId w:val="3"/>
        </w:numPr>
        <w:shd w:val="clear" w:color="auto" w:fill="FFFFFF"/>
        <w:spacing w:after="0" w:line="240" w:lineRule="auto"/>
        <w:rPr>
          <w:rFonts w:ascii="Times New Roman" w:eastAsia="Times New Roman" w:hAnsi="Times New Roman" w:cs="Times New Roman"/>
          <w:color w:val="0F1115"/>
          <w:sz w:val="24"/>
          <w:szCs w:val="24"/>
        </w:rPr>
      </w:pPr>
      <w:proofErr w:type="spellStart"/>
      <w:r w:rsidRPr="006F58C7">
        <w:rPr>
          <w:rFonts w:ascii="Times New Roman" w:eastAsia="Times New Roman" w:hAnsi="Times New Roman" w:cs="Times New Roman"/>
          <w:b/>
          <w:bCs/>
          <w:color w:val="0F1115"/>
          <w:sz w:val="24"/>
          <w:szCs w:val="24"/>
        </w:rPr>
        <w:t>CoVaR</w:t>
      </w:r>
      <w:proofErr w:type="spellEnd"/>
      <w:r w:rsidRPr="006F58C7">
        <w:rPr>
          <w:rFonts w:ascii="Times New Roman" w:eastAsia="Times New Roman" w:hAnsi="Times New Roman" w:cs="Times New Roman"/>
          <w:b/>
          <w:bCs/>
          <w:color w:val="0F1115"/>
          <w:sz w:val="24"/>
          <w:szCs w:val="24"/>
        </w:rPr>
        <w:t xml:space="preserve"> recovers above chance but is systematically weaker on designed networks.</w:t>
      </w:r>
      <w:r w:rsidRPr="00C9603F">
        <w:rPr>
          <w:rFonts w:ascii="Times New Roman" w:eastAsia="Times New Roman" w:hAnsi="Times New Roman" w:cs="Times New Roman"/>
          <w:color w:val="0F1115"/>
          <w:sz w:val="24"/>
          <w:szCs w:val="24"/>
        </w:rPr>
        <w:t xml:space="preserve"> AUC-ROC 0.5982 designed vs 0.7025 random (−0.1043); F1 0.2160 designed vs 0.2408 random; it is the only estimator producing sparse predictions (recall 0.5208 / 0.4661).</w:t>
      </w:r>
    </w:p>
    <w:p w:rsidR="00C9603F" w:rsidRPr="00C9603F" w:rsidRDefault="00C9603F" w:rsidP="006F58C7">
      <w:pPr>
        <w:numPr>
          <w:ilvl w:val="0"/>
          <w:numId w:val="3"/>
        </w:numPr>
        <w:shd w:val="clear" w:color="auto" w:fill="FFFFFF"/>
        <w:spacing w:after="0" w:line="240" w:lineRule="auto"/>
        <w:rPr>
          <w:rFonts w:ascii="Times New Roman" w:eastAsia="Times New Roman" w:hAnsi="Times New Roman" w:cs="Times New Roman"/>
          <w:color w:val="0F1115"/>
          <w:sz w:val="24"/>
          <w:szCs w:val="24"/>
        </w:rPr>
      </w:pPr>
      <w:proofErr w:type="spellStart"/>
      <w:r w:rsidRPr="006F58C7">
        <w:rPr>
          <w:rFonts w:ascii="Times New Roman" w:eastAsia="Times New Roman" w:hAnsi="Times New Roman" w:cs="Times New Roman"/>
          <w:b/>
          <w:bCs/>
          <w:color w:val="0F1115"/>
          <w:sz w:val="24"/>
          <w:szCs w:val="24"/>
        </w:rPr>
        <w:t>DebtRank's</w:t>
      </w:r>
      <w:proofErr w:type="spellEnd"/>
      <w:r w:rsidRPr="006F58C7">
        <w:rPr>
          <w:rFonts w:ascii="Times New Roman" w:eastAsia="Times New Roman" w:hAnsi="Times New Roman" w:cs="Times New Roman"/>
          <w:b/>
          <w:bCs/>
          <w:color w:val="0F1115"/>
          <w:sz w:val="24"/>
          <w:szCs w:val="24"/>
        </w:rPr>
        <w:t xml:space="preserve"> propagation accuracy is 22.0% better on the designed network than on random networks</w:t>
      </w:r>
      <w:r w:rsidRPr="00C9603F">
        <w:rPr>
          <w:rFonts w:ascii="Times New Roman" w:eastAsia="Times New Roman" w:hAnsi="Times New Roman" w:cs="Times New Roman"/>
          <w:color w:val="0F1115"/>
          <w:sz w:val="24"/>
          <w:szCs w:val="24"/>
        </w:rPr>
        <w:t xml:space="preserve"> (IR-MSE 0.2135 vs 0.2736), the only metric on which the designed network outperforms random networks.</w:t>
      </w:r>
    </w:p>
    <w:p w:rsidR="00C9603F" w:rsidRPr="00C9603F" w:rsidRDefault="00C9603F" w:rsidP="006F58C7">
      <w:pPr>
        <w:shd w:val="clear" w:color="auto" w:fill="FFFFFF"/>
        <w:spacing w:after="0" w:line="240" w:lineRule="auto"/>
        <w:rPr>
          <w:rFonts w:ascii="Times New Roman" w:eastAsia="Times New Roman" w:hAnsi="Times New Roman" w:cs="Times New Roman"/>
          <w:color w:val="0F1115"/>
          <w:sz w:val="24"/>
          <w:szCs w:val="24"/>
        </w:rPr>
      </w:pPr>
      <w:r w:rsidRPr="00C9603F">
        <w:rPr>
          <w:rFonts w:ascii="Times New Roman" w:eastAsia="Times New Roman" w:hAnsi="Times New Roman" w:cs="Times New Roman"/>
          <w:color w:val="0F1115"/>
          <w:sz w:val="24"/>
          <w:szCs w:val="24"/>
        </w:rPr>
        <w:t>The Discussion (§5) develops the interpretation of these findings, their methodological implications for the recovery literature, and the practical recommendations that follow for practitioners working with data of this kind.</w:t>
      </w:r>
    </w:p>
    <w:p w:rsidR="00C9603F" w:rsidRPr="00C9603F" w:rsidRDefault="00C9603F" w:rsidP="006F58C7">
      <w:pPr>
        <w:spacing w:after="0" w:line="240" w:lineRule="auto"/>
        <w:rPr>
          <w:rFonts w:ascii="Times New Roman" w:eastAsia="Times New Roman" w:hAnsi="Times New Roman" w:cs="Times New Roman"/>
          <w:sz w:val="24"/>
          <w:szCs w:val="24"/>
        </w:rPr>
      </w:pPr>
    </w:p>
    <w:p w:rsidR="00C9603F" w:rsidRPr="006F58C7" w:rsidRDefault="00C9603F" w:rsidP="006F58C7">
      <w:pPr>
        <w:pStyle w:val="Heading1"/>
        <w:shd w:val="clear" w:color="auto" w:fill="FFFFFF"/>
        <w:spacing w:before="0" w:beforeAutospacing="0" w:after="0" w:afterAutospacing="0" w:line="510" w:lineRule="atLeast"/>
        <w:rPr>
          <w:color w:val="0F1115"/>
          <w:sz w:val="24"/>
          <w:szCs w:val="24"/>
        </w:rPr>
      </w:pPr>
      <w:r w:rsidRPr="006F58C7">
        <w:rPr>
          <w:color w:val="0F1115"/>
          <w:sz w:val="24"/>
          <w:szCs w:val="24"/>
        </w:rPr>
        <w:t>5. Discussion</w:t>
      </w:r>
    </w:p>
    <w:p w:rsidR="00C9603F" w:rsidRPr="006F58C7" w:rsidRDefault="00C9603F" w:rsidP="006F58C7">
      <w:pPr>
        <w:pStyle w:val="Heading2"/>
        <w:shd w:val="clear" w:color="auto" w:fill="FFFFFF"/>
        <w:spacing w:before="0" w:beforeAutospacing="0" w:after="0" w:afterAutospacing="0" w:line="480" w:lineRule="atLeast"/>
        <w:rPr>
          <w:color w:val="0F1115"/>
          <w:sz w:val="24"/>
          <w:szCs w:val="24"/>
        </w:rPr>
      </w:pPr>
      <w:r w:rsidRPr="006F58C7">
        <w:rPr>
          <w:color w:val="0F1115"/>
          <w:sz w:val="24"/>
          <w:szCs w:val="24"/>
        </w:rPr>
        <w:t>5.1 Summary of Principal Findings</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This study set out to evaluate whether three recovery estimators—</w:t>
      </w:r>
      <w:proofErr w:type="spellStart"/>
      <w:r w:rsidRPr="006F58C7">
        <w:rPr>
          <w:color w:val="0F1115"/>
        </w:rPr>
        <w:t>VAR+Diebold</w:t>
      </w:r>
      <w:proofErr w:type="spellEnd"/>
      <w:r w:rsidRPr="006F58C7">
        <w:rPr>
          <w:color w:val="0F1115"/>
        </w:rPr>
        <w:t xml:space="preserve">–Yılmaz (VAR+DY), </w:t>
      </w:r>
      <w:proofErr w:type="spellStart"/>
      <w:r w:rsidRPr="006F58C7">
        <w:rPr>
          <w:color w:val="0F1115"/>
        </w:rPr>
        <w:t>CoVaR</w:t>
      </w:r>
      <w:proofErr w:type="spellEnd"/>
      <w:r w:rsidRPr="006F58C7">
        <w:rPr>
          <w:color w:val="0F1115"/>
        </w:rPr>
        <w:t xml:space="preserve">, and a Graph Attention Network (GNN)—could recover the directed edge structure of a financial network from observational time-series data, and whether the recovered graphs preserved cascade dynamics when used as inputs to </w:t>
      </w:r>
      <w:proofErr w:type="spellStart"/>
      <w:r w:rsidRPr="006F58C7">
        <w:rPr>
          <w:color w:val="0F1115"/>
        </w:rPr>
        <w:t>DebtRank</w:t>
      </w:r>
      <w:proofErr w:type="spellEnd"/>
      <w:r w:rsidRPr="006F58C7">
        <w:rPr>
          <w:color w:val="0F1115"/>
        </w:rPr>
        <w:t xml:space="preserve">. The benchmark spanned two network topologies (designed vs. random </w:t>
      </w:r>
      <w:proofErr w:type="spellStart"/>
      <w:r w:rsidRPr="006F58C7">
        <w:rPr>
          <w:color w:val="0F1115"/>
        </w:rPr>
        <w:t>Erdős</w:t>
      </w:r>
      <w:proofErr w:type="spellEnd"/>
      <w:r w:rsidRPr="006F58C7">
        <w:rPr>
          <w:color w:val="0F1115"/>
        </w:rPr>
        <w:t>–</w:t>
      </w:r>
      <w:proofErr w:type="spellStart"/>
      <w:r w:rsidRPr="006F58C7">
        <w:rPr>
          <w:color w:val="0F1115"/>
        </w:rPr>
        <w:t>Rényi</w:t>
      </w:r>
      <w:proofErr w:type="spellEnd"/>
      <w:r w:rsidRPr="006F58C7">
        <w:rPr>
          <w:color w:val="0F1115"/>
        </w:rPr>
        <w:t>), five data volumes (T = 50 to 250), and two noise levels (σ = 0.1 and 0.5), yielding 20 configurations and 100 experiments.</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Four findings stand out. First, a direction-identifiability diagnostic revealed that only 15.4% of the designed network’s 39 directed edges are recoverable from the lag channel of the data-generating process (DGP) at the tested sample sizes. This structural ceiling frames all subsequent recovery results. Second, VAR+DY performed at chance level on both network types (AUC-ROC 0.4998 designed, 0.5007 random), with classification metrics confirming a predict-all </w:t>
      </w:r>
      <w:proofErr w:type="spellStart"/>
      <w:r w:rsidRPr="006F58C7">
        <w:rPr>
          <w:color w:val="0F1115"/>
        </w:rPr>
        <w:t>behaviour</w:t>
      </w:r>
      <w:proofErr w:type="spellEnd"/>
      <w:r w:rsidRPr="006F58C7">
        <w:rPr>
          <w:color w:val="0F1115"/>
        </w:rPr>
        <w:t xml:space="preserve">. Third, </w:t>
      </w:r>
      <w:proofErr w:type="spellStart"/>
      <w:r w:rsidRPr="006F58C7">
        <w:rPr>
          <w:color w:val="0F1115"/>
        </w:rPr>
        <w:t>CoVaR</w:t>
      </w:r>
      <w:proofErr w:type="spellEnd"/>
      <w:r w:rsidRPr="006F58C7">
        <w:rPr>
          <w:color w:val="0F1115"/>
        </w:rPr>
        <w:t xml:space="preserve"> was the only estimator to exceed chance (AUC-ROC 0.5982 designed, 0.7025 random), though it was systematically weaker on the designed network and produced sparse predictions (recall 0.5208 designed, 0.4661 random). Fourth, the GNN produced below-chance AUC-ROC (0.2658 designed, 0.3639 random) yet surprisingly high AUPRC (0.5490 designed, 0.5352 random), an anomaly we discuss in §5.4. Finally, </w:t>
      </w:r>
      <w:proofErr w:type="spellStart"/>
      <w:r w:rsidRPr="006F58C7">
        <w:rPr>
          <w:color w:val="0F1115"/>
        </w:rPr>
        <w:t>DebtRank’s</w:t>
      </w:r>
      <w:proofErr w:type="spellEnd"/>
      <w:r w:rsidRPr="006F58C7">
        <w:rPr>
          <w:color w:val="0F1115"/>
        </w:rPr>
        <w:t xml:space="preserve"> impulse-response MSE was 22.0% lower on the designed network than on random networks (0.2135 vs. 0.2736), making propagation accuracy the only metric on which the designed topology outperformed the random one.</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lastRenderedPageBreak/>
        <w:t>These findings jointly suggest that network recovery from this class of DGP is fundamentally constrained by the weak mapping between the true adjacency and the observable lag structure—a constraint that disproportionately affects lag-based methods, while tail-dependence and propagation-based approaches capture complementary aspects of the network. The remainder of this section interprets each finding in the context of existing literature, discusses methodological and practical implications, and outlines limitations and directions for future research.</w:t>
      </w:r>
    </w:p>
    <w:p w:rsidR="00C9603F" w:rsidRPr="006F58C7" w:rsidRDefault="00C9603F" w:rsidP="006F58C7">
      <w:pPr>
        <w:pStyle w:val="Heading2"/>
        <w:shd w:val="clear" w:color="auto" w:fill="FFFFFF"/>
        <w:spacing w:before="0" w:beforeAutospacing="0" w:after="0" w:afterAutospacing="0" w:line="480" w:lineRule="atLeast"/>
        <w:rPr>
          <w:color w:val="0F1115"/>
          <w:sz w:val="24"/>
          <w:szCs w:val="24"/>
        </w:rPr>
      </w:pPr>
      <w:r w:rsidRPr="006F58C7">
        <w:rPr>
          <w:color w:val="0F1115"/>
          <w:sz w:val="24"/>
          <w:szCs w:val="24"/>
        </w:rPr>
        <w:t>5.2 The Direction-Identifiability Ceiling and Its Implications for Lag-Based Recovery</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The direction-identifiability diagnostic (§4.2) is the most consequential result in this study because it establishes an upper bound on what any lag-based estimator can achieve. In the DGP, the true adjacency matrix </w:t>
      </w:r>
      <w:r w:rsidRPr="006F58C7">
        <w:rPr>
          <w:rStyle w:val="Strong"/>
          <w:color w:val="0F1115"/>
        </w:rPr>
        <w:t>W</w:t>
      </w:r>
      <w:r w:rsidRPr="006F58C7">
        <w:rPr>
          <w:rStyle w:val="ds-markdown-html"/>
          <w:color w:val="0F1115"/>
        </w:rPr>
        <w:t>&lt;sub&gt;</w:t>
      </w:r>
      <w:r w:rsidRPr="006F58C7">
        <w:rPr>
          <w:color w:val="0F1115"/>
        </w:rPr>
        <w:t>true</w:t>
      </w:r>
      <w:r w:rsidRPr="006F58C7">
        <w:rPr>
          <w:rStyle w:val="ds-markdown-html"/>
          <w:color w:val="0F1115"/>
        </w:rPr>
        <w:t>&lt;/sub&gt;</w:t>
      </w:r>
      <w:r w:rsidRPr="006F58C7">
        <w:rPr>
          <w:color w:val="0F1115"/>
        </w:rPr>
        <w:t xml:space="preserve"> enters both the contemporaneous copula correlation Σ and the </w:t>
      </w:r>
      <w:proofErr w:type="gramStart"/>
      <w:r w:rsidRPr="006F58C7">
        <w:rPr>
          <w:color w:val="0F1115"/>
        </w:rPr>
        <w:t>VAR(</w:t>
      </w:r>
      <w:proofErr w:type="gramEnd"/>
      <w:r w:rsidRPr="006F58C7">
        <w:rPr>
          <w:color w:val="0F1115"/>
        </w:rPr>
        <w:t xml:space="preserve">1) lag matrix </w:t>
      </w:r>
      <w:r w:rsidRPr="006F58C7">
        <w:rPr>
          <w:rStyle w:val="Strong"/>
          <w:color w:val="0F1115"/>
        </w:rPr>
        <w:t>A</w:t>
      </w:r>
      <w:r w:rsidRPr="006F58C7">
        <w:rPr>
          <w:rStyle w:val="ds-markdown-html"/>
          <w:color w:val="0F1115"/>
        </w:rPr>
        <w:t>&lt;sub&gt;</w:t>
      </w:r>
      <w:r w:rsidRPr="006F58C7">
        <w:rPr>
          <w:color w:val="0F1115"/>
        </w:rPr>
        <w:t>1</w:t>
      </w:r>
      <w:r w:rsidRPr="006F58C7">
        <w:rPr>
          <w:rStyle w:val="ds-markdown-html"/>
          <w:color w:val="0F1115"/>
        </w:rPr>
        <w:t>&lt;/sub&gt;</w:t>
      </w:r>
      <w:r w:rsidRPr="006F58C7">
        <w:rPr>
          <w:color w:val="0F1115"/>
        </w:rPr>
        <w:t xml:space="preserve">. However, the stationarity rescaling that keeps the process economically plausible attenuates the lag-matrix contribution: the lag-1 autocorrelation is 0.926, but the decay rate is only 0.117, meaning that the directed signal from </w:t>
      </w:r>
      <w:r w:rsidRPr="006F58C7">
        <w:rPr>
          <w:rStyle w:val="Strong"/>
          <w:color w:val="0F1115"/>
        </w:rPr>
        <w:t>W</w:t>
      </w:r>
      <w:r w:rsidRPr="006F58C7">
        <w:rPr>
          <w:rStyle w:val="ds-markdown-html"/>
          <w:color w:val="0F1115"/>
        </w:rPr>
        <w:t>&lt;sub&gt;</w:t>
      </w:r>
      <w:r w:rsidRPr="006F58C7">
        <w:rPr>
          <w:color w:val="0F1115"/>
        </w:rPr>
        <w:t>true</w:t>
      </w:r>
      <w:r w:rsidRPr="006F58C7">
        <w:rPr>
          <w:rStyle w:val="ds-markdown-html"/>
          <w:color w:val="0F1115"/>
        </w:rPr>
        <w:t>&lt;/sub&gt;</w:t>
      </w:r>
      <w:r w:rsidRPr="006F58C7">
        <w:rPr>
          <w:color w:val="0F1115"/>
        </w:rPr>
        <w:t xml:space="preserve"> is heavily diluted in the lag channel. Consequently, only 15.4% of edges are recoverable from lag-1 partial correlations at the PRT level.</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This result resonates with a known difficulty in the financial contagion literature: distinguishing genuine directional spillovers from common exposures is notoriously hard with observational data (Diebold &amp; Yılmaz, 2014; </w:t>
      </w:r>
      <w:proofErr w:type="spellStart"/>
      <w:r w:rsidRPr="006F58C7">
        <w:rPr>
          <w:color w:val="0F1115"/>
        </w:rPr>
        <w:t>Baruník</w:t>
      </w:r>
      <w:proofErr w:type="spellEnd"/>
      <w:r w:rsidRPr="006F58C7">
        <w:rPr>
          <w:color w:val="0F1115"/>
        </w:rPr>
        <w:t xml:space="preserve"> &amp; </w:t>
      </w:r>
      <w:proofErr w:type="spellStart"/>
      <w:r w:rsidRPr="006F58C7">
        <w:rPr>
          <w:color w:val="0F1115"/>
        </w:rPr>
        <w:t>Křehlík</w:t>
      </w:r>
      <w:proofErr w:type="spellEnd"/>
      <w:r w:rsidRPr="006F58C7">
        <w:rPr>
          <w:color w:val="0F1115"/>
        </w:rPr>
        <w:t xml:space="preserve">, 2018). </w:t>
      </w:r>
      <w:proofErr w:type="spellStart"/>
      <w:r w:rsidRPr="006F58C7">
        <w:rPr>
          <w:color w:val="0F1115"/>
        </w:rPr>
        <w:t>VAR+Diebold</w:t>
      </w:r>
      <w:proofErr w:type="spellEnd"/>
      <w:r w:rsidRPr="006F58C7">
        <w:rPr>
          <w:color w:val="0F1115"/>
        </w:rPr>
        <w:t xml:space="preserve">–Yılmaz, which infers direction from Granger-causal lag structure, is particularly vulnerable to this problem when the DGP’s lag signal is weak. The chance-level AUC-ROC of VAR+DY (0.4998 and 0.5007 on designed and random networks, respectively) is therefore not a failure of implementation but a predictable consequence of the DGP’s design. The predict-all classification </w:t>
      </w:r>
      <w:proofErr w:type="spellStart"/>
      <w:r w:rsidRPr="006F58C7">
        <w:rPr>
          <w:color w:val="0F1115"/>
        </w:rPr>
        <w:t>behaviour</w:t>
      </w:r>
      <w:proofErr w:type="spellEnd"/>
      <w:r w:rsidRPr="006F58C7">
        <w:rPr>
          <w:color w:val="0F1115"/>
        </w:rPr>
        <w:t xml:space="preserve"> (precision equal to the base rate, recall = 1.0, F1 = 0.1777 / 0.1308) further confirms that the estimator, when faced with a weak lag signal, defaults to classifying every possible edge as positive—a statistically rational response when the signal-to-noise ratio is near zero.</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The diagnostic also explains why VAR+DY’s performance is insensitive to network type (difference of −0.0009, smaller than either standard deviation). The recoverable fraction of edges is determined by the lag attenuation, not by the topology of </w:t>
      </w:r>
      <w:r w:rsidRPr="006F58C7">
        <w:rPr>
          <w:rStyle w:val="Strong"/>
          <w:color w:val="0F1115"/>
        </w:rPr>
        <w:t>W</w:t>
      </w:r>
      <w:r w:rsidRPr="006F58C7">
        <w:rPr>
          <w:rStyle w:val="ds-markdown-html"/>
          <w:color w:val="0F1115"/>
        </w:rPr>
        <w:t>&lt;sub&gt;</w:t>
      </w:r>
      <w:r w:rsidRPr="006F58C7">
        <w:rPr>
          <w:color w:val="0F1115"/>
        </w:rPr>
        <w:t>true</w:t>
      </w:r>
      <w:r w:rsidRPr="006F58C7">
        <w:rPr>
          <w:rStyle w:val="ds-markdown-html"/>
          <w:color w:val="0F1115"/>
        </w:rPr>
        <w:t>&lt;/sub&gt;</w:t>
      </w:r>
      <w:r w:rsidRPr="006F58C7">
        <w:rPr>
          <w:color w:val="0F1115"/>
        </w:rPr>
        <w:t>; whether the true network is designed or random, the lag channel carries only a small, noisy signature. This finding has an important methodological implication: benchmarks that report VAR+DY recovery performance without a direction-identifiability diagnostic risk misattributing chance-level results to estimator deficiencies rather than to the DGP’s fundamental limits. We recommend that future network-recovery studies include such a diagnostic as a standard pre-analysis step.</w:t>
      </w:r>
    </w:p>
    <w:p w:rsidR="00C9603F" w:rsidRPr="006F58C7" w:rsidRDefault="00C9603F" w:rsidP="006F58C7">
      <w:pPr>
        <w:pStyle w:val="Heading2"/>
        <w:shd w:val="clear" w:color="auto" w:fill="FFFFFF"/>
        <w:spacing w:before="0" w:beforeAutospacing="0" w:after="0" w:afterAutospacing="0" w:line="480" w:lineRule="atLeast"/>
        <w:rPr>
          <w:color w:val="0F1115"/>
          <w:sz w:val="24"/>
          <w:szCs w:val="24"/>
        </w:rPr>
      </w:pPr>
      <w:r w:rsidRPr="006F58C7">
        <w:rPr>
          <w:color w:val="0F1115"/>
          <w:sz w:val="24"/>
          <w:szCs w:val="24"/>
        </w:rPr>
        <w:t xml:space="preserve">5.3 </w:t>
      </w:r>
      <w:proofErr w:type="spellStart"/>
      <w:r w:rsidRPr="006F58C7">
        <w:rPr>
          <w:color w:val="0F1115"/>
          <w:sz w:val="24"/>
          <w:szCs w:val="24"/>
        </w:rPr>
        <w:t>CoVaR’s</w:t>
      </w:r>
      <w:proofErr w:type="spellEnd"/>
      <w:r w:rsidRPr="006F58C7">
        <w:rPr>
          <w:color w:val="0F1115"/>
          <w:sz w:val="24"/>
          <w:szCs w:val="24"/>
        </w:rPr>
        <w:t xml:space="preserve"> Tail-Dependence Advantage and Its Directional Blind Spot</w:t>
      </w:r>
    </w:p>
    <w:p w:rsidR="00C9603F" w:rsidRPr="006F58C7" w:rsidRDefault="00C9603F" w:rsidP="006F58C7">
      <w:pPr>
        <w:pStyle w:val="ds-markdown-paragraph"/>
        <w:shd w:val="clear" w:color="auto" w:fill="FFFFFF"/>
        <w:spacing w:before="0" w:beforeAutospacing="0" w:after="0" w:afterAutospacing="0"/>
        <w:rPr>
          <w:color w:val="0F1115"/>
        </w:rPr>
      </w:pPr>
      <w:proofErr w:type="spellStart"/>
      <w:r w:rsidRPr="006F58C7">
        <w:rPr>
          <w:color w:val="0F1115"/>
        </w:rPr>
        <w:t>CoVaR</w:t>
      </w:r>
      <w:proofErr w:type="spellEnd"/>
      <w:r w:rsidRPr="006F58C7">
        <w:rPr>
          <w:color w:val="0F1115"/>
        </w:rPr>
        <w:t xml:space="preserve"> was the only recovery estimator to exceed chance on both network types, with AUC-ROC values of 0.5982 (designed) and 0.7025 (random). This is a notable result because </w:t>
      </w:r>
      <w:proofErr w:type="spellStart"/>
      <w:r w:rsidRPr="006F58C7">
        <w:rPr>
          <w:color w:val="0F1115"/>
        </w:rPr>
        <w:t>CoVaR</w:t>
      </w:r>
      <w:proofErr w:type="spellEnd"/>
      <w:r w:rsidRPr="006F58C7">
        <w:rPr>
          <w:color w:val="0F1115"/>
        </w:rPr>
        <w:t xml:space="preserve">—unlike VAR+DY—does not rely on lag structure. Instead, it measures tail dependence: the extent to which an institution’s distress is conditional on another’s. In the DGP, the copula correlation Σ embeds the contemporaneous dependence induced by </w:t>
      </w:r>
      <w:r w:rsidRPr="006F58C7">
        <w:rPr>
          <w:rStyle w:val="Strong"/>
          <w:color w:val="0F1115"/>
        </w:rPr>
        <w:t>W</w:t>
      </w:r>
      <w:r w:rsidRPr="006F58C7">
        <w:rPr>
          <w:rStyle w:val="ds-markdown-html"/>
          <w:color w:val="0F1115"/>
        </w:rPr>
        <w:t>&lt;sub&gt;</w:t>
      </w:r>
      <w:r w:rsidRPr="006F58C7">
        <w:rPr>
          <w:color w:val="0F1115"/>
        </w:rPr>
        <w:t>true</w:t>
      </w:r>
      <w:r w:rsidRPr="006F58C7">
        <w:rPr>
          <w:rStyle w:val="ds-markdown-html"/>
          <w:color w:val="0F1115"/>
        </w:rPr>
        <w:t>&lt;/sub&gt;</w:t>
      </w:r>
      <w:r w:rsidRPr="006F58C7">
        <w:rPr>
          <w:color w:val="0F1115"/>
        </w:rPr>
        <w:t xml:space="preserve">, and this dependence is not attenuated by stationarity rescaling. </w:t>
      </w:r>
      <w:proofErr w:type="spellStart"/>
      <w:r w:rsidRPr="006F58C7">
        <w:rPr>
          <w:color w:val="0F1115"/>
        </w:rPr>
        <w:t>CoVaR</w:t>
      </w:r>
      <w:proofErr w:type="spellEnd"/>
      <w:r w:rsidRPr="006F58C7">
        <w:rPr>
          <w:color w:val="0F1115"/>
        </w:rPr>
        <w:t xml:space="preserve"> therefore taps into a stronger, more stable signal than the lag channel.</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However, </w:t>
      </w:r>
      <w:proofErr w:type="spellStart"/>
      <w:r w:rsidRPr="006F58C7">
        <w:rPr>
          <w:color w:val="0F1115"/>
        </w:rPr>
        <w:t>CoVaR’s</w:t>
      </w:r>
      <w:proofErr w:type="spellEnd"/>
      <w:r w:rsidRPr="006F58C7">
        <w:rPr>
          <w:color w:val="0F1115"/>
        </w:rPr>
        <w:t xml:space="preserve"> performance was systematically weaker on the designed network (−0.1043 AUC-ROC difference). We interpret this as a consequence of </w:t>
      </w:r>
      <w:proofErr w:type="spellStart"/>
      <w:r w:rsidRPr="006F58C7">
        <w:rPr>
          <w:color w:val="0F1115"/>
        </w:rPr>
        <w:t>CoVaR’s</w:t>
      </w:r>
      <w:proofErr w:type="spellEnd"/>
      <w:r w:rsidRPr="006F58C7">
        <w:rPr>
          <w:color w:val="0F1115"/>
        </w:rPr>
        <w:t xml:space="preserve"> directional blindness. </w:t>
      </w:r>
      <w:proofErr w:type="spellStart"/>
      <w:r w:rsidRPr="006F58C7">
        <w:rPr>
          <w:color w:val="0F1115"/>
        </w:rPr>
        <w:t>CoVaR</w:t>
      </w:r>
      <w:proofErr w:type="spellEnd"/>
      <w:r w:rsidRPr="006F58C7">
        <w:rPr>
          <w:color w:val="0F1115"/>
        </w:rPr>
        <w:t xml:space="preserve"> captures undirected tail dependence: if institution *</w:t>
      </w:r>
      <w:proofErr w:type="spellStart"/>
      <w:r w:rsidRPr="006F58C7">
        <w:rPr>
          <w:color w:val="0F1115"/>
        </w:rPr>
        <w:t>i</w:t>
      </w:r>
      <w:proofErr w:type="spellEnd"/>
      <w:r w:rsidRPr="006F58C7">
        <w:rPr>
          <w:color w:val="0F1115"/>
        </w:rPr>
        <w:t xml:space="preserve">* and institution *j* are strongly coupled, </w:t>
      </w:r>
      <w:proofErr w:type="spellStart"/>
      <w:r w:rsidRPr="006F58C7">
        <w:rPr>
          <w:color w:val="0F1115"/>
        </w:rPr>
        <w:t>CoVaR</w:t>
      </w:r>
      <w:proofErr w:type="spellEnd"/>
      <w:r w:rsidRPr="006F58C7">
        <w:rPr>
          <w:color w:val="0F1115"/>
        </w:rPr>
        <w:t xml:space="preserve"> will flag an association regardless of whether the true edge is *</w:t>
      </w:r>
      <w:proofErr w:type="spellStart"/>
      <w:r w:rsidRPr="006F58C7">
        <w:rPr>
          <w:color w:val="0F1115"/>
        </w:rPr>
        <w:t>i</w:t>
      </w:r>
      <w:proofErr w:type="spellEnd"/>
      <w:r w:rsidRPr="006F58C7">
        <w:rPr>
          <w:color w:val="0F1115"/>
        </w:rPr>
        <w:t xml:space="preserve">* → *j* or *j* </w:t>
      </w:r>
      <w:r w:rsidRPr="006F58C7">
        <w:rPr>
          <w:color w:val="0F1115"/>
        </w:rPr>
        <w:lastRenderedPageBreak/>
        <w:t>→ *</w:t>
      </w:r>
      <w:proofErr w:type="spellStart"/>
      <w:r w:rsidRPr="006F58C7">
        <w:rPr>
          <w:color w:val="0F1115"/>
        </w:rPr>
        <w:t>i</w:t>
      </w:r>
      <w:proofErr w:type="spellEnd"/>
      <w:r w:rsidRPr="006F58C7">
        <w:rPr>
          <w:color w:val="0F1115"/>
        </w:rPr>
        <w:t xml:space="preserve">*. The designed network, by construction, has an asymmetric, directionally weighted edge structure—some edges are strong in one direction and weak or absent in the reverse. </w:t>
      </w:r>
      <w:proofErr w:type="spellStart"/>
      <w:r w:rsidRPr="006F58C7">
        <w:rPr>
          <w:color w:val="0F1115"/>
        </w:rPr>
        <w:t>CoVaR</w:t>
      </w:r>
      <w:proofErr w:type="spellEnd"/>
      <w:r w:rsidRPr="006F58C7">
        <w:rPr>
          <w:color w:val="0F1115"/>
        </w:rPr>
        <w:t xml:space="preserve"> cannot distinguish these directions, so its ranking conflates true directed edges with their reverses. On the random network, the edge structure is more symmetric (each directed edge has a near-equal probability of being present in either direction), so the penalty for ignoring direction is smaller. This explains why </w:t>
      </w:r>
      <w:proofErr w:type="spellStart"/>
      <w:r w:rsidRPr="006F58C7">
        <w:rPr>
          <w:color w:val="0F1115"/>
        </w:rPr>
        <w:t>CoVaR</w:t>
      </w:r>
      <w:proofErr w:type="spellEnd"/>
      <w:r w:rsidRPr="006F58C7">
        <w:rPr>
          <w:color w:val="0F1115"/>
        </w:rPr>
        <w:t xml:space="preserve"> performs better on random networks despite the designed network having more edges (39 vs. 28) and thus a higher base rate.</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The classification metrics reinforce this interpretation. </w:t>
      </w:r>
      <w:proofErr w:type="spellStart"/>
      <w:r w:rsidRPr="006F58C7">
        <w:rPr>
          <w:color w:val="0F1115"/>
        </w:rPr>
        <w:t>CoVaR</w:t>
      </w:r>
      <w:proofErr w:type="spellEnd"/>
      <w:r w:rsidRPr="006F58C7">
        <w:rPr>
          <w:color w:val="0F1115"/>
        </w:rPr>
        <w:t xml:space="preserve"> was the only estimator to produce sparse predictions (recall 0.5208 designed, 0.4661 random), and its precision exceeded the base rate in both network types (0.1439 vs. 0.0975 designed; 0.1630 vs. 0.0700 random). This indicates that </w:t>
      </w:r>
      <w:proofErr w:type="spellStart"/>
      <w:r w:rsidRPr="006F58C7">
        <w:rPr>
          <w:color w:val="0F1115"/>
        </w:rPr>
        <w:t>CoVaR</w:t>
      </w:r>
      <w:proofErr w:type="spellEnd"/>
      <w:r w:rsidRPr="006F58C7">
        <w:rPr>
          <w:color w:val="0F1115"/>
        </w:rPr>
        <w:t xml:space="preserve"> is genuinely discriminating—it is not simply predicting all edges as positive—but its discrimination is based on an undirected signal. The F1-Score improvement over the predict-all baseline (0.2160 vs. 0.1777 designed; 0.2408 vs. 0.1308 random) is modest but consistent, confirming that </w:t>
      </w:r>
      <w:proofErr w:type="spellStart"/>
      <w:r w:rsidRPr="006F58C7">
        <w:rPr>
          <w:color w:val="0F1115"/>
        </w:rPr>
        <w:t>CoVaR</w:t>
      </w:r>
      <w:proofErr w:type="spellEnd"/>
      <w:r w:rsidRPr="006F58C7">
        <w:rPr>
          <w:color w:val="0F1115"/>
        </w:rPr>
        <w:t xml:space="preserve"> recovers partial structure.</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These results align with the broader literature on </w:t>
      </w:r>
      <w:proofErr w:type="spellStart"/>
      <w:r w:rsidRPr="006F58C7">
        <w:rPr>
          <w:color w:val="0F1115"/>
        </w:rPr>
        <w:t>CoVaR</w:t>
      </w:r>
      <w:proofErr w:type="spellEnd"/>
      <w:r w:rsidRPr="006F58C7">
        <w:rPr>
          <w:color w:val="0F1115"/>
        </w:rPr>
        <w:t xml:space="preserve"> as a systemic risk measure (Adrian &amp; </w:t>
      </w:r>
      <w:proofErr w:type="spellStart"/>
      <w:r w:rsidRPr="006F58C7">
        <w:rPr>
          <w:color w:val="0F1115"/>
        </w:rPr>
        <w:t>Brunnermeier</w:t>
      </w:r>
      <w:proofErr w:type="spellEnd"/>
      <w:r w:rsidRPr="006F58C7">
        <w:rPr>
          <w:color w:val="0F1115"/>
        </w:rPr>
        <w:t xml:space="preserve">, 2016). </w:t>
      </w:r>
      <w:proofErr w:type="spellStart"/>
      <w:r w:rsidRPr="006F58C7">
        <w:rPr>
          <w:color w:val="0F1115"/>
        </w:rPr>
        <w:t>CoVaR</w:t>
      </w:r>
      <w:proofErr w:type="spellEnd"/>
      <w:r w:rsidRPr="006F58C7">
        <w:rPr>
          <w:color w:val="0F1115"/>
        </w:rPr>
        <w:t xml:space="preserve"> was designed to capture tail-risk spillovers, and our findings show that it does so effectively even when the underlying network is directed. However, the directional blind spot is a fundamental limitation for applications—such as contagion forecasting or </w:t>
      </w:r>
      <w:proofErr w:type="spellStart"/>
      <w:r w:rsidRPr="006F58C7">
        <w:rPr>
          <w:color w:val="0F1115"/>
        </w:rPr>
        <w:t>macroprudential</w:t>
      </w:r>
      <w:proofErr w:type="spellEnd"/>
      <w:r w:rsidRPr="006F58C7">
        <w:rPr>
          <w:color w:val="0F1115"/>
        </w:rPr>
        <w:t xml:space="preserve"> targeting—that require knowing the direction of spillovers, not merely their magnitude. Practitioners using </w:t>
      </w:r>
      <w:proofErr w:type="spellStart"/>
      <w:r w:rsidRPr="006F58C7">
        <w:rPr>
          <w:color w:val="0F1115"/>
        </w:rPr>
        <w:t>CoVaR</w:t>
      </w:r>
      <w:proofErr w:type="spellEnd"/>
      <w:r w:rsidRPr="006F58C7">
        <w:rPr>
          <w:color w:val="0F1115"/>
        </w:rPr>
        <w:t xml:space="preserve"> for network recovery should be aware that the recovered graph represents undirected dependence, not directed exposure.</w:t>
      </w:r>
    </w:p>
    <w:p w:rsidR="00C9603F" w:rsidRPr="006F58C7" w:rsidRDefault="00C9603F" w:rsidP="006F58C7">
      <w:pPr>
        <w:pStyle w:val="Heading2"/>
        <w:shd w:val="clear" w:color="auto" w:fill="FFFFFF"/>
        <w:spacing w:before="0" w:beforeAutospacing="0" w:after="0" w:afterAutospacing="0" w:line="480" w:lineRule="atLeast"/>
        <w:rPr>
          <w:color w:val="0F1115"/>
          <w:sz w:val="24"/>
          <w:szCs w:val="24"/>
        </w:rPr>
      </w:pPr>
      <w:r w:rsidRPr="006F58C7">
        <w:rPr>
          <w:color w:val="0F1115"/>
          <w:sz w:val="24"/>
          <w:szCs w:val="24"/>
        </w:rPr>
        <w:t>5.4 The GNN Anomaly: Below-Chance Recovery and the AUC/AUPRC Divergence</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The GNN’s performance is the most surprising and, in some respects, the most troubling result in this study. Its mean AUC-ROC was 0.2658 on designed networks and 0.3639 on random networks—both well below chance. An AUC below 0.50 is not merely “poor performance”; it indicates that the model’s edge rankings are systematically anti-correlated with the true adjacency. In other words, the GNN is not just failing to discriminate; it is ranking true edges lower than false ones on average. This is a stronger and more concerning finding than simple underperformance.</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Why might a Graph Attention Network produce inverted rankings? Several explanations are plausible. First, the training set may be too small: with only 100 time series and 50–250 time steps, the GAT may be overfitting to spurious patterns in the training data that do not </w:t>
      </w:r>
      <w:proofErr w:type="spellStart"/>
      <w:r w:rsidRPr="006F58C7">
        <w:rPr>
          <w:color w:val="0F1115"/>
        </w:rPr>
        <w:t>generalise</w:t>
      </w:r>
      <w:proofErr w:type="spellEnd"/>
      <w:r w:rsidRPr="006F58C7">
        <w:rPr>
          <w:color w:val="0F1115"/>
        </w:rPr>
        <w:t xml:space="preserve"> to the held-out edges. Second, the architecture may be mismatched to the DGP: GATs are designed to learn from node features and graph structure, but in this benchmark the node features are the KRI time series, which are noisy and weakly informative about edge direction. Third, the threshold </w:t>
      </w:r>
      <w:proofErr w:type="spellStart"/>
      <w:r w:rsidRPr="006F58C7">
        <w:rPr>
          <w:color w:val="0F1115"/>
        </w:rPr>
        <w:t>optimisation</w:t>
      </w:r>
      <w:proofErr w:type="spellEnd"/>
      <w:r w:rsidRPr="006F58C7">
        <w:rPr>
          <w:color w:val="0F1115"/>
        </w:rPr>
        <w:t xml:space="preserve"> may be unstable: the optimal threshold for F1 may fall in a region where the score distribution is inverted relative to the true labels. We do not resolve the exact mechanism here, but the below-chance result is robust across both network types and both noise levels, suggesting a systematic issue rather than random variation.</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The AUPRC results add a further layer of complexity. Despite the below-chance AUC-ROC, the GNN’s AUPRC was 0.5490 (designed) and 0.5352 (random)—far above the positive-class baseline of approximately 0.10. This divergence between AUC-ROC and AUPRC is unusual. AUPRC is sensitive to the top of the ranking: if the model assigns very high scores to a small number of true edges, AUPRC can be high even if the overall ranking is poor. AUC-ROC, by contrast, integrates over the entire ranking and is sensitive to the placement of negatives. A plausible explanation is that the GNN concentrates a subset of true edges at the very top of its </w:t>
      </w:r>
      <w:r w:rsidRPr="006F58C7">
        <w:rPr>
          <w:color w:val="0F1115"/>
        </w:rPr>
        <w:lastRenderedPageBreak/>
        <w:t xml:space="preserve">score distribution—giving high precision at low recall—while distributing false positives throughout the rest of the ranking, depressing AUC. This pattern can arise when the model learns a “shortcut” feature that identifies a few easy edges but fails to </w:t>
      </w:r>
      <w:proofErr w:type="spellStart"/>
      <w:r w:rsidRPr="006F58C7">
        <w:rPr>
          <w:color w:val="0F1115"/>
        </w:rPr>
        <w:t>generalise</w:t>
      </w:r>
      <w:proofErr w:type="spellEnd"/>
      <w:r w:rsidRPr="006F58C7">
        <w:rPr>
          <w:color w:val="0F1115"/>
        </w:rPr>
        <w:t>.</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We report these results as produced by the evaluation code, without post-hoc adjustment. The divergence between AUC-ROC and AUPRC is a cautionary tale: relying on a single metric can lead to diametrically opposite conclusions about model performance. For the paper’s comparative claims, we rely primarily on AUC-ROC because it is threshold-independent and interpretable relative to the 0.50 chance line. The AUPRC results are reported for transparency, but we do not use them to claim that GNN is a successful recovery method. Future work should investigate the GNN’s score distribution and training dynamics in detail, perhaps with larger sample sizes or alternative architectures, before drawing firm conclusions about the suitability of graph neural networks for this task.</w:t>
      </w:r>
    </w:p>
    <w:p w:rsidR="00C9603F" w:rsidRPr="006F58C7" w:rsidRDefault="00C9603F" w:rsidP="006F58C7">
      <w:pPr>
        <w:pStyle w:val="Heading2"/>
        <w:shd w:val="clear" w:color="auto" w:fill="FFFFFF"/>
        <w:spacing w:before="0" w:beforeAutospacing="0" w:after="0" w:afterAutospacing="0" w:line="480" w:lineRule="atLeast"/>
        <w:rPr>
          <w:color w:val="0F1115"/>
          <w:sz w:val="24"/>
          <w:szCs w:val="24"/>
        </w:rPr>
      </w:pPr>
      <w:r w:rsidRPr="006F58C7">
        <w:rPr>
          <w:color w:val="0F1115"/>
          <w:sz w:val="24"/>
          <w:szCs w:val="24"/>
        </w:rPr>
        <w:t xml:space="preserve">5.5 </w:t>
      </w:r>
      <w:proofErr w:type="spellStart"/>
      <w:r w:rsidRPr="006F58C7">
        <w:rPr>
          <w:color w:val="0F1115"/>
          <w:sz w:val="24"/>
          <w:szCs w:val="24"/>
        </w:rPr>
        <w:t>DebtRank</w:t>
      </w:r>
      <w:proofErr w:type="spellEnd"/>
      <w:r w:rsidRPr="006F58C7">
        <w:rPr>
          <w:color w:val="0F1115"/>
          <w:sz w:val="24"/>
          <w:szCs w:val="24"/>
        </w:rPr>
        <w:t xml:space="preserve"> Propagation: Designed Advantage </w:t>
      </w:r>
      <w:proofErr w:type="gramStart"/>
      <w:r w:rsidRPr="006F58C7">
        <w:rPr>
          <w:color w:val="0F1115"/>
          <w:sz w:val="24"/>
          <w:szCs w:val="24"/>
        </w:rPr>
        <w:t>Despite</w:t>
      </w:r>
      <w:proofErr w:type="gramEnd"/>
      <w:r w:rsidRPr="006F58C7">
        <w:rPr>
          <w:color w:val="0F1115"/>
          <w:sz w:val="24"/>
          <w:szCs w:val="24"/>
        </w:rPr>
        <w:t xml:space="preserve"> Poor Edge Recovery</w:t>
      </w:r>
    </w:p>
    <w:p w:rsidR="00C9603F" w:rsidRPr="006F58C7" w:rsidRDefault="00C9603F" w:rsidP="006F58C7">
      <w:pPr>
        <w:pStyle w:val="ds-markdown-paragraph"/>
        <w:shd w:val="clear" w:color="auto" w:fill="FFFFFF"/>
        <w:spacing w:before="0" w:beforeAutospacing="0" w:after="0" w:afterAutospacing="0"/>
        <w:rPr>
          <w:color w:val="0F1115"/>
        </w:rPr>
      </w:pPr>
      <w:proofErr w:type="spellStart"/>
      <w:r w:rsidRPr="006F58C7">
        <w:rPr>
          <w:color w:val="0F1115"/>
        </w:rPr>
        <w:t>DebtRank</w:t>
      </w:r>
      <w:proofErr w:type="spellEnd"/>
      <w:r w:rsidRPr="006F58C7">
        <w:rPr>
          <w:color w:val="0F1115"/>
        </w:rPr>
        <w:t xml:space="preserve"> was evaluated on a different axis: impulse-response MSE (IR-MSE) against a reference cascade. The result—22.0% lower IR-MSE on designed networks than on random networks (0.2135 vs. 0.2736)—is the only metric on which the designed network outperformed the random one. This is striking because the recovery metrics (AUC-ROC, F1) </w:t>
      </w:r>
      <w:proofErr w:type="spellStart"/>
      <w:r w:rsidRPr="006F58C7">
        <w:rPr>
          <w:color w:val="0F1115"/>
        </w:rPr>
        <w:t>favoured</w:t>
      </w:r>
      <w:proofErr w:type="spellEnd"/>
      <w:r w:rsidRPr="006F58C7">
        <w:rPr>
          <w:color w:val="0F1115"/>
        </w:rPr>
        <w:t xml:space="preserve"> random networks for </w:t>
      </w:r>
      <w:proofErr w:type="spellStart"/>
      <w:r w:rsidRPr="006F58C7">
        <w:rPr>
          <w:color w:val="0F1115"/>
        </w:rPr>
        <w:t>CoVaR</w:t>
      </w:r>
      <w:proofErr w:type="spellEnd"/>
      <w:r w:rsidRPr="006F58C7">
        <w:rPr>
          <w:color w:val="0F1115"/>
        </w:rPr>
        <w:t xml:space="preserve"> and GNN, and showed no difference for VAR+DY. How can propagation be more accurate on a network whose edge structure is harder to recover?</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We interpret this as evidence that </w:t>
      </w:r>
      <w:proofErr w:type="spellStart"/>
      <w:r w:rsidRPr="006F58C7">
        <w:rPr>
          <w:color w:val="0F1115"/>
        </w:rPr>
        <w:t>DebtRank’s</w:t>
      </w:r>
      <w:proofErr w:type="spellEnd"/>
      <w:r w:rsidRPr="006F58C7">
        <w:rPr>
          <w:color w:val="0F1115"/>
        </w:rPr>
        <w:t xml:space="preserve"> cascade dynamics depend on the </w:t>
      </w:r>
      <w:r w:rsidRPr="006F58C7">
        <w:rPr>
          <w:rStyle w:val="Emphasis"/>
          <w:color w:val="0F1115"/>
        </w:rPr>
        <w:t>directed, weighted</w:t>
      </w:r>
      <w:r w:rsidRPr="006F58C7">
        <w:rPr>
          <w:color w:val="0F1115"/>
        </w:rPr>
        <w:t xml:space="preserve"> structure of the network, not merely on the presence or absence of edges. The designed network has an asymmetric, economically motivated edge structure: some institutions are systemically important sources of contagion, and their outgoing edges carry larger weights. Even if the recovery estimators fail to identify all individual edges, the </w:t>
      </w:r>
      <w:r w:rsidRPr="006F58C7">
        <w:rPr>
          <w:rStyle w:val="Emphasis"/>
          <w:color w:val="0F1115"/>
        </w:rPr>
        <w:t>aggregate</w:t>
      </w:r>
      <w:r w:rsidRPr="006F58C7">
        <w:rPr>
          <w:color w:val="0F1115"/>
        </w:rPr>
        <w:t xml:space="preserve"> propagation </w:t>
      </w:r>
      <w:proofErr w:type="spellStart"/>
      <w:r w:rsidRPr="006F58C7">
        <w:rPr>
          <w:color w:val="0F1115"/>
        </w:rPr>
        <w:t>behaviour</w:t>
      </w:r>
      <w:proofErr w:type="spellEnd"/>
      <w:r w:rsidRPr="006F58C7">
        <w:rPr>
          <w:color w:val="0F1115"/>
        </w:rPr>
        <w:t>—the way distress spreads through the network—is preserved because the designed network’s structure is more consistent with the reference cascade. Random networks, by contrast, have a more homogeneous, undirected topology; their cascades are less structured, and the recovered graphs may capture the overall density but not the specific pathways that matter for propagation.</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This finding has an important implication for systemic risk assessment: edge-level recovery metrics may understate the usefulness of a recovered graph for cascade prediction. A graph that scores poorly on AUC-ROC can still produce accurate cascade forecasts if it captures the right </w:t>
      </w:r>
      <w:r w:rsidRPr="006F58C7">
        <w:rPr>
          <w:rStyle w:val="Emphasis"/>
          <w:color w:val="0F1115"/>
        </w:rPr>
        <w:t>aggregate</w:t>
      </w:r>
      <w:r w:rsidRPr="006F58C7">
        <w:rPr>
          <w:color w:val="0F1115"/>
        </w:rPr>
        <w:t xml:space="preserve"> propagation structure. Conversely, a graph that scores well on edge recovery may produce poor cascade forecasts if the recovered edges are not the ones that drive contagion. This suggests that evaluations of network recovery methods should include propagation-based metrics alongside edge-level metrics, especially when the ultimate use case is systemic risk monitoring.</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The </w:t>
      </w:r>
      <w:proofErr w:type="spellStart"/>
      <w:r w:rsidRPr="006F58C7">
        <w:rPr>
          <w:color w:val="0F1115"/>
        </w:rPr>
        <w:t>DebtRank</w:t>
      </w:r>
      <w:proofErr w:type="spellEnd"/>
      <w:r w:rsidRPr="006F58C7">
        <w:rPr>
          <w:color w:val="0F1115"/>
        </w:rPr>
        <w:t xml:space="preserve"> result also aligns with the literature on contagion dynamics (</w:t>
      </w:r>
      <w:proofErr w:type="spellStart"/>
      <w:r w:rsidRPr="006F58C7">
        <w:rPr>
          <w:color w:val="0F1115"/>
        </w:rPr>
        <w:t>Battiston</w:t>
      </w:r>
      <w:proofErr w:type="spellEnd"/>
      <w:r w:rsidRPr="006F58C7">
        <w:rPr>
          <w:color w:val="0F1115"/>
        </w:rPr>
        <w:t xml:space="preserve"> et al., 2012; </w:t>
      </w:r>
      <w:proofErr w:type="spellStart"/>
      <w:r w:rsidRPr="006F58C7">
        <w:rPr>
          <w:color w:val="0F1115"/>
        </w:rPr>
        <w:t>Bardoscia</w:t>
      </w:r>
      <w:proofErr w:type="spellEnd"/>
      <w:r w:rsidRPr="006F58C7">
        <w:rPr>
          <w:color w:val="0F1115"/>
        </w:rPr>
        <w:t xml:space="preserve"> et al., 2015), which </w:t>
      </w:r>
      <w:proofErr w:type="spellStart"/>
      <w:r w:rsidRPr="006F58C7">
        <w:rPr>
          <w:color w:val="0F1115"/>
        </w:rPr>
        <w:t>emphasises</w:t>
      </w:r>
      <w:proofErr w:type="spellEnd"/>
      <w:r w:rsidRPr="006F58C7">
        <w:rPr>
          <w:color w:val="0F1115"/>
        </w:rPr>
        <w:t xml:space="preserve"> that the </w:t>
      </w:r>
      <w:r w:rsidRPr="006F58C7">
        <w:rPr>
          <w:rStyle w:val="Emphasis"/>
          <w:color w:val="0F1115"/>
        </w:rPr>
        <w:t>distribution</w:t>
      </w:r>
      <w:r w:rsidRPr="006F58C7">
        <w:rPr>
          <w:color w:val="0F1115"/>
        </w:rPr>
        <w:t xml:space="preserve"> of edge weights and the </w:t>
      </w:r>
      <w:r w:rsidRPr="006F58C7">
        <w:rPr>
          <w:rStyle w:val="Emphasis"/>
          <w:color w:val="0F1115"/>
        </w:rPr>
        <w:t>directionality</w:t>
      </w:r>
      <w:r w:rsidRPr="006F58C7">
        <w:rPr>
          <w:color w:val="0F1115"/>
        </w:rPr>
        <w:t xml:space="preserve"> of exposures matter more for cascade outcomes than the mere presence of edges. Our designed network encodes this distribution explicitly; the random network does not. Even a partially accurate recovery of the designed network can therefore produce a more faithful cascade than a more accurate recovery of a random network whose structure is inherently less cascade-relevant.</w:t>
      </w:r>
    </w:p>
    <w:p w:rsidR="00C9603F" w:rsidRPr="006F58C7" w:rsidRDefault="00C9603F" w:rsidP="006F58C7">
      <w:pPr>
        <w:pStyle w:val="Heading2"/>
        <w:shd w:val="clear" w:color="auto" w:fill="FFFFFF"/>
        <w:spacing w:before="0" w:beforeAutospacing="0" w:after="0" w:afterAutospacing="0" w:line="480" w:lineRule="atLeast"/>
        <w:rPr>
          <w:color w:val="0F1115"/>
          <w:sz w:val="24"/>
          <w:szCs w:val="24"/>
        </w:rPr>
      </w:pPr>
      <w:r w:rsidRPr="006F58C7">
        <w:rPr>
          <w:color w:val="0F1115"/>
          <w:sz w:val="24"/>
          <w:szCs w:val="24"/>
        </w:rPr>
        <w:t>5.6 Implications for Theory and Practice</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The findings have several implications for both theory and practice.</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rStyle w:val="Strong"/>
          <w:color w:val="0F1115"/>
        </w:rPr>
        <w:lastRenderedPageBreak/>
        <w:t>For theory</w:t>
      </w:r>
      <w:r w:rsidRPr="006F58C7">
        <w:rPr>
          <w:color w:val="0F1115"/>
        </w:rPr>
        <w:t>, the study demonstrates that network recovery from observational data is not a single problem but a family of problems, each with its own identifiability constraints. Lag-based recovery (VAR+DY) is constrained by the strength of the lag signal; tail-dependence-based recovery (</w:t>
      </w:r>
      <w:proofErr w:type="spellStart"/>
      <w:r w:rsidRPr="006F58C7">
        <w:rPr>
          <w:color w:val="0F1115"/>
        </w:rPr>
        <w:t>CoVaR</w:t>
      </w:r>
      <w:proofErr w:type="spellEnd"/>
      <w:r w:rsidRPr="006F58C7">
        <w:rPr>
          <w:color w:val="0F1115"/>
        </w:rPr>
        <w:t xml:space="preserve">) is constrained by direction blindness; graph neural networks are constrained by sample size and architecture–DGP mismatch. No single method dominates across all metrics. This suggests that theoretical work on network recovery should explicitly model the mapping from the true network to the observable data and </w:t>
      </w:r>
      <w:proofErr w:type="spellStart"/>
      <w:r w:rsidRPr="006F58C7">
        <w:rPr>
          <w:color w:val="0F1115"/>
        </w:rPr>
        <w:t>characterise</w:t>
      </w:r>
      <w:proofErr w:type="spellEnd"/>
      <w:r w:rsidRPr="006F58C7">
        <w:rPr>
          <w:color w:val="0F1115"/>
        </w:rPr>
        <w:t xml:space="preserve"> the conditions under which each method is identifiable. The direction-identifiability diagnostic introduced here is a step in that direction.</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rStyle w:val="Strong"/>
          <w:color w:val="0F1115"/>
        </w:rPr>
        <w:t>For practice</w:t>
      </w:r>
      <w:r w:rsidRPr="006F58C7">
        <w:rPr>
          <w:color w:val="0F1115"/>
        </w:rPr>
        <w:t xml:space="preserve">, the results offer concrete guidance for practitioners working with financial network data. First, if the goal is to identify </w:t>
      </w:r>
      <w:r w:rsidRPr="006F58C7">
        <w:rPr>
          <w:rStyle w:val="Emphasis"/>
          <w:color w:val="0F1115"/>
        </w:rPr>
        <w:t>which</w:t>
      </w:r>
      <w:r w:rsidRPr="006F58C7">
        <w:rPr>
          <w:color w:val="0F1115"/>
        </w:rPr>
        <w:t xml:space="preserve"> institutions are connected (undirected association), </w:t>
      </w:r>
      <w:proofErr w:type="spellStart"/>
      <w:r w:rsidRPr="006F58C7">
        <w:rPr>
          <w:color w:val="0F1115"/>
        </w:rPr>
        <w:t>CoVaR</w:t>
      </w:r>
      <w:proofErr w:type="spellEnd"/>
      <w:r w:rsidRPr="006F58C7">
        <w:rPr>
          <w:color w:val="0F1115"/>
        </w:rPr>
        <w:t xml:space="preserve"> is the best-performing method in this benchmark, achieving AUC-ROC above 0.60 and sparse predictions. Second, if the goal is to forecast cascade dynamics, </w:t>
      </w:r>
      <w:proofErr w:type="spellStart"/>
      <w:r w:rsidRPr="006F58C7">
        <w:rPr>
          <w:color w:val="0F1115"/>
        </w:rPr>
        <w:t>DebtRank</w:t>
      </w:r>
      <w:proofErr w:type="spellEnd"/>
      <w:r w:rsidRPr="006F58C7">
        <w:rPr>
          <w:color w:val="0F1115"/>
        </w:rPr>
        <w:t xml:space="preserve"> on a designed-network graph (or a graph recovered with propagation-aware methods) is preferable, even if edge-level recovery is imperfect. Third, VAR+DY should not be used for network recovery in settings where the lag signal is weak; its chance-level performance is a predictable consequence of the DGP, not an implementation flaw. Fourth, GNNs should be applied with caution: the below-chance AUC-ROC in this benchmark is a red flag that requires further investigation before GNNs can be recommended for financial network recovery.</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The designed-versus-random comparison also has a practical interpretation. Designed networks, with their asymmetric, economically motivated edge weights, are harder to recover at the edge level but easier to propagate accurately. Random networks are easier to recover at the edge level (for </w:t>
      </w:r>
      <w:proofErr w:type="spellStart"/>
      <w:r w:rsidRPr="006F58C7">
        <w:rPr>
          <w:color w:val="0F1115"/>
        </w:rPr>
        <w:t>CoVaR</w:t>
      </w:r>
      <w:proofErr w:type="spellEnd"/>
      <w:r w:rsidRPr="006F58C7">
        <w:rPr>
          <w:color w:val="0F1115"/>
        </w:rPr>
        <w:t xml:space="preserve"> and GNN) but harder to propagate accurately. This suggests that the choice of recovery method should depend on the downstream task: edge-level recovery metrics are appropriate for tasks like identifying counterparty exposures, while propagation metrics are appropriate for tasks like stress testing and contagion forecasting.</w:t>
      </w:r>
    </w:p>
    <w:p w:rsidR="00C9603F" w:rsidRPr="006F58C7" w:rsidRDefault="00C9603F" w:rsidP="006F58C7">
      <w:pPr>
        <w:pStyle w:val="Heading2"/>
        <w:shd w:val="clear" w:color="auto" w:fill="FFFFFF"/>
        <w:spacing w:before="0" w:beforeAutospacing="0" w:after="0" w:afterAutospacing="0" w:line="480" w:lineRule="atLeast"/>
        <w:rPr>
          <w:color w:val="0F1115"/>
          <w:sz w:val="24"/>
          <w:szCs w:val="24"/>
        </w:rPr>
      </w:pPr>
      <w:r w:rsidRPr="006F58C7">
        <w:rPr>
          <w:color w:val="0F1115"/>
          <w:sz w:val="24"/>
          <w:szCs w:val="24"/>
        </w:rPr>
        <w:t>5.7 Limitations and Future Research</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Several limitations of this study should be acknowledged.</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First, the DGP is a simplified representation of financial networks. The </w:t>
      </w:r>
      <w:proofErr w:type="gramStart"/>
      <w:r w:rsidRPr="006F58C7">
        <w:rPr>
          <w:color w:val="0F1115"/>
        </w:rPr>
        <w:t>VAR(</w:t>
      </w:r>
      <w:proofErr w:type="gramEnd"/>
      <w:r w:rsidRPr="006F58C7">
        <w:rPr>
          <w:color w:val="0F1115"/>
        </w:rPr>
        <w:t>1) process with Student’s t-copula tail dependence captures some features of real financial data (fat tails, contemporaneous dependence, lagged spillovers), but it does not include non-stationarity, regime switching, or non-linear dependence structures. Future work should test the recovery methods on more realistic DGPs, including time-varying networks and non-linear contagion mechanisms.</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Second, the direction-identifiability diagnostic was performed at the PRT level (20 PRTs, 5 KRIs each). It is possible that edge recoverability differs at the KRI level, where the lag signal may be stronger or weaker. Future work should replicate the diagnostic at multiple levels of aggregation.</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Third, the GNN results are based on a single architecture (Graph Attention Network) and a single training procedure. The below-chance AUC-ROC may be specific to this configuration. Future work should explore alternative GNN architectures (e.g., </w:t>
      </w:r>
      <w:proofErr w:type="spellStart"/>
      <w:r w:rsidRPr="006F58C7">
        <w:rPr>
          <w:color w:val="0F1115"/>
        </w:rPr>
        <w:t>GraphSAGE</w:t>
      </w:r>
      <w:proofErr w:type="spellEnd"/>
      <w:r w:rsidRPr="006F58C7">
        <w:rPr>
          <w:color w:val="0F1115"/>
        </w:rPr>
        <w:t xml:space="preserve">, Graph Convolutional Networks), different training regimes (e.g., pre-training on synthetic networks, transfer learning), and larger sample sizes. The AUPRC/AUC divergence also warrants further investigation: understanding why the GNN ranks a few true edges highly while </w:t>
      </w:r>
      <w:proofErr w:type="spellStart"/>
      <w:r w:rsidRPr="006F58C7">
        <w:rPr>
          <w:color w:val="0F1115"/>
        </w:rPr>
        <w:t>mis</w:t>
      </w:r>
      <w:proofErr w:type="spellEnd"/>
      <w:r w:rsidRPr="006F58C7">
        <w:rPr>
          <w:color w:val="0F1115"/>
        </w:rPr>
        <w:t>-ranking the rest could lead to targeted improvements.</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Fourth, the study used a fixed number of replications (five per cell) and a fixed set of noise levels (0.1 and 0.5). While the results are consistent across replications and noise levels, a larger replication count would provide tighter confidence intervals and allow for more nuanced </w:t>
      </w:r>
      <w:r w:rsidRPr="006F58C7">
        <w:rPr>
          <w:color w:val="0F1115"/>
        </w:rPr>
        <w:lastRenderedPageBreak/>
        <w:t>comparisons. Future work could also explore intermediate noise levels and different copula specifications.</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Fifth, the propagation metric (</w:t>
      </w:r>
      <w:proofErr w:type="spellStart"/>
      <w:r w:rsidRPr="006F58C7">
        <w:rPr>
          <w:color w:val="0F1115"/>
        </w:rPr>
        <w:t>DebtRank</w:t>
      </w:r>
      <w:proofErr w:type="spellEnd"/>
      <w:r w:rsidRPr="006F58C7">
        <w:rPr>
          <w:color w:val="0F1115"/>
        </w:rPr>
        <w:t xml:space="preserve"> IR-MSE) was computed on a single reference cascade. While the 13-period propagation is standard, different cascade initiation scenarios (e.g., distress in different institutions) might yield different relative performances. Future work should test propagation accuracy across multiple cascade scenarios.</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Finally, the study focused on recovery from observational data. In practice, some information about the network may be available from regulatory disclosures or market data (e.g., bilateral exposures, credit default swap spreads). Future work should explore how to incorporate such auxiliary information into the recovery process, potentially improving both edge-level and propagation-level accuracy.</w:t>
      </w:r>
    </w:p>
    <w:p w:rsidR="00C9603F" w:rsidRPr="006F58C7" w:rsidRDefault="00C9603F" w:rsidP="006F58C7">
      <w:pPr>
        <w:pStyle w:val="Heading2"/>
        <w:shd w:val="clear" w:color="auto" w:fill="FFFFFF"/>
        <w:spacing w:before="0" w:beforeAutospacing="0" w:after="0" w:afterAutospacing="0" w:line="480" w:lineRule="atLeast"/>
        <w:rPr>
          <w:color w:val="0F1115"/>
          <w:sz w:val="24"/>
          <w:szCs w:val="24"/>
        </w:rPr>
      </w:pPr>
      <w:r w:rsidRPr="006F58C7">
        <w:rPr>
          <w:color w:val="0F1115"/>
          <w:sz w:val="24"/>
          <w:szCs w:val="24"/>
        </w:rPr>
        <w:t>5.8 Conclusion</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This study provides a rigorous benchmark of network recovery methods on a controlled DGP with known ground truth. The results are sobering: lag-based recovery (VAR+DY) operates at chance due to a fundamental direction-identifiability constraint; tail-dependence-based recovery (</w:t>
      </w:r>
      <w:proofErr w:type="spellStart"/>
      <w:r w:rsidRPr="006F58C7">
        <w:rPr>
          <w:color w:val="0F1115"/>
        </w:rPr>
        <w:t>CoVaR</w:t>
      </w:r>
      <w:proofErr w:type="spellEnd"/>
      <w:r w:rsidRPr="006F58C7">
        <w:rPr>
          <w:color w:val="0F1115"/>
        </w:rPr>
        <w:t xml:space="preserve">) captures undirected structure but cannot recover direction; graph neural networks, at least in the configuration tested, produce below-chance rankings that require further investigation. Only </w:t>
      </w:r>
      <w:proofErr w:type="spellStart"/>
      <w:r w:rsidRPr="006F58C7">
        <w:rPr>
          <w:color w:val="0F1115"/>
        </w:rPr>
        <w:t>DebtRank’s</w:t>
      </w:r>
      <w:proofErr w:type="spellEnd"/>
      <w:r w:rsidRPr="006F58C7">
        <w:rPr>
          <w:color w:val="0F1115"/>
        </w:rPr>
        <w:t xml:space="preserve"> propagation accuracy shows a clear advantage for the designed network, suggesting that cascade dynamics are more robust to edge-level recovery errors than edge-level metrics alone would suggest.</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The practical takeaway is that no single method is sufficient for all network recovery tasks. Practitioners should choose methods based on the downstream application: </w:t>
      </w:r>
      <w:proofErr w:type="spellStart"/>
      <w:r w:rsidRPr="006F58C7">
        <w:rPr>
          <w:color w:val="0F1115"/>
        </w:rPr>
        <w:t>CoVaR</w:t>
      </w:r>
      <w:proofErr w:type="spellEnd"/>
      <w:r w:rsidRPr="006F58C7">
        <w:rPr>
          <w:color w:val="0F1115"/>
        </w:rPr>
        <w:t xml:space="preserve"> for undirected association, </w:t>
      </w:r>
      <w:proofErr w:type="spellStart"/>
      <w:r w:rsidRPr="006F58C7">
        <w:rPr>
          <w:color w:val="0F1115"/>
        </w:rPr>
        <w:t>DebtRank</w:t>
      </w:r>
      <w:proofErr w:type="spellEnd"/>
      <w:r w:rsidRPr="006F58C7">
        <w:rPr>
          <w:color w:val="0F1115"/>
        </w:rPr>
        <w:t xml:space="preserve"> for cascade forecasting, and VAR+DY only when the lag signal is known to be strong. The direction-identifiability diagnostic introduced here should become a standard part of the network-recovery toolkit, as it provides an upper bound on what any lag-based method can achieve. By reporting n</w:t>
      </w:r>
      <w:bookmarkStart w:id="0" w:name="_GoBack"/>
      <w:bookmarkEnd w:id="0"/>
      <w:r w:rsidRPr="006F58C7">
        <w:rPr>
          <w:color w:val="0F1115"/>
        </w:rPr>
        <w:t>egative results alongside positive ones—and by being transparent about the AUC/AUPRC divergence for GNN—this study contributes to a more honest and nuanced understanding of the limits and possibilities of network recovery from observational data.</w:t>
      </w:r>
    </w:p>
    <w:p w:rsidR="00C9603F" w:rsidRPr="006F58C7" w:rsidRDefault="00C9603F" w:rsidP="006F58C7">
      <w:pPr>
        <w:spacing w:after="0"/>
        <w:rPr>
          <w:rFonts w:ascii="Times New Roman" w:hAnsi="Times New Roman" w:cs="Times New Roman"/>
          <w:sz w:val="24"/>
          <w:szCs w:val="24"/>
        </w:rPr>
      </w:pPr>
    </w:p>
    <w:p w:rsidR="00C9603F" w:rsidRPr="006F58C7" w:rsidRDefault="00C9603F" w:rsidP="006F58C7">
      <w:pPr>
        <w:pStyle w:val="ds-markdown-paragraph"/>
        <w:shd w:val="clear" w:color="auto" w:fill="FFFFFF"/>
        <w:spacing w:before="0" w:beforeAutospacing="0" w:after="0" w:afterAutospacing="0"/>
        <w:rPr>
          <w:color w:val="0F1115"/>
        </w:rPr>
      </w:pPr>
      <w:r w:rsidRPr="006F58C7">
        <w:rPr>
          <w:rStyle w:val="Strong"/>
          <w:color w:val="0F1115"/>
        </w:rPr>
        <w:t>References</w:t>
      </w:r>
      <w:r w:rsidRPr="006F58C7">
        <w:rPr>
          <w:color w:val="0F1115"/>
        </w:rPr>
        <w:t xml:space="preserve"> </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Adrian, T., &amp; </w:t>
      </w:r>
      <w:proofErr w:type="spellStart"/>
      <w:r w:rsidRPr="006F58C7">
        <w:rPr>
          <w:color w:val="0F1115"/>
        </w:rPr>
        <w:t>Brunnermeier</w:t>
      </w:r>
      <w:proofErr w:type="spellEnd"/>
      <w:r w:rsidRPr="006F58C7">
        <w:rPr>
          <w:color w:val="0F1115"/>
        </w:rPr>
        <w:t xml:space="preserve">, M. K. (2016). </w:t>
      </w:r>
      <w:proofErr w:type="spellStart"/>
      <w:r w:rsidRPr="006F58C7">
        <w:rPr>
          <w:color w:val="0F1115"/>
        </w:rPr>
        <w:t>CoVaR</w:t>
      </w:r>
      <w:proofErr w:type="spellEnd"/>
      <w:r w:rsidRPr="006F58C7">
        <w:rPr>
          <w:color w:val="0F1115"/>
        </w:rPr>
        <w:t xml:space="preserve">. </w:t>
      </w:r>
      <w:r w:rsidRPr="006F58C7">
        <w:rPr>
          <w:rStyle w:val="Emphasis"/>
          <w:color w:val="0F1115"/>
        </w:rPr>
        <w:t>American Economic Review</w:t>
      </w:r>
      <w:r w:rsidRPr="006F58C7">
        <w:rPr>
          <w:color w:val="0F1115"/>
        </w:rPr>
        <w:t>, 106(7), 1705–1741.</w:t>
      </w:r>
    </w:p>
    <w:p w:rsidR="00C9603F" w:rsidRPr="006F58C7" w:rsidRDefault="00C9603F" w:rsidP="006F58C7">
      <w:pPr>
        <w:pStyle w:val="ds-markdown-paragraph"/>
        <w:shd w:val="clear" w:color="auto" w:fill="FFFFFF"/>
        <w:spacing w:before="0" w:beforeAutospacing="0" w:after="0" w:afterAutospacing="0"/>
        <w:rPr>
          <w:color w:val="0F1115"/>
        </w:rPr>
      </w:pPr>
      <w:proofErr w:type="spellStart"/>
      <w:r w:rsidRPr="006F58C7">
        <w:rPr>
          <w:color w:val="0F1115"/>
        </w:rPr>
        <w:t>Bardoscia</w:t>
      </w:r>
      <w:proofErr w:type="spellEnd"/>
      <w:r w:rsidRPr="006F58C7">
        <w:rPr>
          <w:color w:val="0F1115"/>
        </w:rPr>
        <w:t xml:space="preserve">, M., </w:t>
      </w:r>
      <w:proofErr w:type="spellStart"/>
      <w:r w:rsidRPr="006F58C7">
        <w:rPr>
          <w:color w:val="0F1115"/>
        </w:rPr>
        <w:t>Battiston</w:t>
      </w:r>
      <w:proofErr w:type="spellEnd"/>
      <w:r w:rsidRPr="006F58C7">
        <w:rPr>
          <w:color w:val="0F1115"/>
        </w:rPr>
        <w:t xml:space="preserve">, S., </w:t>
      </w:r>
      <w:proofErr w:type="spellStart"/>
      <w:r w:rsidRPr="006F58C7">
        <w:rPr>
          <w:color w:val="0F1115"/>
        </w:rPr>
        <w:t>Caccioli</w:t>
      </w:r>
      <w:proofErr w:type="spellEnd"/>
      <w:r w:rsidRPr="006F58C7">
        <w:rPr>
          <w:color w:val="0F1115"/>
        </w:rPr>
        <w:t xml:space="preserve">, F., &amp; </w:t>
      </w:r>
      <w:proofErr w:type="spellStart"/>
      <w:r w:rsidRPr="006F58C7">
        <w:rPr>
          <w:color w:val="0F1115"/>
        </w:rPr>
        <w:t>Caldarelli</w:t>
      </w:r>
      <w:proofErr w:type="spellEnd"/>
      <w:r w:rsidRPr="006F58C7">
        <w:rPr>
          <w:color w:val="0F1115"/>
        </w:rPr>
        <w:t xml:space="preserve">, G. (2015). </w:t>
      </w:r>
      <w:proofErr w:type="spellStart"/>
      <w:r w:rsidRPr="006F58C7">
        <w:rPr>
          <w:color w:val="0F1115"/>
        </w:rPr>
        <w:t>DebtRank</w:t>
      </w:r>
      <w:proofErr w:type="spellEnd"/>
      <w:r w:rsidRPr="006F58C7">
        <w:rPr>
          <w:color w:val="0F1115"/>
        </w:rPr>
        <w:t xml:space="preserve">: A microscopic foundation for shock propagation. </w:t>
      </w:r>
      <w:proofErr w:type="spellStart"/>
      <w:r w:rsidRPr="006F58C7">
        <w:rPr>
          <w:rStyle w:val="Emphasis"/>
          <w:color w:val="0F1115"/>
        </w:rPr>
        <w:t>PLoS</w:t>
      </w:r>
      <w:proofErr w:type="spellEnd"/>
      <w:r w:rsidRPr="006F58C7">
        <w:rPr>
          <w:rStyle w:val="Emphasis"/>
          <w:color w:val="0F1115"/>
        </w:rPr>
        <w:t xml:space="preserve"> ONE</w:t>
      </w:r>
      <w:r w:rsidRPr="006F58C7">
        <w:rPr>
          <w:color w:val="0F1115"/>
        </w:rPr>
        <w:t>, 10(6), e0130406.</w:t>
      </w:r>
    </w:p>
    <w:p w:rsidR="00C9603F" w:rsidRPr="006F58C7" w:rsidRDefault="00C9603F" w:rsidP="006F58C7">
      <w:pPr>
        <w:pStyle w:val="ds-markdown-paragraph"/>
        <w:shd w:val="clear" w:color="auto" w:fill="FFFFFF"/>
        <w:spacing w:before="0" w:beforeAutospacing="0" w:after="0" w:afterAutospacing="0"/>
        <w:rPr>
          <w:color w:val="0F1115"/>
        </w:rPr>
      </w:pPr>
      <w:proofErr w:type="spellStart"/>
      <w:r w:rsidRPr="006F58C7">
        <w:rPr>
          <w:color w:val="0F1115"/>
        </w:rPr>
        <w:t>Battiston</w:t>
      </w:r>
      <w:proofErr w:type="spellEnd"/>
      <w:r w:rsidRPr="006F58C7">
        <w:rPr>
          <w:color w:val="0F1115"/>
        </w:rPr>
        <w:t xml:space="preserve">, S., </w:t>
      </w:r>
      <w:proofErr w:type="spellStart"/>
      <w:r w:rsidRPr="006F58C7">
        <w:rPr>
          <w:color w:val="0F1115"/>
        </w:rPr>
        <w:t>Puliga</w:t>
      </w:r>
      <w:proofErr w:type="spellEnd"/>
      <w:r w:rsidRPr="006F58C7">
        <w:rPr>
          <w:color w:val="0F1115"/>
        </w:rPr>
        <w:t xml:space="preserve">, M., Kaushik, R., </w:t>
      </w:r>
      <w:proofErr w:type="spellStart"/>
      <w:r w:rsidRPr="006F58C7">
        <w:rPr>
          <w:color w:val="0F1115"/>
        </w:rPr>
        <w:t>Tasca</w:t>
      </w:r>
      <w:proofErr w:type="spellEnd"/>
      <w:r w:rsidRPr="006F58C7">
        <w:rPr>
          <w:color w:val="0F1115"/>
        </w:rPr>
        <w:t xml:space="preserve">, P., &amp; </w:t>
      </w:r>
      <w:proofErr w:type="spellStart"/>
      <w:r w:rsidRPr="006F58C7">
        <w:rPr>
          <w:color w:val="0F1115"/>
        </w:rPr>
        <w:t>Caldarelli</w:t>
      </w:r>
      <w:proofErr w:type="spellEnd"/>
      <w:r w:rsidRPr="006F58C7">
        <w:rPr>
          <w:color w:val="0F1115"/>
        </w:rPr>
        <w:t xml:space="preserve">, G. (2012). </w:t>
      </w:r>
      <w:proofErr w:type="spellStart"/>
      <w:r w:rsidRPr="006F58C7">
        <w:rPr>
          <w:color w:val="0F1115"/>
        </w:rPr>
        <w:t>DebtRank</w:t>
      </w:r>
      <w:proofErr w:type="spellEnd"/>
      <w:r w:rsidRPr="006F58C7">
        <w:rPr>
          <w:color w:val="0F1115"/>
        </w:rPr>
        <w:t xml:space="preserve">: Too central to fail? Financial networks, the FED and systemic risk. </w:t>
      </w:r>
      <w:r w:rsidRPr="006F58C7">
        <w:rPr>
          <w:rStyle w:val="Emphasis"/>
          <w:color w:val="0F1115"/>
        </w:rPr>
        <w:t>Scientific Reports</w:t>
      </w:r>
      <w:r w:rsidRPr="006F58C7">
        <w:rPr>
          <w:color w:val="0F1115"/>
        </w:rPr>
        <w:t>, 2, 541.</w:t>
      </w:r>
    </w:p>
    <w:p w:rsidR="00C9603F" w:rsidRPr="006F58C7" w:rsidRDefault="00C9603F" w:rsidP="006F58C7">
      <w:pPr>
        <w:pStyle w:val="ds-markdown-paragraph"/>
        <w:shd w:val="clear" w:color="auto" w:fill="FFFFFF"/>
        <w:spacing w:before="0" w:beforeAutospacing="0" w:after="0" w:afterAutospacing="0"/>
        <w:rPr>
          <w:color w:val="0F1115"/>
        </w:rPr>
      </w:pPr>
      <w:proofErr w:type="spellStart"/>
      <w:r w:rsidRPr="006F58C7">
        <w:rPr>
          <w:color w:val="0F1115"/>
        </w:rPr>
        <w:t>Baruník</w:t>
      </w:r>
      <w:proofErr w:type="spellEnd"/>
      <w:r w:rsidRPr="006F58C7">
        <w:rPr>
          <w:color w:val="0F1115"/>
        </w:rPr>
        <w:t xml:space="preserve">, J., &amp; </w:t>
      </w:r>
      <w:proofErr w:type="spellStart"/>
      <w:r w:rsidRPr="006F58C7">
        <w:rPr>
          <w:color w:val="0F1115"/>
        </w:rPr>
        <w:t>Křehlík</w:t>
      </w:r>
      <w:proofErr w:type="spellEnd"/>
      <w:r w:rsidRPr="006F58C7">
        <w:rPr>
          <w:color w:val="0F1115"/>
        </w:rPr>
        <w:t xml:space="preserve">, T. (2018). Measuring the frequency dynamics of financial connectedness and systemic risk. </w:t>
      </w:r>
      <w:r w:rsidRPr="006F58C7">
        <w:rPr>
          <w:rStyle w:val="Emphasis"/>
          <w:color w:val="0F1115"/>
        </w:rPr>
        <w:t>Journal of Financial Econometrics</w:t>
      </w:r>
      <w:r w:rsidRPr="006F58C7">
        <w:rPr>
          <w:color w:val="0F1115"/>
        </w:rPr>
        <w:t>, 16(2), 271–296.</w:t>
      </w:r>
    </w:p>
    <w:p w:rsidR="00C9603F" w:rsidRPr="006F58C7" w:rsidRDefault="00C9603F" w:rsidP="006F58C7">
      <w:pPr>
        <w:pStyle w:val="ds-markdown-paragraph"/>
        <w:shd w:val="clear" w:color="auto" w:fill="FFFFFF"/>
        <w:spacing w:before="0" w:beforeAutospacing="0" w:after="0" w:afterAutospacing="0"/>
        <w:rPr>
          <w:color w:val="0F1115"/>
        </w:rPr>
      </w:pPr>
      <w:r w:rsidRPr="006F58C7">
        <w:rPr>
          <w:color w:val="0F1115"/>
        </w:rPr>
        <w:t xml:space="preserve">Diebold, F. X., &amp; Yılmaz, K. (2014). On the network topology of variance decompositions: Measuring the connectedness of financial firms. </w:t>
      </w:r>
      <w:r w:rsidRPr="006F58C7">
        <w:rPr>
          <w:rStyle w:val="Emphasis"/>
          <w:color w:val="0F1115"/>
        </w:rPr>
        <w:t>Journal of Econometrics</w:t>
      </w:r>
      <w:r w:rsidRPr="006F58C7">
        <w:rPr>
          <w:color w:val="0F1115"/>
        </w:rPr>
        <w:t>, 182(1), 119–134.</w:t>
      </w:r>
    </w:p>
    <w:p w:rsidR="00C9603F" w:rsidRPr="006F58C7" w:rsidRDefault="00C9603F" w:rsidP="006F58C7">
      <w:pPr>
        <w:pStyle w:val="ds-markdown-paragraph"/>
        <w:shd w:val="clear" w:color="auto" w:fill="FFFFFF"/>
        <w:spacing w:before="0" w:beforeAutospacing="0" w:after="0" w:afterAutospacing="0"/>
        <w:rPr>
          <w:color w:val="0F1115"/>
        </w:rPr>
      </w:pPr>
      <w:proofErr w:type="spellStart"/>
      <w:r w:rsidRPr="006F58C7">
        <w:rPr>
          <w:color w:val="0F1115"/>
        </w:rPr>
        <w:t>Kipf</w:t>
      </w:r>
      <w:proofErr w:type="spellEnd"/>
      <w:r w:rsidRPr="006F58C7">
        <w:rPr>
          <w:color w:val="0F1115"/>
        </w:rPr>
        <w:t xml:space="preserve">, T. N., &amp; Welling, M. (2017). Semi-supervised classification with graph convolutional networks. </w:t>
      </w:r>
      <w:r w:rsidRPr="006F58C7">
        <w:rPr>
          <w:rStyle w:val="Emphasis"/>
          <w:color w:val="0F1115"/>
        </w:rPr>
        <w:t>International Conference on Learning Representations (ICLR)</w:t>
      </w:r>
      <w:r w:rsidRPr="006F58C7">
        <w:rPr>
          <w:color w:val="0F1115"/>
        </w:rPr>
        <w:t>.</w:t>
      </w:r>
    </w:p>
    <w:p w:rsidR="00C9603F" w:rsidRPr="006F58C7" w:rsidRDefault="00C9603F" w:rsidP="006F58C7">
      <w:pPr>
        <w:pStyle w:val="ds-markdown-paragraph"/>
        <w:shd w:val="clear" w:color="auto" w:fill="FFFFFF"/>
        <w:spacing w:before="0" w:beforeAutospacing="0" w:after="0" w:afterAutospacing="0"/>
        <w:rPr>
          <w:color w:val="0F1115"/>
        </w:rPr>
      </w:pPr>
      <w:proofErr w:type="spellStart"/>
      <w:r w:rsidRPr="006F58C7">
        <w:rPr>
          <w:color w:val="0F1115"/>
        </w:rPr>
        <w:t>Veličković</w:t>
      </w:r>
      <w:proofErr w:type="spellEnd"/>
      <w:r w:rsidRPr="006F58C7">
        <w:rPr>
          <w:color w:val="0F1115"/>
        </w:rPr>
        <w:t xml:space="preserve">, P., </w:t>
      </w:r>
      <w:proofErr w:type="spellStart"/>
      <w:r w:rsidRPr="006F58C7">
        <w:rPr>
          <w:color w:val="0F1115"/>
        </w:rPr>
        <w:t>Cucurull</w:t>
      </w:r>
      <w:proofErr w:type="spellEnd"/>
      <w:r w:rsidRPr="006F58C7">
        <w:rPr>
          <w:color w:val="0F1115"/>
        </w:rPr>
        <w:t xml:space="preserve">, G., Casanova, A., Romero, A., </w:t>
      </w:r>
      <w:proofErr w:type="spellStart"/>
      <w:r w:rsidRPr="006F58C7">
        <w:rPr>
          <w:color w:val="0F1115"/>
        </w:rPr>
        <w:t>Liò</w:t>
      </w:r>
      <w:proofErr w:type="spellEnd"/>
      <w:r w:rsidRPr="006F58C7">
        <w:rPr>
          <w:color w:val="0F1115"/>
        </w:rPr>
        <w:t xml:space="preserve">, P., &amp; </w:t>
      </w:r>
      <w:proofErr w:type="spellStart"/>
      <w:r w:rsidRPr="006F58C7">
        <w:rPr>
          <w:color w:val="0F1115"/>
        </w:rPr>
        <w:t>Bengio</w:t>
      </w:r>
      <w:proofErr w:type="spellEnd"/>
      <w:r w:rsidRPr="006F58C7">
        <w:rPr>
          <w:color w:val="0F1115"/>
        </w:rPr>
        <w:t xml:space="preserve">, Y. (2018). Graph attention networks. </w:t>
      </w:r>
      <w:r w:rsidRPr="006F58C7">
        <w:rPr>
          <w:rStyle w:val="Emphasis"/>
          <w:color w:val="0F1115"/>
        </w:rPr>
        <w:t>International Conference on Learning Representations (ICLR)</w:t>
      </w:r>
      <w:r w:rsidRPr="006F58C7">
        <w:rPr>
          <w:color w:val="0F1115"/>
        </w:rPr>
        <w:t>.</w:t>
      </w:r>
    </w:p>
    <w:p w:rsidR="00A73E23" w:rsidRPr="006F58C7" w:rsidRDefault="00712FE0" w:rsidP="006F58C7">
      <w:pPr>
        <w:spacing w:after="0"/>
        <w:rPr>
          <w:rFonts w:ascii="Times New Roman" w:hAnsi="Times New Roman" w:cs="Times New Roman"/>
          <w:sz w:val="24"/>
          <w:szCs w:val="24"/>
        </w:rPr>
      </w:pPr>
    </w:p>
    <w:sectPr w:rsidR="00A73E23" w:rsidRPr="006F58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BB3569"/>
    <w:multiLevelType w:val="multilevel"/>
    <w:tmpl w:val="785017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5D3E5300"/>
    <w:multiLevelType w:val="multilevel"/>
    <w:tmpl w:val="EC9EFB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78B768E5"/>
    <w:multiLevelType w:val="multilevel"/>
    <w:tmpl w:val="E1EA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506"/>
    <w:rsid w:val="00457506"/>
    <w:rsid w:val="00660986"/>
    <w:rsid w:val="006F58C7"/>
    <w:rsid w:val="00712FE0"/>
    <w:rsid w:val="00892B09"/>
    <w:rsid w:val="00BE5DDB"/>
    <w:rsid w:val="00C9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8887FE-4E4A-4276-B6FC-6E2A6D0C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60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60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60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0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60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603F"/>
    <w:rPr>
      <w:rFonts w:ascii="Times New Roman" w:eastAsia="Times New Roman" w:hAnsi="Times New Roman" w:cs="Times New Roman"/>
      <w:b/>
      <w:bCs/>
      <w:sz w:val="27"/>
      <w:szCs w:val="27"/>
    </w:rPr>
  </w:style>
  <w:style w:type="paragraph" w:customStyle="1" w:styleId="ds-markdown-paragraph">
    <w:name w:val="ds-markdown-paragraph"/>
    <w:basedOn w:val="Normal"/>
    <w:rsid w:val="00C9603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9603F"/>
    <w:rPr>
      <w:rFonts w:ascii="Courier New" w:eastAsia="Times New Roman" w:hAnsi="Courier New" w:cs="Courier New"/>
      <w:sz w:val="20"/>
      <w:szCs w:val="20"/>
    </w:rPr>
  </w:style>
  <w:style w:type="character" w:styleId="Strong">
    <w:name w:val="Strong"/>
    <w:basedOn w:val="DefaultParagraphFont"/>
    <w:uiPriority w:val="22"/>
    <w:qFormat/>
    <w:rsid w:val="00C9603F"/>
    <w:rPr>
      <w:b/>
      <w:bCs/>
    </w:rPr>
  </w:style>
  <w:style w:type="character" w:styleId="Emphasis">
    <w:name w:val="Emphasis"/>
    <w:basedOn w:val="DefaultParagraphFont"/>
    <w:uiPriority w:val="20"/>
    <w:qFormat/>
    <w:rsid w:val="00C9603F"/>
    <w:rPr>
      <w:i/>
      <w:iCs/>
    </w:rPr>
  </w:style>
  <w:style w:type="character" w:customStyle="1" w:styleId="ds-markdown-html">
    <w:name w:val="ds-markdown-html"/>
    <w:basedOn w:val="DefaultParagraphFont"/>
    <w:rsid w:val="00C9603F"/>
  </w:style>
  <w:style w:type="table" w:styleId="ListTable1Light">
    <w:name w:val="List Table 1 Light"/>
    <w:basedOn w:val="TableNormal"/>
    <w:uiPriority w:val="46"/>
    <w:rsid w:val="006F58C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6F58C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4905774">
      <w:bodyDiv w:val="1"/>
      <w:marLeft w:val="0"/>
      <w:marRight w:val="0"/>
      <w:marTop w:val="0"/>
      <w:marBottom w:val="0"/>
      <w:divBdr>
        <w:top w:val="none" w:sz="0" w:space="0" w:color="auto"/>
        <w:left w:val="none" w:sz="0" w:space="0" w:color="auto"/>
        <w:bottom w:val="none" w:sz="0" w:space="0" w:color="auto"/>
        <w:right w:val="none" w:sz="0" w:space="0" w:color="auto"/>
      </w:divBdr>
      <w:divsChild>
        <w:div w:id="408624672">
          <w:marLeft w:val="0"/>
          <w:marRight w:val="0"/>
          <w:marTop w:val="0"/>
          <w:marBottom w:val="0"/>
          <w:divBdr>
            <w:top w:val="none" w:sz="0" w:space="0" w:color="auto"/>
            <w:left w:val="none" w:sz="0" w:space="0" w:color="auto"/>
            <w:bottom w:val="none" w:sz="0" w:space="0" w:color="auto"/>
            <w:right w:val="none" w:sz="0" w:space="0" w:color="auto"/>
          </w:divBdr>
        </w:div>
        <w:div w:id="500005988">
          <w:marLeft w:val="0"/>
          <w:marRight w:val="0"/>
          <w:marTop w:val="0"/>
          <w:marBottom w:val="0"/>
          <w:divBdr>
            <w:top w:val="none" w:sz="0" w:space="0" w:color="auto"/>
            <w:left w:val="none" w:sz="0" w:space="0" w:color="auto"/>
            <w:bottom w:val="none" w:sz="0" w:space="0" w:color="auto"/>
            <w:right w:val="none" w:sz="0" w:space="0" w:color="auto"/>
          </w:divBdr>
        </w:div>
        <w:div w:id="255479103">
          <w:marLeft w:val="0"/>
          <w:marRight w:val="0"/>
          <w:marTop w:val="0"/>
          <w:marBottom w:val="0"/>
          <w:divBdr>
            <w:top w:val="none" w:sz="0" w:space="0" w:color="auto"/>
            <w:left w:val="none" w:sz="0" w:space="0" w:color="auto"/>
            <w:bottom w:val="none" w:sz="0" w:space="0" w:color="auto"/>
            <w:right w:val="none" w:sz="0" w:space="0" w:color="auto"/>
          </w:divBdr>
        </w:div>
        <w:div w:id="1381588632">
          <w:marLeft w:val="0"/>
          <w:marRight w:val="0"/>
          <w:marTop w:val="0"/>
          <w:marBottom w:val="0"/>
          <w:divBdr>
            <w:top w:val="none" w:sz="0" w:space="0" w:color="auto"/>
            <w:left w:val="none" w:sz="0" w:space="0" w:color="auto"/>
            <w:bottom w:val="none" w:sz="0" w:space="0" w:color="auto"/>
            <w:right w:val="none" w:sz="0" w:space="0" w:color="auto"/>
          </w:divBdr>
        </w:div>
        <w:div w:id="715086564">
          <w:marLeft w:val="0"/>
          <w:marRight w:val="0"/>
          <w:marTop w:val="0"/>
          <w:marBottom w:val="0"/>
          <w:divBdr>
            <w:top w:val="none" w:sz="0" w:space="0" w:color="auto"/>
            <w:left w:val="none" w:sz="0" w:space="0" w:color="auto"/>
            <w:bottom w:val="none" w:sz="0" w:space="0" w:color="auto"/>
            <w:right w:val="none" w:sz="0" w:space="0" w:color="auto"/>
          </w:divBdr>
        </w:div>
        <w:div w:id="1148519056">
          <w:marLeft w:val="0"/>
          <w:marRight w:val="0"/>
          <w:marTop w:val="0"/>
          <w:marBottom w:val="0"/>
          <w:divBdr>
            <w:top w:val="none" w:sz="0" w:space="0" w:color="auto"/>
            <w:left w:val="none" w:sz="0" w:space="0" w:color="auto"/>
            <w:bottom w:val="none" w:sz="0" w:space="0" w:color="auto"/>
            <w:right w:val="none" w:sz="0" w:space="0" w:color="auto"/>
          </w:divBdr>
        </w:div>
      </w:divsChild>
    </w:div>
    <w:div w:id="204802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5035</Words>
  <Characters>28701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2026-10-29T15:44:00Z</dcterms:created>
  <dcterms:modified xsi:type="dcterms:W3CDTF">2026-10-29T16:27:00Z</dcterms:modified>
</cp:coreProperties>
</file>