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Amatra Agentic Pre-Sales Platform on AWS</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05,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Detailed Design Document (DDD) provides the complete technical blueprint for the Amatra Agentic Pre-Sales Platform on AWS — a fully serverless, multi-agent orchestration system that automates EO Framework solution-package generation for PREDICTif Solutions. The platform eliminates six to ten hours of senior-consultant manual effort per engagement, replacing the current fragmented local-laptop workflow with a centralised, identity-governed, audit-trailed cloud pipeline capable of producing all twelve EO Framework artifacts (five presales, six delivery, one Terraform IaC bundle) in under sixty minutes at P95 latency.</w:t>
      </w:r>
    </w:p>
    <w:p>
      <w:r>
        <w:rPr>
          <w:rFonts w:ascii="Calibri" w:hAnsi="Calibri"/>
          <w:sz w:val="24"/>
        </w:rPr>
        <w:t>The architecture is anchored on Amazon Bedrock AgentCore Runtime hosting five specialised Strands Agents (Input Validator, Pre-Sales Generator, Delivery Generator, Code Generator, and EO Validator), coordinated by an AWS Step Functions state machine. Authentication and quota enforcement are first-class concerns: Amazon Cognito User Pools provide JWT-based identity; atomic DynamoDB conditional writes enforce per-user (10 solutions/month) and global (1,000 solutions/month) generation quotas with zero race-condition risk. All output artifacts are stored in Amazon S3 and automatically committed to a public GitHub repository, with the pip-installable fourteen-subcommand CLI exposing every platform capability to PREDICTif's 120 distributed consultants in the US and Canada.</w:t>
      </w:r>
    </w:p>
    <w:p>
      <w:r>
        <w:rPr>
          <w:rFonts w:ascii="Calibri" w:hAnsi="Calibri"/>
          <w:sz w:val="24"/>
        </w:rPr>
        <w:t>This document expands the Architecture &amp; Design section of the Statement of Work (SOW, Opportunity OPP-2026-001) into implementation-ready specifications covering component design, network topology, security controls, data architecture, API surface, infrastructure sizing, and phased delivery sequencing. Every design decision traces directly to a presales commitment; no services, regions, or capabilities have been added beyond the agreed SOW scope.</w:t>
      </w:r>
    </w:p>
    <w:p>
      <w:pPr>
        <w:pStyle w:val="Heading2"/>
        <w:spacing w:before="240" w:after="120"/>
        <w:ind w:left="0"/>
      </w:pPr>
      <w:r>
        <w:t>1.1 Purpose</w:t>
      </w:r>
    </w:p>
    <w:p>
      <w:r>
        <w:rPr>
          <w:rFonts w:ascii="Calibri" w:hAnsi="Calibri"/>
          <w:sz w:val="24"/>
        </w:rPr>
        <w:t>This document defines the technical implementation specification for the Amatra Agentic Pre-Sales Platform on AWS. It is intended for use by the Amatra delivery engineering team, PREDICTif's technical stakeholders (CTO, Marcus Patel, Daniel Park, Client IT Lead), and the DevOps and QA teams responsible for deployment, testing, and go-live acceptance. The document is the authoritative reference for all architectural decisions, component configurations, integration contracts, and operational procedures during the twelve-week engagement.</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All AWS infrastructure in us-west-2: VPC, IAM, Amazon Cognito, API Gateway HTTP API v2, AWS Lambda (eleven routes plus triggers), Amazon DynamoDB (three tables), Amazon S3, Amazon ECR, Amazon Bedrock AgentCore Runtime (five agents), AWS Step Functions, AWS Secrets Manager, Amazon CloudWatch, AWS CodePipeline, AWS CodeBuild, AWS GuardDuty, AWS CloudTrail</w:t>
      </w:r>
    </w:p>
    <w:p>
      <w:pPr>
        <w:spacing w:after="80"/>
        <w:ind w:left="360"/>
      </w:pPr>
      <w:r>
        <w:rPr>
          <w:rFonts w:ascii="Calibri" w:hAnsi="Calibri"/>
          <w:sz w:val="24"/>
        </w:rPr>
        <w:t xml:space="preserve">• </w:t>
      </w:r>
      <w:r>
        <w:rPr>
          <w:rFonts w:ascii="Calibri" w:hAnsi="Calibri"/>
          <w:sz w:val="24"/>
        </w:rPr>
        <w:t>Five Bedrock AgentCore agents implemented using the Strands Agents framework with eof-tools (~30 Python modules) baked into the container image</w:t>
      </w:r>
    </w:p>
    <w:p>
      <w:pPr>
        <w:spacing w:after="80"/>
        <w:ind w:left="360"/>
      </w:pPr>
      <w:r>
        <w:rPr>
          <w:rFonts w:ascii="Calibri" w:hAnsi="Calibri"/>
          <w:sz w:val="24"/>
        </w:rPr>
        <w:t xml:space="preserve">• </w:t>
      </w:r>
      <w:r>
        <w:rPr>
          <w:rFonts w:ascii="Calibri" w:hAnsi="Calibri"/>
          <w:sz w:val="24"/>
        </w:rPr>
        <w:t>Pip-installable CLI with fourteen subcommands wrapping the JWT-protected HTTP API</w:t>
      </w:r>
    </w:p>
    <w:p>
      <w:pPr>
        <w:spacing w:after="80"/>
        <w:ind w:left="360"/>
      </w:pPr>
      <w:r>
        <w:rPr>
          <w:rFonts w:ascii="Calibri" w:hAnsi="Calibri"/>
          <w:sz w:val="24"/>
        </w:rPr>
        <w:t xml:space="preserve">• </w:t>
      </w:r>
      <w:r>
        <w:rPr>
          <w:rFonts w:ascii="Calibri" w:hAnsi="Calibri"/>
          <w:sz w:val="24"/>
        </w:rPr>
        <w:t>Eleven JWT-protected Lambda API routes behind API Gateway HTTP API v2</w:t>
      </w:r>
    </w:p>
    <w:p>
      <w:pPr>
        <w:spacing w:after="80"/>
        <w:ind w:left="360"/>
      </w:pPr>
      <w:r>
        <w:rPr>
          <w:rFonts w:ascii="Calibri" w:hAnsi="Calibri"/>
          <w:sz w:val="24"/>
        </w:rPr>
        <w:t xml:space="preserve">• </w:t>
      </w:r>
      <w:r>
        <w:rPr>
          <w:rFonts w:ascii="Calibri" w:hAnsi="Calibri"/>
          <w:sz w:val="24"/>
        </w:rPr>
        <w:t>Amazon Cognito User Pool with post-confirmation Lambda trigger, thirty-day refresh tokens, and atomic DynamoDB quota initialisation</w:t>
      </w:r>
    </w:p>
    <w:p>
      <w:pPr>
        <w:spacing w:after="80"/>
        <w:ind w:left="360"/>
      </w:pPr>
      <w:r>
        <w:rPr>
          <w:rFonts w:ascii="Calibri" w:hAnsi="Calibri"/>
          <w:sz w:val="24"/>
        </w:rPr>
        <w:t xml:space="preserve">• </w:t>
      </w:r>
      <w:r>
        <w:rPr>
          <w:rFonts w:ascii="Calibri" w:hAnsi="Calibri"/>
          <w:sz w:val="24"/>
        </w:rPr>
        <w:t>Per-user (10 solutions/month) and global (1,000 solutions/month) quota enforcement via DynamoDB conditional writes</w:t>
      </w:r>
    </w:p>
    <w:p>
      <w:pPr>
        <w:spacing w:after="80"/>
        <w:ind w:left="360"/>
      </w:pPr>
      <w:r>
        <w:rPr>
          <w:rFonts w:ascii="Calibri" w:hAnsi="Calibri"/>
          <w:sz w:val="24"/>
        </w:rPr>
        <w:t xml:space="preserve">• </w:t>
      </w:r>
      <w:r>
        <w:rPr>
          <w:rFonts w:ascii="Calibri" w:hAnsi="Calibri"/>
          <w:sz w:val="24"/>
        </w:rPr>
        <w:t>Terraform IaC bundle for the complete platform with `terraform validate` CI gate</w:t>
      </w:r>
    </w:p>
    <w:p>
      <w:pPr>
        <w:spacing w:after="80"/>
        <w:ind w:left="360"/>
      </w:pPr>
      <w:r>
        <w:rPr>
          <w:rFonts w:ascii="Calibri" w:hAnsi="Calibri"/>
          <w:sz w:val="24"/>
        </w:rPr>
        <w:t xml:space="preserve">• </w:t>
      </w:r>
      <w:r>
        <w:rPr>
          <w:rFonts w:ascii="Calibri" w:hAnsi="Calibri"/>
          <w:sz w:val="24"/>
        </w:rPr>
        <w:t>Per-artifact format-check and LLM quality-check validation with up to three automated retries</w:t>
      </w:r>
    </w:p>
    <w:p>
      <w:pPr>
        <w:spacing w:after="80"/>
        <w:ind w:left="360"/>
      </w:pPr>
      <w:r>
        <w:rPr>
          <w:rFonts w:ascii="Calibri" w:hAnsi="Calibri"/>
          <w:sz w:val="24"/>
        </w:rPr>
        <w:t xml:space="preserve">• </w:t>
      </w:r>
      <w:r>
        <w:rPr>
          <w:rFonts w:ascii="Calibri" w:hAnsi="Calibri"/>
          <w:sz w:val="24"/>
        </w:rPr>
        <w:t>Token usage instrumentation surfaced in CLI `status` command and `GET /admin/usage` API endpoint</w:t>
      </w:r>
    </w:p>
    <w:p>
      <w:pPr>
        <w:spacing w:after="80"/>
        <w:ind w:left="360"/>
      </w:pPr>
      <w:r>
        <w:rPr>
          <w:rFonts w:ascii="Calibri" w:hAnsi="Calibri"/>
          <w:sz w:val="24"/>
        </w:rPr>
        <w:t xml:space="preserve">• </w:t>
      </w:r>
      <w:r>
        <w:rPr>
          <w:rFonts w:ascii="Calibri" w:hAnsi="Calibri"/>
          <w:sz w:val="24"/>
        </w:rPr>
        <w:t>Automated GitHub artifact commits via Secrets Manager-stored personal access token</w:t>
      </w:r>
    </w:p>
    <w:p>
      <w:pPr>
        <w:spacing w:after="80"/>
        <w:ind w:left="360"/>
      </w:pPr>
      <w:r>
        <w:rPr>
          <w:rFonts w:ascii="Calibri" w:hAnsi="Calibri"/>
          <w:sz w:val="24"/>
        </w:rPr>
        <w:t xml:space="preserve">• </w:t>
      </w:r>
      <w:r>
        <w:rPr>
          <w:rFonts w:ascii="Calibri" w:hAnsi="Calibri"/>
          <w:sz w:val="24"/>
        </w:rPr>
        <w:t>CloudWatch dashboards, alarms, and green metrics baseline</w:t>
      </w:r>
    </w:p>
    <w:p>
      <w:pPr>
        <w:spacing w:after="80"/>
        <w:ind w:left="360"/>
      </w:pPr>
      <w:r>
        <w:rPr>
          <w:rFonts w:ascii="Calibri" w:hAnsi="Calibri"/>
          <w:sz w:val="24"/>
        </w:rPr>
        <w:t xml:space="preserve">• </w:t>
      </w:r>
      <w:r>
        <w:rPr>
          <w:rFonts w:ascii="Calibri" w:hAnsi="Calibri"/>
          <w:sz w:val="24"/>
        </w:rPr>
        <w:t>Full as-built documentation, operational runbooks, and knowledge-transfer deliverables</w:t>
      </w:r>
    </w:p>
    <w:p>
      <w:pPr>
        <w:spacing w:after="80"/>
        <w:ind w:left="360"/>
      </w:pPr>
      <w:r>
        <w:rPr>
          <w:rFonts w:ascii="Calibri" w:hAnsi="Calibri"/>
          <w:sz w:val="24"/>
        </w:rPr>
        <w:t xml:space="preserve">• </w:t>
      </w:r>
      <w:r>
        <w:rPr>
          <w:rFonts w:ascii="Calibri" w:hAnsi="Calibri"/>
          <w:sz w:val="24"/>
        </w:rPr>
        <w:t>Eight-week post-go-live hypercare support (Weeks 13–20)</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Migration of legacy us-east-1 AWS workloads or managed-services accounts</w:t>
      </w:r>
    </w:p>
    <w:p>
      <w:pPr>
        <w:spacing w:after="80"/>
        <w:ind w:left="360"/>
      </w:pPr>
      <w:r>
        <w:rPr>
          <w:rFonts w:ascii="Calibri" w:hAnsi="Calibri"/>
          <w:sz w:val="24"/>
        </w:rPr>
        <w:t xml:space="preserve">• </w:t>
      </w:r>
      <w:r>
        <w:rPr>
          <w:rFonts w:ascii="Calibri" w:hAnsi="Calibri"/>
          <w:sz w:val="24"/>
        </w:rPr>
        <w:t>Graphical user interface (GUI) or web portal — CLI and API only</w:t>
      </w:r>
    </w:p>
    <w:p>
      <w:pPr>
        <w:spacing w:after="80"/>
        <w:ind w:left="360"/>
      </w:pPr>
      <w:r>
        <w:rPr>
          <w:rFonts w:ascii="Calibri" w:hAnsi="Calibri"/>
          <w:sz w:val="24"/>
        </w:rPr>
        <w:t xml:space="preserve">• </w:t>
      </w:r>
      <w:r>
        <w:rPr>
          <w:rFonts w:ascii="Calibri" w:hAnsi="Calibri"/>
          <w:sz w:val="24"/>
        </w:rPr>
        <w:t>Integration with CRM, PSA, or sales-force automation systems</w:t>
      </w:r>
    </w:p>
    <w:p>
      <w:pPr>
        <w:spacing w:after="80"/>
        <w:ind w:left="360"/>
      </w:pPr>
      <w:r>
        <w:rPr>
          <w:rFonts w:ascii="Calibri" w:hAnsi="Calibri"/>
          <w:sz w:val="24"/>
        </w:rPr>
        <w:t xml:space="preserve">• </w:t>
      </w:r>
      <w:r>
        <w:rPr>
          <w:rFonts w:ascii="Calibri" w:hAnsi="Calibri"/>
          <w:sz w:val="24"/>
        </w:rPr>
        <w:t>Custom model training or fine-tuning of Claude Sonnet 4.6 / Haiku 4.5</w:t>
      </w:r>
    </w:p>
    <w:p>
      <w:pPr>
        <w:spacing w:after="80"/>
        <w:ind w:left="360"/>
      </w:pPr>
      <w:r>
        <w:rPr>
          <w:rFonts w:ascii="Calibri" w:hAnsi="Calibri"/>
          <w:sz w:val="24"/>
        </w:rPr>
        <w:t xml:space="preserve">• </w:t>
      </w:r>
      <w:r>
        <w:rPr>
          <w:rFonts w:ascii="Calibri" w:hAnsi="Calibri"/>
          <w:sz w:val="24"/>
        </w:rPr>
        <w:t>Multi-region deployment or active-active high availability (us-west-2 only)</w:t>
      </w:r>
    </w:p>
    <w:p>
      <w:pPr>
        <w:spacing w:after="80"/>
        <w:ind w:left="360"/>
      </w:pPr>
      <w:r>
        <w:rPr>
          <w:rFonts w:ascii="Calibri" w:hAnsi="Calibri"/>
          <w:sz w:val="24"/>
        </w:rPr>
        <w:t xml:space="preserve">• </w:t>
      </w:r>
      <w:r>
        <w:rPr>
          <w:rFonts w:ascii="Calibri" w:hAnsi="Calibri"/>
          <w:sz w:val="24"/>
        </w:rPr>
        <w:t>Managed services ongoing operations beyond the hypercare period</w:t>
      </w:r>
    </w:p>
    <w:p>
      <w:pPr>
        <w:spacing w:after="80"/>
        <w:ind w:left="360"/>
      </w:pPr>
      <w:r>
        <w:rPr>
          <w:rFonts w:ascii="Calibri" w:hAnsi="Calibri"/>
          <w:sz w:val="24"/>
        </w:rPr>
        <w:t xml:space="preserve">• </w:t>
      </w:r>
      <w:r>
        <w:rPr>
          <w:rFonts w:ascii="Calibri" w:hAnsi="Calibri"/>
          <w:sz w:val="24"/>
        </w:rPr>
        <w:t>Refactoring or re-engineering of the eof-tools converter library</w:t>
      </w:r>
    </w:p>
    <w:p>
      <w:pPr>
        <w:spacing w:after="80"/>
        <w:ind w:left="360"/>
      </w:pPr>
      <w:r>
        <w:rPr>
          <w:rFonts w:ascii="Calibri" w:hAnsi="Calibri"/>
          <w:sz w:val="24"/>
        </w:rPr>
        <w:t xml:space="preserve">• </w:t>
      </w:r>
      <w:r>
        <w:rPr>
          <w:rFonts w:ascii="Calibri" w:hAnsi="Calibri"/>
          <w:sz w:val="24"/>
        </w:rPr>
        <w:t>Additional CLI subcommands beyond the specified fourteen</w:t>
      </w:r>
    </w:p>
    <w:p>
      <w:pPr>
        <w:spacing w:after="80"/>
        <w:ind w:left="360"/>
      </w:pPr>
      <w:r>
        <w:rPr>
          <w:rFonts w:ascii="Calibri" w:hAnsi="Calibri"/>
          <w:sz w:val="24"/>
        </w:rPr>
        <w:t xml:space="preserve">• </w:t>
      </w:r>
      <w:r>
        <w:rPr>
          <w:rFonts w:ascii="Calibri" w:hAnsi="Calibri"/>
          <w:sz w:val="24"/>
        </w:rPr>
        <w:t>SOC 2 Type II formal certification or third-party penetration testing</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PREDICTif provides AWS account access in a fresh us-west-2 account within five business days of contract execution</w:t>
      </w:r>
    </w:p>
    <w:p>
      <w:pPr>
        <w:spacing w:after="80"/>
        <w:ind w:left="360"/>
      </w:pPr>
      <w:r>
        <w:rPr>
          <w:rFonts w:ascii="Calibri" w:hAnsi="Calibri"/>
          <w:sz w:val="24"/>
        </w:rPr>
        <w:t xml:space="preserve">• </w:t>
      </w:r>
      <w:r>
        <w:rPr>
          <w:rFonts w:ascii="Calibri" w:hAnsi="Calibri"/>
          <w:sz w:val="24"/>
        </w:rPr>
        <w:t>Bedrock AgentCore Runtime is generally available in us-west-2 by Phase 2 kickoff (Week 5)</w:t>
      </w:r>
    </w:p>
    <w:p>
      <w:pPr>
        <w:spacing w:after="80"/>
        <w:ind w:left="360"/>
      </w:pPr>
      <w:r>
        <w:rPr>
          <w:rFonts w:ascii="Calibri" w:hAnsi="Calibri"/>
          <w:sz w:val="24"/>
        </w:rPr>
        <w:t xml:space="preserve">• </w:t>
      </w:r>
      <w:r>
        <w:rPr>
          <w:rFonts w:ascii="Calibri" w:hAnsi="Calibri"/>
          <w:sz w:val="24"/>
        </w:rPr>
        <w:t>Claude Sonnet 4.6 and Haiku 4.5 model versions are available in us-west-2 with sufficient Bedrock quota for 200 solutions/month</w:t>
      </w:r>
    </w:p>
    <w:p>
      <w:pPr>
        <w:spacing w:after="80"/>
        <w:ind w:left="360"/>
      </w:pPr>
      <w:r>
        <w:rPr>
          <w:rFonts w:ascii="Calibri" w:hAnsi="Calibri"/>
          <w:sz w:val="24"/>
        </w:rPr>
        <w:t xml:space="preserve">• </w:t>
      </w:r>
      <w:r>
        <w:rPr>
          <w:rFonts w:ascii="Calibri" w:hAnsi="Calibri"/>
          <w:sz w:val="24"/>
        </w:rPr>
        <w:t>CTO sign-off on Cognito User Pool design is obtained by end of Week 3 — this is a hard gate for Phase 1 completion</w:t>
      </w:r>
    </w:p>
    <w:p>
      <w:pPr>
        <w:spacing w:after="80"/>
        <w:ind w:left="360"/>
      </w:pPr>
      <w:r>
        <w:rPr>
          <w:rFonts w:ascii="Calibri" w:hAnsi="Calibri"/>
          <w:sz w:val="24"/>
        </w:rPr>
        <w:t xml:space="preserve">• </w:t>
      </w:r>
      <w:r>
        <w:rPr>
          <w:rFonts w:ascii="Calibri" w:hAnsi="Calibri"/>
          <w:sz w:val="24"/>
        </w:rPr>
        <w:t>The eof-tools converter library is stable in a containerised Linux environment with no refactoring required</w:t>
      </w:r>
    </w:p>
    <w:p>
      <w:pPr>
        <w:spacing w:after="80"/>
        <w:ind w:left="360"/>
      </w:pPr>
      <w:r>
        <w:rPr>
          <w:rFonts w:ascii="Calibri" w:hAnsi="Calibri"/>
          <w:sz w:val="24"/>
        </w:rPr>
        <w:t xml:space="preserve">• </w:t>
      </w:r>
      <w:r>
        <w:rPr>
          <w:rFonts w:ascii="Calibri" w:hAnsi="Calibri"/>
          <w:sz w:val="24"/>
        </w:rPr>
        <w:t>The public GitHub repository is pre-provisioned and write access granted via PAT by Week 7</w:t>
      </w:r>
    </w:p>
    <w:p>
      <w:pPr>
        <w:spacing w:after="80"/>
        <w:ind w:left="360"/>
      </w:pPr>
      <w:r>
        <w:rPr>
          <w:rFonts w:ascii="Calibri" w:hAnsi="Calibri"/>
          <w:sz w:val="24"/>
        </w:rPr>
        <w:t xml:space="preserve">• </w:t>
      </w:r>
      <w:r>
        <w:rPr>
          <w:rFonts w:ascii="Calibri" w:hAnsi="Calibri"/>
          <w:sz w:val="24"/>
        </w:rPr>
        <w:t>English is the sole language for all generated artifacts; no internationalisation is required</w:t>
      </w:r>
    </w:p>
    <w:p>
      <w:pPr>
        <w:spacing w:after="80"/>
        <w:ind w:left="360"/>
      </w:pPr>
      <w:r>
        <w:rPr>
          <w:rFonts w:ascii="Calibri" w:hAnsi="Calibri"/>
          <w:sz w:val="24"/>
        </w:rPr>
        <w:t xml:space="preserve">• </w:t>
      </w:r>
      <w:r>
        <w:rPr>
          <w:rFonts w:ascii="Calibri" w:hAnsi="Calibri"/>
          <w:sz w:val="24"/>
        </w:rPr>
        <w:t>No HIPAA, PCI-DSS, or FedRAMP requirements apply; SOC 2 Type II baseline controls are sufficient</w:t>
      </w:r>
    </w:p>
    <w:p>
      <w:pPr>
        <w:spacing w:after="80"/>
        <w:ind w:left="360"/>
      </w:pPr>
      <w:r>
        <w:rPr>
          <w:rFonts w:ascii="Calibri" w:hAnsi="Calibri"/>
          <w:sz w:val="24"/>
        </w:rPr>
        <w:t xml:space="preserve">• </w:t>
      </w:r>
      <w:r>
        <w:rPr>
          <w:rFonts w:ascii="Calibri" w:hAnsi="Calibri"/>
          <w:sz w:val="24"/>
        </w:rPr>
        <w:t>The fixed April 2026 executive sponsor demonstration deadline is non-negotiable</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Amatra Agentic Pre-Sales Platform on AWS, OPP-2026-001, Version 1.0</w:t>
      </w:r>
    </w:p>
    <w:p>
      <w:pPr>
        <w:spacing w:after="80"/>
        <w:ind w:left="360"/>
      </w:pPr>
      <w:r>
        <w:rPr>
          <w:rFonts w:ascii="Calibri" w:hAnsi="Calibri"/>
          <w:sz w:val="24"/>
        </w:rPr>
        <w:t xml:space="preserve">• </w:t>
      </w:r>
      <w:r>
        <w:rPr>
          <w:rFonts w:ascii="Calibri" w:hAnsi="Calibri"/>
          <w:sz w:val="24"/>
        </w:rPr>
        <w:t>Solution Briefing — Amatra Agentic Pre-Sales Platform on AWS, Marcus Patel, 2026-06-05</w:t>
      </w:r>
    </w:p>
    <w:p>
      <w:pPr>
        <w:spacing w:after="80"/>
        <w:ind w:left="360"/>
      </w:pPr>
      <w:r>
        <w:rPr>
          <w:rFonts w:ascii="Calibri" w:hAnsi="Calibri"/>
          <w:sz w:val="24"/>
        </w:rPr>
        <w:t xml:space="preserve">• </w:t>
      </w:r>
      <w:r>
        <w:rPr>
          <w:rFonts w:ascii="Calibri" w:hAnsi="Calibri"/>
          <w:sz w:val="24"/>
        </w:rPr>
        <w:t>Infrastructure Costs CSV — 3-Year Summary, OPP-2026-001</w:t>
      </w:r>
    </w:p>
    <w:p>
      <w:pPr>
        <w:spacing w:after="80"/>
        <w:ind w:left="360"/>
      </w:pPr>
      <w:r>
        <w:rPr>
          <w:rFonts w:ascii="Calibri" w:hAnsi="Calibri"/>
          <w:sz w:val="24"/>
        </w:rPr>
        <w:t xml:space="preserve">• </w:t>
      </w:r>
      <w:r>
        <w:rPr>
          <w:rFonts w:ascii="Calibri" w:hAnsi="Calibri"/>
          <w:sz w:val="24"/>
        </w:rPr>
        <w:t>Level of Effort Estimate CSV — OPP-2026-001</w:t>
      </w:r>
    </w:p>
    <w:p>
      <w:pPr>
        <w:spacing w:after="80"/>
        <w:ind w:left="360"/>
      </w:pPr>
      <w:r>
        <w:rPr>
          <w:rFonts w:ascii="Calibri" w:hAnsi="Calibri"/>
          <w:sz w:val="24"/>
        </w:rPr>
        <w:t xml:space="preserve">• </w:t>
      </w:r>
      <w:r>
        <w:rPr>
          <w:rFonts w:ascii="Calibri" w:hAnsi="Calibri"/>
          <w:sz w:val="24"/>
        </w:rPr>
        <w:t>EO Framework Guidance Documentation — Amatra EO Framework Division</w:t>
      </w:r>
    </w:p>
    <w:p>
      <w:pPr>
        <w:spacing w:after="80"/>
        <w:ind w:left="360"/>
      </w:pPr>
      <w:r>
        <w:rPr>
          <w:rFonts w:ascii="Calibri" w:hAnsi="Calibri"/>
          <w:sz w:val="24"/>
        </w:rPr>
        <w:t xml:space="preserve">• </w:t>
      </w:r>
      <w:r>
        <w:rPr>
          <w:rFonts w:ascii="Calibri" w:hAnsi="Calibri"/>
          <w:sz w:val="24"/>
        </w:rPr>
        <w:t>AWS Well-Architected Framework — Five Pillars (Operational Excellence, Security, Reliability, Performance Efficiency, Cost Optimisation)</w:t>
      </w:r>
    </w:p>
    <w:p>
      <w:pPr>
        <w:spacing w:after="80"/>
        <w:ind w:left="360"/>
      </w:pPr>
      <w:r>
        <w:rPr>
          <w:rFonts w:ascii="Calibri" w:hAnsi="Calibri"/>
          <w:sz w:val="24"/>
        </w:rPr>
        <w:t xml:space="preserve">• </w:t>
      </w:r>
      <w:r>
        <w:rPr>
          <w:rFonts w:ascii="Calibri" w:hAnsi="Calibri"/>
          <w:sz w:val="24"/>
        </w:rPr>
        <w:t>Amazon Bedrock AgentCore Runtime — Service Documentation</w:t>
      </w:r>
    </w:p>
    <w:p>
      <w:pPr>
        <w:spacing w:after="80"/>
        <w:ind w:left="360"/>
      </w:pPr>
      <w:r>
        <w:rPr>
          <w:rFonts w:ascii="Calibri" w:hAnsi="Calibri"/>
          <w:sz w:val="24"/>
        </w:rPr>
        <w:t xml:space="preserve">• </w:t>
      </w:r>
      <w:r>
        <w:rPr>
          <w:rFonts w:ascii="Calibri" w:hAnsi="Calibri"/>
          <w:sz w:val="24"/>
        </w:rPr>
        <w:t>Strands Agents Framework — Apache 2.0 Open-Source Documentation</w:t>
      </w:r>
    </w:p>
    <w:p>
      <w:pPr>
        <w:pStyle w:val="Heading1"/>
        <w:spacing w:before="160" w:after="120"/>
        <w:ind w:left="0"/>
      </w:pPr>
      <w:r>
        <w:t>2 Business Context</w:t>
      </w:r>
    </w:p>
    <w:p>
      <w:r>
        <w:rPr>
          <w:rFonts w:ascii="Calibri" w:hAnsi="Calibri"/>
          <w:sz w:val="24"/>
        </w:rPr>
        <w:t>PREDICTif Solutions is a 120-consultant distributed AWS consulting practice operating across the United States and Canada, generating customer-facing pre-sales and delivery documentation through its Amatra product. The current workflow is entirely manual: individual consultants feed EO Framework guidance files into Claude Code CLI on local laptops, iterate three to four times on validation failures, run Python converter scripts, and manually push results to GitHub. This process has no centralised orchestration, no per-user identity, no automated retry, and no audit trail — consuming six to ten hours of senior-consultant time per engagement.</w:t>
      </w:r>
    </w:p>
    <w:p>
      <w:r>
        <w:rPr>
          <w:rFonts w:ascii="Calibri" w:hAnsi="Calibri"/>
          <w:sz w:val="24"/>
        </w:rPr>
        <w:t>The Amatra Agentic Pre-Sales Platform is a direct response to this operational bottleneck. By replacing the fragmented local-laptop workflow with a serverless, agentic, API-driven platform, PREDICTif will unlock 90% consultant effort reduction per engagement, parallel multi-solution throughput at 200 solutions/month steady state, and a complete CloudTrail audit trail with per-user quota governance. The platform is designed to scale linearly to 1,000+ solutions/month with no architectural changes, providing the foundation for Phase 2 growth as PREDICTif's pipeline expands.</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90% Effort Reduction:</w:t>
      </w:r>
      <w:r>
        <w:rPr>
          <w:rFonts w:ascii="Calibri" w:hAnsi="Calibri"/>
          <w:sz w:val="24"/>
        </w:rPr>
        <w:t xml:space="preserve"> Shift senior-consultant time from artifact production (6–10 hours) to artifact review and client customisation (under 1 hour), enabling the pre-sales team to pursue more concurrent opportunities without headcount growth</w:t>
      </w:r>
    </w:p>
    <w:p>
      <w:pPr>
        <w:spacing w:after="80"/>
        <w:ind w:left="360"/>
      </w:pPr>
      <w:r>
        <w:rPr>
          <w:rFonts w:ascii="Calibri" w:hAnsi="Calibri"/>
          <w:sz w:val="24"/>
        </w:rPr>
        <w:t xml:space="preserve">• </w:t>
      </w:r>
      <w:r>
        <w:rPr>
          <w:rFonts w:ascii="Calibri" w:hAnsi="Calibri"/>
          <w:b/>
          <w:sz w:val="24"/>
        </w:rPr>
        <w:t>Parallel Pipeline Throughput:</w:t>
      </w:r>
      <w:r>
        <w:rPr>
          <w:rFonts w:ascii="Calibri" w:hAnsi="Calibri"/>
          <w:sz w:val="24"/>
        </w:rPr>
        <w:t xml:space="preserve"> Enable simultaneous multi-solution generation at 200+ solutions/month, removing the hard capacity ceiling imposed by the single-machine manual workflow</w:t>
      </w:r>
    </w:p>
    <w:p>
      <w:pPr>
        <w:spacing w:after="80"/>
        <w:ind w:left="360"/>
      </w:pPr>
      <w:r>
        <w:rPr>
          <w:rFonts w:ascii="Calibri" w:hAnsi="Calibri"/>
          <w:sz w:val="24"/>
        </w:rPr>
        <w:t xml:space="preserve">• </w:t>
      </w:r>
      <w:r>
        <w:rPr>
          <w:rFonts w:ascii="Calibri" w:hAnsi="Calibri"/>
          <w:b/>
          <w:sz w:val="24"/>
        </w:rPr>
        <w:t>Centralised Identity and Quota Governance:</w:t>
      </w:r>
      <w:r>
        <w:rPr>
          <w:rFonts w:ascii="Calibri" w:hAnsi="Calibri"/>
          <w:sz w:val="24"/>
        </w:rPr>
        <w:t xml:space="preserve"> Eliminate the risk of runaway LLM spend and output inconsistency by enforcing per-user (10/month) and global (1,000/month) quotas atomically via DynamoDB conditional writes backed by Amazon Cognito User Pools</w:t>
      </w:r>
    </w:p>
    <w:p>
      <w:pPr>
        <w:spacing w:after="80"/>
        <w:ind w:left="360"/>
      </w:pPr>
      <w:r>
        <w:rPr>
          <w:rFonts w:ascii="Calibri" w:hAnsi="Calibri"/>
          <w:sz w:val="24"/>
        </w:rPr>
        <w:t xml:space="preserve">• </w:t>
      </w:r>
      <w:r>
        <w:rPr>
          <w:rFonts w:ascii="Calibri" w:hAnsi="Calibri"/>
          <w:b/>
          <w:sz w:val="24"/>
        </w:rPr>
        <w:t>Predictable Cost at Scale:</w:t>
      </w:r>
      <w:r>
        <w:rPr>
          <w:rFonts w:ascii="Calibri" w:hAnsi="Calibri"/>
          <w:sz w:val="24"/>
        </w:rPr>
        <w:t xml:space="preserve"> Target per-solution Bedrock spend under $5 (Claude Sonnet 4.6 + Haiku 4.5 combined) and amortised infrastructure under $0.50/solution at 200 solutions/month steady state</w:t>
      </w:r>
    </w:p>
    <w:p>
      <w:pPr>
        <w:spacing w:after="80"/>
        <w:ind w:left="360"/>
      </w:pPr>
      <w:r>
        <w:rPr>
          <w:rFonts w:ascii="Calibri" w:hAnsi="Calibri"/>
          <w:sz w:val="24"/>
        </w:rPr>
        <w:t xml:space="preserve">• </w:t>
      </w:r>
      <w:r>
        <w:rPr>
          <w:rFonts w:ascii="Calibri" w:hAnsi="Calibri"/>
          <w:b/>
          <w:sz w:val="24"/>
        </w:rPr>
        <w:t>Audit and Compliance Foundation:</w:t>
      </w:r>
      <w:r>
        <w:rPr>
          <w:rFonts w:ascii="Calibri" w:hAnsi="Calibri"/>
          <w:sz w:val="24"/>
        </w:rPr>
        <w:t xml:space="preserve"> Provide a complete CloudTrail audit trail, structured CloudWatch logging, and SOC 2 Type II baseline controls to support future compliance certification</w:t>
      </w:r>
    </w:p>
    <w:p>
      <w:pPr>
        <w:spacing w:after="80"/>
        <w:ind w:left="360"/>
      </w:pPr>
      <w:r>
        <w:rPr>
          <w:rFonts w:ascii="Calibri" w:hAnsi="Calibri"/>
          <w:sz w:val="24"/>
        </w:rPr>
        <w:t xml:space="preserve">• </w:t>
      </w:r>
      <w:r>
        <w:rPr>
          <w:rFonts w:ascii="Calibri" w:hAnsi="Calibri"/>
          <w:b/>
          <w:sz w:val="24"/>
        </w:rPr>
        <w:t>Fixed April 2026 Deadline:</w:t>
      </w:r>
      <w:r>
        <w:rPr>
          <w:rFonts w:ascii="Calibri" w:hAnsi="Calibri"/>
          <w:sz w:val="24"/>
        </w:rPr>
        <w:t xml:space="preserve"> Deliver a demonstrable, executive-ready platform in twelve weeks to meet the hard deadline for Sarah Lin's (CRO) executive sponsor presentation</w:t>
      </w:r>
    </w:p>
    <w:p>
      <w:pPr>
        <w:pStyle w:val="Heading2"/>
        <w:spacing w:before="240" w:after="120"/>
        <w:ind w:left="0"/>
      </w:pPr>
      <w:r>
        <w:t>2.2 Workload Criticality &amp; SLA Expectations</w:t>
      </w:r>
    </w:p>
    <w:p>
      <w:r>
        <w:rPr>
          <w:rFonts w:ascii="Calibri" w:hAnsi="Calibri"/>
          <w:sz w:val="24"/>
        </w:rPr>
        <w:t>The platform is classified as business-critical during pre-sales engagements. The following SLA targets govern the design and are drawn directly from the SOW success criteria.</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Solution Generation (P95)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 per solution run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Solution Generation (P50)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 per solution run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Solution Generation (P99)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90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 per solution run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on Lambda error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Bedrock Token Spend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 AmatraPlatform/TokenCost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Solution Throughput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solutions/month steady 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aggregate counter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(Platform Restoration)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 validated in Phase 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(DynamoDB Data)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 backup verified in 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 (S3 Artifacts)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 (versioned, multi-AZ)</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versioning policy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Retry Success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resolved within 3 retries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 on EO Validator retry counts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b/>
          <w:sz w:val="24"/>
        </w:rPr>
        <w:t>SOC 2 Type II Baseline:</w:t>
      </w:r>
      <w:r>
        <w:rPr>
          <w:rFonts w:ascii="Calibri" w:hAnsi="Calibri"/>
          <w:sz w:val="24"/>
        </w:rPr>
        <w:t xml:space="preserve"> The platform implements controls aligned to the Trust Services Criteria (TSC) for Availability (A1), Confidentiality (C1), and Processing Integrity (PI1). Formal certification is out of scope but control evidence is collected for a future audit</w:t>
      </w:r>
    </w:p>
    <w:p>
      <w:pPr>
        <w:spacing w:after="80"/>
        <w:ind w:left="360"/>
      </w:pPr>
      <w:r>
        <w:rPr>
          <w:rFonts w:ascii="Calibri" w:hAnsi="Calibri"/>
          <w:sz w:val="24"/>
        </w:rPr>
        <w:t xml:space="preserve">• </w:t>
      </w:r>
      <w:r>
        <w:rPr>
          <w:rFonts w:ascii="Calibri" w:hAnsi="Calibri"/>
          <w:b/>
          <w:sz w:val="24"/>
        </w:rPr>
        <w:t>No PII in Generation Pipeline:</w:t>
      </w:r>
      <w:r>
        <w:rPr>
          <w:rFonts w:ascii="Calibri" w:hAnsi="Calibri"/>
          <w:sz w:val="24"/>
        </w:rPr>
        <w:t xml:space="preserve"> Client briefs contain engagement metadata only — no personally identifiable information or regulated data enters the Bedrock generation pipeline</w:t>
      </w:r>
    </w:p>
    <w:p>
      <w:pPr>
        <w:spacing w:after="80"/>
        <w:ind w:left="360"/>
      </w:pPr>
      <w:r>
        <w:rPr>
          <w:rFonts w:ascii="Calibri" w:hAnsi="Calibri"/>
          <w:sz w:val="24"/>
        </w:rPr>
        <w:t xml:space="preserve">• </w:t>
      </w:r>
      <w:r>
        <w:rPr>
          <w:rFonts w:ascii="Calibri" w:hAnsi="Calibri"/>
          <w:b/>
          <w:sz w:val="24"/>
        </w:rPr>
        <w:t>Data Classification:</w:t>
      </w:r>
      <w:r>
        <w:rPr>
          <w:rFonts w:ascii="Calibri" w:hAnsi="Calibri"/>
          <w:sz w:val="24"/>
        </w:rPr>
        <w:t xml:space="preserve"> All artifacts are classified as PREDICTif Confidential during generation and in S3; once committed to the public GitHub repository they are treated as public</w:t>
      </w:r>
    </w:p>
    <w:p>
      <w:pPr>
        <w:spacing w:after="80"/>
        <w:ind w:left="360"/>
      </w:pPr>
      <w:r>
        <w:rPr>
          <w:rFonts w:ascii="Calibri" w:hAnsi="Calibri"/>
          <w:sz w:val="24"/>
        </w:rPr>
        <w:t xml:space="preserve">• </w:t>
      </w:r>
      <w:r>
        <w:rPr>
          <w:rFonts w:ascii="Calibri" w:hAnsi="Calibri"/>
          <w:b/>
          <w:sz w:val="24"/>
        </w:rPr>
        <w:t>Audit Trail Requirements:</w:t>
      </w:r>
      <w:r>
        <w:rPr>
          <w:rFonts w:ascii="Calibri" w:hAnsi="Calibri"/>
          <w:sz w:val="24"/>
        </w:rPr>
        <w:t xml:space="preserve"> CloudTrail data events enabled for S3 and DynamoDB with 365-day WORM retention in a dedicated audit S3 bucket</w:t>
      </w:r>
    </w:p>
    <w:p>
      <w:pPr>
        <w:spacing w:after="80"/>
        <w:ind w:left="360"/>
      </w:pPr>
      <w:r>
        <w:rPr>
          <w:rFonts w:ascii="Calibri" w:hAnsi="Calibri"/>
          <w:sz w:val="24"/>
        </w:rPr>
        <w:t xml:space="preserve">• </w:t>
      </w:r>
      <w:r>
        <w:rPr>
          <w:rFonts w:ascii="Calibri" w:hAnsi="Calibri"/>
          <w:b/>
          <w:sz w:val="24"/>
        </w:rPr>
        <w:t>Quota Governance:</w:t>
      </w:r>
      <w:r>
        <w:rPr>
          <w:rFonts w:ascii="Calibri" w:hAnsi="Calibri"/>
          <w:sz w:val="24"/>
        </w:rPr>
        <w:t xml:space="preserve"> Atomic DynamoDB conditional writes enforce hard caps at both user and global levels with full audit timestamp logging for any administrative quota override</w:t>
      </w:r>
    </w:p>
    <w:p>
      <w:pPr>
        <w:pStyle w:val="Heading2"/>
        <w:spacing w:before="240" w:after="120"/>
        <w:ind w:left="0"/>
      </w:pPr>
      <w:r>
        <w:t>2.4 Success Criteria</w:t>
      </w:r>
    </w:p>
    <w:p>
      <w:pPr>
        <w:spacing w:after="80"/>
        <w:ind w:left="360"/>
      </w:pPr>
      <w:r>
        <w:rPr>
          <w:rFonts w:ascii="Calibri" w:hAnsi="Calibri"/>
          <w:sz w:val="24"/>
        </w:rPr>
        <w:t xml:space="preserve">• </w:t>
      </w:r>
      <w:r>
        <w:rPr>
          <w:rFonts w:ascii="Calibri" w:hAnsi="Calibri"/>
          <w:sz w:val="24"/>
        </w:rPr>
        <w:t>All twelve artifact types (5 presales, 6 delivery, 1 Terraform IaC bundle) passing format-check and LLM quality validation end-to-end without manual intervention</w:t>
      </w:r>
    </w:p>
    <w:p>
      <w:pPr>
        <w:spacing w:after="80"/>
        <w:ind w:left="360"/>
      </w:pPr>
      <w:r>
        <w:rPr>
          <w:rFonts w:ascii="Calibri" w:hAnsi="Calibri"/>
          <w:sz w:val="24"/>
        </w:rPr>
        <w:t xml:space="preserve">• </w:t>
      </w:r>
      <w:r>
        <w:rPr>
          <w:rFonts w:ascii="Calibri" w:hAnsi="Calibri"/>
          <w:sz w:val="24"/>
        </w:rPr>
        <w:t>P95 end-to-end latency confirmed below sixty minutes under 200 solutions/month load test</w:t>
      </w:r>
    </w:p>
    <w:p>
      <w:pPr>
        <w:spacing w:after="80"/>
        <w:ind w:left="360"/>
      </w:pPr>
      <w:r>
        <w:rPr>
          <w:rFonts w:ascii="Calibri" w:hAnsi="Calibri"/>
          <w:sz w:val="24"/>
        </w:rPr>
        <w:t xml:space="preserve">• </w:t>
      </w:r>
      <w:r>
        <w:rPr>
          <w:rFonts w:ascii="Calibri" w:hAnsi="Calibri"/>
          <w:sz w:val="24"/>
        </w:rPr>
        <w:t>Per-solution Bedrock token spend confirmed at or below $5 for the Claude Sonnet 4.6 + Haiku 4.5 mix</w:t>
      </w:r>
    </w:p>
    <w:p>
      <w:pPr>
        <w:spacing w:after="80"/>
        <w:ind w:left="360"/>
      </w:pPr>
      <w:r>
        <w:rPr>
          <w:rFonts w:ascii="Calibri" w:hAnsi="Calibri"/>
          <w:sz w:val="24"/>
        </w:rPr>
        <w:t xml:space="preserve">• </w:t>
      </w:r>
      <w:r>
        <w:rPr>
          <w:rFonts w:ascii="Calibri" w:hAnsi="Calibri"/>
          <w:sz w:val="24"/>
        </w:rPr>
        <w:t>Zero quota overruns: per-user limit (10 solutions/month) and global pool (1,000 solutions/month) enforced atomically with no race conditions under concurrent load</w:t>
      </w:r>
    </w:p>
    <w:p>
      <w:pPr>
        <w:spacing w:after="80"/>
        <w:ind w:left="360"/>
      </w:pPr>
      <w:r>
        <w:rPr>
          <w:rFonts w:ascii="Calibri" w:hAnsi="Calibri"/>
          <w:sz w:val="24"/>
        </w:rPr>
        <w:t xml:space="preserve">• </w:t>
      </w:r>
      <w:r>
        <w:rPr>
          <w:rFonts w:ascii="Calibri" w:hAnsi="Calibri"/>
          <w:sz w:val="24"/>
        </w:rPr>
        <w:t>Green CloudWatch metrics dashboard certified by DevOps Engineer with P99 Lambda latency, error rates, and validation retry rates within agreed thresholds</w:t>
      </w:r>
    </w:p>
    <w:p>
      <w:pPr>
        <w:spacing w:after="80"/>
        <w:ind w:left="360"/>
      </w:pPr>
      <w:r>
        <w:rPr>
          <w:rFonts w:ascii="Calibri" w:hAnsi="Calibri"/>
          <w:sz w:val="24"/>
        </w:rPr>
        <w:t xml:space="preserve">• </w:t>
      </w:r>
      <w:r>
        <w:rPr>
          <w:rFonts w:ascii="Calibri" w:hAnsi="Calibri"/>
          <w:sz w:val="24"/>
        </w:rPr>
        <w:t>UAT sign-off from Marcus Patel, Daniel Park, and CTO with zero open P1/P2 defects</w:t>
      </w:r>
    </w:p>
    <w:p>
      <w:pPr>
        <w:spacing w:after="80"/>
        <w:ind w:left="360"/>
      </w:pPr>
      <w:r>
        <w:rPr>
          <w:rFonts w:ascii="Calibri" w:hAnsi="Calibri"/>
          <w:sz w:val="24"/>
        </w:rPr>
        <w:t xml:space="preserve">• </w:t>
      </w:r>
      <w:r>
        <w:rPr>
          <w:rFonts w:ascii="Calibri" w:hAnsi="Calibri"/>
          <w:sz w:val="24"/>
        </w:rPr>
        <w:t>Successful executive sponsor demonstration delivered to Sarah Lin (CRO) by end of April 2026</w:t>
      </w:r>
    </w:p>
    <w:p>
      <w:pPr>
        <w:pStyle w:val="Heading1"/>
        <w:spacing w:before="160" w:after="120"/>
        <w:ind w:left="0"/>
      </w:pPr>
      <w:r>
        <w:t>3 Current-State Assessment</w:t>
      </w:r>
    </w:p>
    <w:p>
      <w:r>
        <w:rPr>
          <w:rFonts w:ascii="Calibri" w:hAnsi="Calibri"/>
          <w:sz w:val="24"/>
        </w:rPr>
        <w:t>PREDICTif's Amatra team currently produces EO Framework solution packages entirely through a manual, unorchestrated workflow. Each senior consultant operates independently on a local laptop, manually invoking Claude Code CLI against EO Framework guidance files, iterating on validation failures, executing Python converter scripts, and manually pushing artifacts to GitHub via OneDrive. This section documents the current environment, its limitations, and the gap analysis that drives the target-state architecture.</w:t>
      </w:r>
    </w:p>
    <w:p>
      <w:pPr>
        <w:pStyle w:val="Heading2"/>
        <w:spacing w:before="240" w:after="120"/>
        <w:ind w:left="0"/>
      </w:pPr>
      <w:r>
        <w:t>3.1 Application Landscape</w:t>
      </w:r>
    </w:p>
    <w:p>
      <w:r>
        <w:rPr>
          <w:rFonts w:ascii="Calibri" w:hAnsi="Calibri"/>
          <w:sz w:val="24"/>
        </w:rPr>
        <w:t>The current Amatra workflow is not a discrete application but a loosely coupled set of manual steps executed by individual consultants. The following table captures the key workflow components and their disposition under the new platform.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Code CLI (local)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LLM-driven artifact generation per guidance file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API, local Python scripts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AgentCore agents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Scripts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Convert markdown/CSV to DOCX, PPTX, XLSX</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Python modules, local execution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Containerise into ECR image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GitHub Push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Commit generated artifacts to customer repository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CLI, OneDrive staging area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Lambda GitHub integration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Local Validation Scripts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 format-check against EO Framework schema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scripts, manual execution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 via EO Validator agent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identity/quota system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 no centralised access control exists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Replace with Cognito + DynamoDB quota enforcement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API or CLI distribution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 no programmatic interface exists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14-subcommand pip CLI + 11 Lambda routes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current state has no dedicated cloud infrastructure for the Amatra workflow. All generation occurs on consultant laptops with no reproducibility guarantee, no environment standardisation, and no monitoring.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laptops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Various OS (macOS, Windows); local Python environments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drift is a documented risk; no standardisation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Code CLI instances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Local install per consultant; unmanaged version updates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 version control or prompt template governance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OneDrive storage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Per-consultant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Unstructured artifact staging; no access control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quota tracking, no audit trail, no automation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repository (existing)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(public)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push workflow; no branch protection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Target for automated PAT-commit integration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(us-east-1)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managed-services workloads; not in scope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Remains unchanged; new us-west-2 account is the platform target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pPr>
        <w:spacing w:after="80"/>
        <w:ind w:left="360"/>
      </w:pPr>
      <w:r>
        <w:rPr>
          <w:rFonts w:ascii="Calibri" w:hAnsi="Calibri"/>
          <w:sz w:val="24"/>
        </w:rPr>
        <w:t xml:space="preserve">• </w:t>
      </w:r>
      <w:r>
        <w:rPr>
          <w:rFonts w:ascii="Calibri" w:hAnsi="Calibri"/>
          <w:b/>
          <w:sz w:val="24"/>
        </w:rPr>
        <w:t>eof-tools library (~30 Python modules):</w:t>
      </w:r>
      <w:r>
        <w:rPr>
          <w:rFonts w:ascii="Calibri" w:hAnsi="Calibri"/>
          <w:sz w:val="24"/>
        </w:rPr>
        <w:t xml:space="preserve"> Existing PREDICTif asset that converts raw markdown/CSV to DOCX, PPTX, and XLSX. Must be containerised and baked into the AgentCore ECR image without refactoring</w:t>
      </w:r>
    </w:p>
    <w:p>
      <w:pPr>
        <w:spacing w:after="80"/>
        <w:ind w:left="360"/>
      </w:pPr>
      <w:r>
        <w:rPr>
          <w:rFonts w:ascii="Calibri" w:hAnsi="Calibri"/>
          <w:sz w:val="24"/>
        </w:rPr>
        <w:t xml:space="preserve">• </w:t>
      </w:r>
      <w:r>
        <w:rPr>
          <w:rFonts w:ascii="Calibri" w:hAnsi="Calibri"/>
          <w:b/>
          <w:sz w:val="24"/>
        </w:rPr>
        <w:t>Public GitHub repository:</w:t>
      </w:r>
      <w:r>
        <w:rPr>
          <w:rFonts w:ascii="Calibri" w:hAnsi="Calibri"/>
          <w:sz w:val="24"/>
        </w:rPr>
        <w:t xml:space="preserve"> Pre-provisioned artifact destination; write access via PAT to be stored in Secrets Manager by Week 7</w:t>
      </w:r>
    </w:p>
    <w:p>
      <w:pPr>
        <w:spacing w:after="80"/>
        <w:ind w:left="360"/>
      </w:pPr>
      <w:r>
        <w:rPr>
          <w:rFonts w:ascii="Calibri" w:hAnsi="Calibri"/>
          <w:sz w:val="24"/>
        </w:rPr>
        <w:t xml:space="preserve">• </w:t>
      </w:r>
      <w:r>
        <w:rPr>
          <w:rFonts w:ascii="Calibri" w:hAnsi="Calibri"/>
          <w:b/>
          <w:sz w:val="24"/>
        </w:rPr>
        <w:t>EO Framework guidance files:</w:t>
      </w:r>
      <w:r>
        <w:rPr>
          <w:rFonts w:ascii="Calibri" w:hAnsi="Calibri"/>
          <w:sz w:val="24"/>
        </w:rPr>
        <w:t xml:space="preserve"> Authoritative templates that govern artifact schema; referenced by all five agents and by the EO Validator format-check</w:t>
      </w:r>
    </w:p>
    <w:p>
      <w:pPr>
        <w:spacing w:after="80"/>
        <w:ind w:left="360"/>
      </w:pPr>
      <w:r>
        <w:rPr>
          <w:rFonts w:ascii="Calibri" w:hAnsi="Calibri"/>
          <w:sz w:val="24"/>
        </w:rPr>
        <w:t xml:space="preserve">• </w:t>
      </w:r>
      <w:r>
        <w:rPr>
          <w:rFonts w:ascii="Calibri" w:hAnsi="Calibri"/>
          <w:b/>
          <w:sz w:val="24"/>
        </w:rPr>
        <w:t>Bedrock model availability:</w:t>
      </w:r>
      <w:r>
        <w:rPr>
          <w:rFonts w:ascii="Calibri" w:hAnsi="Calibri"/>
          <w:sz w:val="24"/>
        </w:rPr>
        <w:t xml:space="preserve"> Claude Sonnet 4.6 (generation) and Claude Haiku 4.5 (validation) must be available in us-west-2 with sufficient quota — Bedrock quota request must be raised with AWS in Week 1</w:t>
      </w:r>
    </w:p>
    <w:p>
      <w:pPr>
        <w:pStyle w:val="Heading2"/>
        <w:spacing w:before="240" w:after="120"/>
        <w:ind w:left="0"/>
      </w:pPr>
      <w:r>
        <w:t>3.4 Network Topology</w:t>
      </w:r>
    </w:p>
    <w:p>
      <w:r>
        <w:rPr>
          <w:rFonts w:ascii="Calibri" w:hAnsi="Calibri"/>
          <w:sz w:val="24"/>
        </w:rPr>
        <w:t>The current state has no dedicated network topology for the Amatra workflow. Consultants access Claude API and GitHub directly from their laptops over public internet connections. There is no VPC, no VPN, no access control at the network layer, and no monitoring of outbound API traffic. This creates uncontrolled LLM API spend, no rate limiting, and no security posture enforcement.</w:t>
      </w:r>
    </w:p>
    <w:p>
      <w:pPr>
        <w:pStyle w:val="Heading2"/>
        <w:spacing w:before="240" w:after="120"/>
        <w:ind w:left="0"/>
      </w:pPr>
      <w:r>
        <w:t>3.5 Security Posture</w:t>
      </w:r>
    </w:p>
    <w:p>
      <w:r>
        <w:rPr>
          <w:rFonts w:ascii="Calibri" w:hAnsi="Calibri"/>
          <w:sz w:val="24"/>
        </w:rPr>
        <w:t>The current workflow has significant security gaps that the target platform directly addresses. There is no centralised identity management — any consultant with the Claude API key can generate artifacts with no attribution or quota enforcement. Artifacts are stored in OneDrive with no encryption at rest policy, no access control audit, and no data classification enforcement. The GitHub PAT used for repository commits is shared informally with no rotation schedule. No MFA is enforced on any workflow step, and there is no audit trail for artifact generation, modification, or deletion.</w:t>
      </w:r>
    </w:p>
    <w:p>
      <w:pPr>
        <w:pStyle w:val="Heading2"/>
        <w:spacing w:before="240" w:after="120"/>
        <w:ind w:left="0"/>
      </w:pPr>
      <w:r>
        <w:t>3.6 Performance Baseline</w:t>
      </w:r>
    </w:p>
    <w:p>
      <w:pPr>
        <w:spacing w:after="80"/>
        <w:ind w:left="360"/>
      </w:pPr>
      <w:r>
        <w:rPr>
          <w:rFonts w:ascii="Calibri" w:hAnsi="Calibri"/>
          <w:sz w:val="24"/>
        </w:rPr>
        <w:t xml:space="preserve">• </w:t>
      </w:r>
      <w:r>
        <w:rPr>
          <w:rFonts w:ascii="Calibri" w:hAnsi="Calibri"/>
          <w:sz w:val="24"/>
        </w:rPr>
        <w:t>Average per-artifact generation time: 15–45 minutes (manual, unoptimised)</w:t>
      </w:r>
    </w:p>
    <w:p>
      <w:pPr>
        <w:spacing w:after="80"/>
        <w:ind w:left="360"/>
      </w:pPr>
      <w:r>
        <w:rPr>
          <w:rFonts w:ascii="Calibri" w:hAnsi="Calibri"/>
          <w:sz w:val="24"/>
        </w:rPr>
        <w:t xml:space="preserve">• </w:t>
      </w:r>
      <w:r>
        <w:rPr>
          <w:rFonts w:ascii="Calibri" w:hAnsi="Calibri"/>
          <w:sz w:val="24"/>
        </w:rPr>
        <w:t>Peak consultant throughput: 2–3 pre-sales packages per consultant per week</w:t>
      </w:r>
    </w:p>
    <w:p>
      <w:pPr>
        <w:spacing w:after="80"/>
        <w:ind w:left="360"/>
      </w:pPr>
      <w:r>
        <w:rPr>
          <w:rFonts w:ascii="Calibri" w:hAnsi="Calibri"/>
          <w:sz w:val="24"/>
        </w:rPr>
        <w:t xml:space="preserve">• </w:t>
      </w:r>
      <w:r>
        <w:rPr>
          <w:rFonts w:ascii="Calibri" w:hAnsi="Calibri"/>
          <w:sz w:val="24"/>
        </w:rPr>
        <w:t>Daily transaction volume: Approximately 5–10 solution packages across the team on peak days</w:t>
      </w:r>
    </w:p>
    <w:p>
      <w:pPr>
        <w:spacing w:after="80"/>
        <w:ind w:left="360"/>
      </w:pPr>
      <w:r>
        <w:rPr>
          <w:rFonts w:ascii="Calibri" w:hAnsi="Calibri"/>
          <w:sz w:val="24"/>
        </w:rPr>
        <w:t xml:space="preserve">• </w:t>
      </w:r>
      <w:r>
        <w:rPr>
          <w:rFonts w:ascii="Calibri" w:hAnsi="Calibri"/>
          <w:sz w:val="24"/>
        </w:rPr>
        <w:t>Validation retry rate: 3–4 manual iterations per artifact on average (no automation)</w:t>
      </w:r>
    </w:p>
    <w:p>
      <w:pPr>
        <w:spacing w:after="80"/>
        <w:ind w:left="360"/>
      </w:pPr>
      <w:r>
        <w:rPr>
          <w:rFonts w:ascii="Calibri" w:hAnsi="Calibri"/>
          <w:sz w:val="24"/>
        </w:rPr>
        <w:t xml:space="preserve">• </w:t>
      </w:r>
      <w:r>
        <w:rPr>
          <w:rFonts w:ascii="Calibri" w:hAnsi="Calibri"/>
          <w:sz w:val="24"/>
        </w:rPr>
        <w:t>Monthly throughput ceiling: ~50–80 solution packages constrained by manual effort</w:t>
      </w:r>
    </w:p>
    <w:p>
      <w:pPr>
        <w:pStyle w:val="Heading2"/>
        <w:spacing w:before="240" w:after="120"/>
        <w:ind w:left="0"/>
      </w:pPr>
      <w:r>
        <w:t>3.7 Gap Analysis</w:t>
      </w:r>
    </w:p>
    <w:p>
      <w:r>
        <w:rPr>
          <w:rFonts w:ascii="Calibri" w:hAnsi="Calibri"/>
          <w:sz w:val="24"/>
        </w:rPr>
        <w:t>The following table maps the key current-state limitations to the gaps they create and the target-state capabilities that close them.</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Claude Code CLI per consultant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orchestration, no parallelism, 6–10 hours/package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Five-agent AgentCore pipeline; end-to-end generation under 60 minutes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centralised identity or quota control</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Runaway LLM spend risk; no attribution or audit trail</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 DynamoDB atomic quota enforcement; full CloudTrail audit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API or CLI distribution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Sales team cannot self-serve; no status tracking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 JWT-protected Lambda routes + pip-installable 14-subcommand CLI</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Local eof-tools execution (manual)</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drift; no reproducibility; no parallelism</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baked into ECR container image; invoked deterministically by Code Generator agent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GitHub push via OneDrive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automation, inconsistent commits, no branch strategy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GitHub integration via Secrets Manager PAT; automated commit on solution completion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validation automation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 manual retries per artifact; blocks throughput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 with format-check + LLM quality-check; up to 3 automated retries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monitoring or alerting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Silent failures; no cost visibility; no SLA tracking</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alarms, and per-solution token spend metrics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Single-machine fragility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drift, model version changes break pipeline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Containerised agents on AgentCore Runtime; CI/CD with ECR image lifecycle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Amatra Agentic Pre-Sales Platform is a fully serverless, event-driven, multi-agent orchestration system deployed in AWS us-west-2. The platform replaces PREDICTif's fragmented manual workflow with a centralised, identity-governed, API-driven pipeline that produces all twelve EO Framework artifacts end-to-end in under sixty minutes. The architecture is designed around five core principles: serverless operations, agent specialisation, security by default, cost predictability, and linear scalability.</w:t>
      </w:r>
    </w:p>
    <w:p>
      <w:r>
        <w:rPr>
          <w:rFonts w:ascii="Calibri" w:hAnsi="Calibri"/>
          <w:sz w:val="24"/>
        </w:rPr>
        <w:t>At the core of the platform, five Strands Agents are registered on Amazon Bedrock AgentCore Runtime — each encapsulated in a Docker container image (stored in Amazon ECR) that includes the eof-tools converter library. AWS Step Functions orchestrates the agent execution graph, managing state transitions, graded artifact delivery, and per-artifact retry logic (up to three cycles). All platform entry points — both the CLI and the API — route through Amazon API Gateway HTTP API v2, which validates every request via a Cognito JWT authoriser before any Lambda handler executes. Output artifacts are written to Amazon S3 and automatically committed to the public GitHub repository via a Lambda-invoked GitHub integration module using a Secrets Manager-stored PAT.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335120" cy="3657598"/>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335120" cy="3657598"/>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pPr>
        <w:pStyle w:val="Heading2"/>
        <w:spacing w:before="240" w:after="120"/>
        <w:ind w:left="0"/>
      </w:pPr>
      <w:r>
        <w:t>4.1 Architecture Principles</w:t>
      </w:r>
    </w:p>
    <w:p>
      <w:pPr>
        <w:spacing w:after="80"/>
        <w:ind w:left="360"/>
      </w:pPr>
      <w:r>
        <w:rPr>
          <w:rFonts w:ascii="Calibri" w:hAnsi="Calibri"/>
          <w:sz w:val="24"/>
        </w:rPr>
        <w:t xml:space="preserve">• </w:t>
      </w:r>
      <w:r>
        <w:rPr>
          <w:rFonts w:ascii="Calibri" w:hAnsi="Calibri"/>
          <w:b/>
          <w:sz w:val="24"/>
        </w:rPr>
        <w:t>Serverless Operations:</w:t>
      </w:r>
      <w:r>
        <w:rPr>
          <w:rFonts w:ascii="Calibri" w:hAnsi="Calibri"/>
          <w:sz w:val="24"/>
        </w:rPr>
        <w:t xml:space="preserve"> All compute — Lambda functions, AgentCore agents, Step Functions state machines — is serverless and managed. There are no EC2 instances, no patch cycles, and no capacity planning required. The architecture scales automatically from zero to peak concurrency with no changes</w:t>
      </w:r>
    </w:p>
    <w:p>
      <w:pPr>
        <w:spacing w:after="80"/>
        <w:ind w:left="360"/>
      </w:pPr>
      <w:r>
        <w:rPr>
          <w:rFonts w:ascii="Calibri" w:hAnsi="Calibri"/>
          <w:sz w:val="24"/>
        </w:rPr>
        <w:t xml:space="preserve">• </w:t>
      </w:r>
      <w:r>
        <w:rPr>
          <w:rFonts w:ascii="Calibri" w:hAnsi="Calibri"/>
          <w:b/>
          <w:sz w:val="24"/>
        </w:rPr>
        <w:t>Agent Specialisation:</w:t>
      </w:r>
      <w:r>
        <w:rPr>
          <w:rFonts w:ascii="Calibri" w:hAnsi="Calibri"/>
          <w:sz w:val="24"/>
        </w:rPr>
        <w:t xml:space="preserve"> Each of the five agents (Input Validator, Pre-Sales Generator, Delivery Generator, Code Generator, EO Validator) has a single, well-defined responsibility with an explicit input/output contract. Agent specialisation enables independent development, testing, and model tuning without cross-agent coupling</w:t>
      </w:r>
    </w:p>
    <w:p>
      <w:pPr>
        <w:spacing w:after="80"/>
        <w:ind w:left="360"/>
      </w:pPr>
      <w:r>
        <w:rPr>
          <w:rFonts w:ascii="Calibri" w:hAnsi="Calibri"/>
          <w:sz w:val="24"/>
        </w:rPr>
        <w:t xml:space="preserve">• </w:t>
      </w:r>
      <w:r>
        <w:rPr>
          <w:rFonts w:ascii="Calibri" w:hAnsi="Calibri"/>
          <w:b/>
          <w:sz w:val="24"/>
        </w:rPr>
        <w:t>Security by Default:</w:t>
      </w:r>
      <w:r>
        <w:rPr>
          <w:rFonts w:ascii="Calibri" w:hAnsi="Calibri"/>
          <w:sz w:val="24"/>
        </w:rPr>
        <w:t xml:space="preserve"> Every design decision defaults to the most restrictive posture: least-privilege IAM roles per component, JWT validation on every API route, VPC endpoints for all internal service traffic, SSE-KMS encryption on all data at rest, and no plaintext credentials anywhere in the stack</w:t>
      </w:r>
    </w:p>
    <w:p>
      <w:pPr>
        <w:spacing w:after="80"/>
        <w:ind w:left="360"/>
      </w:pPr>
      <w:r>
        <w:rPr>
          <w:rFonts w:ascii="Calibri" w:hAnsi="Calibri"/>
          <w:sz w:val="24"/>
        </w:rPr>
        <w:t xml:space="preserve">• </w:t>
      </w:r>
      <w:r>
        <w:rPr>
          <w:rFonts w:ascii="Calibri" w:hAnsi="Calibri"/>
          <w:b/>
          <w:sz w:val="24"/>
        </w:rPr>
        <w:t>Cost Predictability:</w:t>
      </w:r>
      <w:r>
        <w:rPr>
          <w:rFonts w:ascii="Calibri" w:hAnsi="Calibri"/>
          <w:sz w:val="24"/>
        </w:rPr>
        <w:t xml:space="preserve"> Per-solution Bedrock spend is bounded by model selection (Haiku 4.5 for validation at 5× cost advantage over Sonnet 4.6), retry caps (maximum three per artifact), and token usage instrumentation surfaced in real time via CloudWatch metrics and the CLI `status` command</w:t>
      </w:r>
    </w:p>
    <w:p>
      <w:pPr>
        <w:spacing w:after="80"/>
        <w:ind w:left="360"/>
      </w:pPr>
      <w:r>
        <w:rPr>
          <w:rFonts w:ascii="Calibri" w:hAnsi="Calibri"/>
          <w:sz w:val="24"/>
        </w:rPr>
        <w:t xml:space="preserve">• </w:t>
      </w:r>
      <w:r>
        <w:rPr>
          <w:rFonts w:ascii="Calibri" w:hAnsi="Calibri"/>
          <w:b/>
          <w:sz w:val="24"/>
        </w:rPr>
        <w:t>Linear Scalability:</w:t>
      </w:r>
      <w:r>
        <w:rPr>
          <w:rFonts w:ascii="Calibri" w:hAnsi="Calibri"/>
          <w:sz w:val="24"/>
        </w:rPr>
        <w:t xml:space="preserve"> The serverless architecture scales linearly from PoC throughput to 1,000+ solutions/month with no architectural changes. DynamoDB on-demand capacity absorbs quota enforcement spikes; Lambda concurrency scales with API request volume; Bedrock quotas scale with AWS account-level increases</w:t>
      </w:r>
    </w:p>
    <w:p>
      <w:pPr>
        <w:pStyle w:val="Heading2"/>
        <w:spacing w:before="240" w:after="120"/>
        <w:ind w:left="0"/>
      </w:pPr>
      <w:r>
        <w:t>4.2 Architecture Patterns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Event-driven multi-agent pipeline — each agent is triggered by the Step Functions state machine, processes its designated artifact set, and emits a completion event that triggers the next state</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CQRS-lite — artifact generation (write path) is decoupled from artifact retrieval and status (read path) via separate DynamoDB access patterns and S3 object keys</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API Gateway + Lambda for synchronous CLI/API requests; Step Functions for asynchronous agent orchestration; SNS Dead Letter Queue for failed agent escalation</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via Lambda aliases and AgentCore agent version pinning — the previous stable version remains available for instant rollback without redeployment</w:t>
      </w:r>
    </w:p>
    <w:p>
      <w:pPr>
        <w:spacing w:after="80"/>
        <w:ind w:left="360"/>
      </w:pPr>
      <w:r>
        <w:rPr>
          <w:rFonts w:ascii="Calibri" w:hAnsi="Calibri"/>
          <w:sz w:val="24"/>
        </w:rPr>
        <w:t xml:space="preserve">• </w:t>
      </w:r>
      <w:r>
        <w:rPr>
          <w:rFonts w:ascii="Calibri" w:hAnsi="Calibri"/>
          <w:b/>
          <w:sz w:val="24"/>
        </w:rPr>
        <w:t>Validation Pattern:</w:t>
      </w:r>
      <w:r>
        <w:rPr>
          <w:rFonts w:ascii="Calibri" w:hAnsi="Calibri"/>
          <w:sz w:val="24"/>
        </w:rPr>
        <w:t xml:space="preserve"> Bounded retry loop — the EO Validator agent executes format-check (deterministic schema validation) followed by LLM quality-check (Claude Haiku 4.5) with a hard maximum of three retry cycles per artifact before escalating to a Dead Letter Queue</w:t>
      </w:r>
    </w:p>
    <w:p>
      <w:pPr>
        <w:pStyle w:val="Heading2"/>
        <w:spacing w:before="240" w:after="120"/>
        <w:ind w:left="0"/>
      </w:pPr>
      <w:r>
        <w:t>4.3 Component Design</w:t>
      </w:r>
    </w:p>
    <w:p>
      <w:r>
        <w:rPr>
          <w:rFonts w:ascii="Calibri" w:hAnsi="Calibri"/>
          <w:sz w:val="24"/>
        </w:rPr>
        <w:t>The platform is composed of six functional layers, each grouping AWS services and application components by their primary responsibility. The following table details the key components, their purpose, the specific technology used, their dependencies, and scaling strategy.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entry point for all CLI and API requests; JWT authorisation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API Gateway HTTP API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(JWT JWKS)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scales to millions of requests/month</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refresh token management, user identity, post-confirmation trigger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(post-confirmation trigger),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50K+ MAUs; no manual capacity management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Post-Confirmation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Eager DynamoDB user-profile and quota-counter initialisation on sign-up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DynamoDB user_profiles table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with Cognito trigger invocations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Lambdas (×11)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JWT-protected HTTP handlers for all API routes: generate, status, download, quota, admin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DynamoDB, S3, Step Functions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concurrency per route;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State Machine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Agent-graph orchestration; graded artifact-delivery policy; retry state management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 Workflow)</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agents, DynamoDB solution_state, SNS DLQ</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thousands of concurrent executions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Input Validator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brief.txt format, completeness, and EO Framework schema compliance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 Strands + Claude Haiku 4.5</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image, S3 (brief input)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agent containers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five presales artifacts (solution-briefing, SOW, discovery-questionnaire, LOE, infrastructure-costs)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 Strands + Claude Sonnet 4.6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image, S3 (output), eof-tools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agent containers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six delivery artifacts (detailed-design, test-plan, runbook, implementation-guide, change-management, as-built)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 Strands + Claude Sonnet 4.6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image, S3 (output), eof-tools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agent containers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Terraform IaC automation bundle; triggers GitHub commit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 Strands + Claude Sonnet 4.6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image, S3, Secrets Manager (PAT), GitHub API</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GitHub rate limit: 5K req/hour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Runs format-check + LLM quality-check on every artifact; manages retry signals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 Strands + Claude Haiku 4.5</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image, S3 (artifact input), Step Functions callback token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auto-scales agent containers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(user_profiles)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metadata, quota counters (per-user monthly), profile initialisation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(post-confirmation), API Route Lambdas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auto-scales; no provisioned capacity required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(solution_state)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execution state, artifact status, retry counts, phase token usage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all agents, CLI status route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auto-scales; TTL-based archival after 90 days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(quota_global)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monthly solution pool counter (1,000/month hard cap)</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Lambda (generate), scheduled Lambda (monthly reset)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single-key hot partition mitigated by conditional writes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(artifact bucket)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Raw markdown/CSV + converted DOCX/PPTX/XLSX storage; versioned with Glacier lifecycle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(Standard)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 API Route Lambdas, GitHub integration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storage; lifecycle policy to Glacier for non-current versions after 30 days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images for all five agents with eof-tools baked in; vulnerability scanning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(image push), AgentCore (image pull)</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policy: retain 3 most recent tagged versions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Cognito app client secret, all API keys with automatic rotation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Generator Lambda, Cognito triggers, CI/CD pipeline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with API call volume; rotation Lambda invoked on schedule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 custom metrics (token usage, latency, retry rate), dashboards, alarms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 all agents, Step Functions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log ingestion scales with volume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following table captures the definitive technology stack for the platform, with the rationale for each choice tied directly to the SOW requirements.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Sonnet 4.6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Highest-quality artifact output for presales/delivery content; selected in SOW as primary generation model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Validation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Haiku 4.5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cost advantage over Sonnet 4.6 at comparable accuracy for structured validation tasks; reduces per-solution Bedrock spend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(OSS, Apache 2.0)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construction and inter-agent messaging; Apache 2.0 means zero licensing cost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Hosting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agent hosting in us-west-2; eliminates EC2 instance management; scales automatically with solution volume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 Workflow)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Durable state management, built-in retry logic, graded delivery policy enforcement, full execution history for audit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 Lambda (Python 3.12)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Lowest-latency API tier; JWT native integration; 11 routes; cost-efficient at ~$1/M requests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 refresh token management + MFA eligibility; post-confirmation trigger for eager quota initialisation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Atomic conditional writes for quota enforcement; single-digit millisecond latency; no provisioned capacity planning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(Standard + Glacier lifecycle)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artifact storage; versioning + PITR-equivalent via versioning; Glacier lifecycle for cost control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container registry for agent images; vulnerability scanning; lifecycle policy for image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Automatic rotation for GitHub PAT (90-day) and Cognito secrets (365-day); no plaintext credentials in Lambda env vars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Full-platform infrastructure-as-code; `terraform validate` CI gate in CodeBuild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build, ECR push, AgentCore re-registration, and automated smoke test on every deploy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 Metrics + Dashboards + Alarms)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AWS integration; custom metrics for per-phase token usage; alarms for error rate and latency SLAs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 CloudTrail + KMS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API-level audit trail with WORM retention, SSE-KMS encryption for all data at rest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VPC + Private Subnets + NAT Gateway + VPC Endpoints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network isolation; VPC endpoints eliminate NAT charges for Bedrock/DynamoDB/S3; NAT handles GitHub API egress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 PREDICTif asset)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internal converter library producing DOCX, PPTX, XLSX; baked into ECR image at build time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Distribution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 / PyPI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14-subcommand CLI; zero hosting cost beyond existing infrastructure; standard for Python developer distribution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Delivery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(public repository + PAT)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artifact commit and versioning; PAT stored in Secrets Manager with 90-day rotation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The security architecture of the Amatra Agentic Pre-Sales Platform implements defence-in-depth across four layers: identity, network, data, and application. Every security control is aligned to the SOW Security &amp; Compliance section and to the SOC 2 Type II Trust Services Criteria (TSC) baseline. Security is not bolted on post-deployment — it is built into every component from the VPC design through the application-layer quota enforcement.</w:t>
      </w:r>
    </w:p>
    <w:p>
      <w:pPr>
        <w:pStyle w:val="Heading2"/>
        <w:spacing w:before="240" w:after="120"/>
        <w:ind w:left="0"/>
      </w:pPr>
      <w:r>
        <w:t>5.1 Identity &amp; Access Management</w:t>
      </w:r>
    </w:p>
    <w:p>
      <w:r>
        <w:rPr>
          <w:rFonts w:ascii="Calibri" w:hAnsi="Calibri"/>
          <w:sz w:val="24"/>
        </w:rPr>
        <w:t>All platform access is gated by Amazon Cognito User Pools with JWT-based authentication. Every CLI invocation and API request carries a Cognito-issued JWT bearer token validated by the API Gateway JWT authoriser against the Cognito User Pool's JWKS endpoint before any Lambda handler executes. Access tokens expire after one hour; refresh tokens have a thirty-day TTL with automatic rotation. The post-confirmation Lambda trigger fires on every successful Cognito sign-up and eagerly writes the user's DynamoDB profile with quota counters initialised to zero, ensuring every authenticated request has a valid quota record before the first generation attempt.</w:t>
      </w:r>
    </w:p>
    <w:p>
      <w:r>
        <w:rPr>
          <w:rFonts w:ascii="Calibri" w:hAnsi="Calibri"/>
          <w:sz w:val="24"/>
        </w:rPr>
        <w:t>IAM execution roles follow strict least-privilege principles. Every Lambda function, AgentCore agent, CI/CD pipeline component, and Step Functions state machine has a dedicated IAM execution role with permissions scoped to only the specific resources and actions required for its function. No wildcard resource policies (`*`) exist in production. IAM permission boundaries are enforced on developer and CI/CD roles to prevent privilege escalation. All role assumptions are logged via CloudTrail. Administrative access to the AWS account requires MFA and is restricted to a named break-glass IAM role.</w:t>
      </w:r>
    </w:p>
    <w:p>
      <w:pPr>
        <w:pStyle w:val="Heading3"/>
        <w:spacing w:before="160" w:after="120"/>
        <w:ind w:left="0"/>
      </w:pPr>
      <w:r>
        <w:t>5.1.1 Role Definitions</w:t>
      </w:r>
    </w:p>
    <w:p>
      <w:r>
        <w:rPr>
          <w:rFonts w:ascii="Calibri" w:hAnsi="Calibri"/>
          <w:sz w:val="24"/>
        </w:rPr>
        <w:t>The following roles govern all human and service access to the platform across all three environments.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PlatformAdministrator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CloudFormation/Terraform apply, Cognito User Pool admin, DynamoDB table admin, S3 bucket policy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 MFA required; CTO approval for first activation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CloudEngineer (Vendor)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IAM role provisioning, S3/DynamoDB CRUD, Lambda deploy, ECR push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and Staging environments only; break-glass time-limited for Production during hypercare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AgentCoreExecutionRole-{AgentName}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InvokeModel (scoped to Sonnet 4.6 or Haiku 4.5 ARN only), S3 PutObject/GetObject (artifact bucket scoped), DynamoDB UpdateItem (solution_state table only), CloudWatch PutMetricData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Per-agent, per-task scoped — five separate roles, one per agent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LambdaExecutionRole-{RouteName}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GetItem/UpdateItem/ConditionCheck (user_profiles and quota_global scoped), S3 GetObject (artifact bucket), Step Functions StartExecution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Per-route scoped — eleven separate roles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CognitoTriggerLambdaRole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PutItem (user_profiles table only), CloudWatch PutLogEvents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post-confirmation trigger function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CodePipelineServiceRole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CodeBuild:StartBuild, ECR:GetAuthorizationToken, ECR:BatchCheckLayerAvailability, ECR:PutImage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platform ECR repository and CodeBuild projects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PREDICTifConsultant (Cognito)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invoke (JWT-protected routes), S3 GetObject (own solution artifacts via pre-signed URLs), CLI credential storage (local only)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end-users — quota enforced at DynamoDB layer</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GetTrail/LookupEvents, CloudWatch Logs read, DynamoDB scan (read-only), S3 GetObject (audit bucket read)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 read-only; no write or invoke permissions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credentials are managed exclusively through AWS Secrets Manager. No plaintext credentials appear in Lambda environment variables, container image layers, ECR image contents, Terraform state files, or GitHub repository contents.</w:t>
      </w:r>
    </w:p>
    <w:p>
      <w:pPr>
        <w:spacing w:after="80"/>
        <w:ind w:left="360"/>
      </w:pPr>
      <w:r>
        <w:rPr>
          <w:rFonts w:ascii="Calibri" w:hAnsi="Calibri"/>
          <w:sz w:val="24"/>
        </w:rPr>
        <w:t xml:space="preserve">• </w:t>
      </w:r>
      <w:r>
        <w:rPr>
          <w:rFonts w:ascii="Calibri" w:hAnsi="Calibri"/>
          <w:b/>
          <w:sz w:val="24"/>
        </w:rPr>
        <w:t>GitHub PAT:</w:t>
      </w:r>
      <w:r>
        <w:rPr>
          <w:rFonts w:ascii="Calibri" w:hAnsi="Calibri"/>
          <w:sz w:val="24"/>
        </w:rPr>
        <w:t xml:space="preserve"> Stored as `amatra/github-pat` in Secrets Manager; retrieved at runtime by the Code Generator agent Lambda; automatic rotation every 90 days via a dedicated Lambda rotation function</w:t>
      </w:r>
    </w:p>
    <w:p>
      <w:pPr>
        <w:spacing w:after="80"/>
        <w:ind w:left="360"/>
      </w:pPr>
      <w:r>
        <w:rPr>
          <w:rFonts w:ascii="Calibri" w:hAnsi="Calibri"/>
          <w:sz w:val="24"/>
        </w:rPr>
        <w:t xml:space="preserve">• </w:t>
      </w:r>
      <w:r>
        <w:rPr>
          <w:rFonts w:ascii="Calibri" w:hAnsi="Calibri"/>
          <w:b/>
          <w:sz w:val="24"/>
        </w:rPr>
        <w:t>Cognito App Client Secret:</w:t>
      </w:r>
      <w:r>
        <w:rPr>
          <w:rFonts w:ascii="Calibri" w:hAnsi="Calibri"/>
          <w:sz w:val="24"/>
        </w:rPr>
        <w:t xml:space="preserve"> Stored as `amatra/cognito-app-client-secret`; used by the CLI credential refresh flow; rotates every 365 days</w:t>
      </w:r>
    </w:p>
    <w:p>
      <w:pPr>
        <w:spacing w:after="80"/>
        <w:ind w:left="360"/>
      </w:pPr>
      <w:r>
        <w:rPr>
          <w:rFonts w:ascii="Calibri" w:hAnsi="Calibri"/>
          <w:sz w:val="24"/>
        </w:rPr>
        <w:t xml:space="preserve">• </w:t>
      </w:r>
      <w:r>
        <w:rPr>
          <w:rFonts w:ascii="Calibri" w:hAnsi="Calibri"/>
          <w:b/>
          <w:sz w:val="24"/>
        </w:rPr>
        <w:t>Bedrock API credentials:</w:t>
      </w:r>
      <w:r>
        <w:rPr>
          <w:rFonts w:ascii="Calibri" w:hAnsi="Calibri"/>
          <w:sz w:val="24"/>
        </w:rPr>
        <w:t xml:space="preserve"> Not stored in Secrets Manager — all Bedrock access uses IAM execution roles (no API keys required); no static credentials exist for Bedrock</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Every Secrets Manager GetSecretValue call is logged via CloudTrail; alerts fire on anomalous access patterns (e.g., retrieval from unexpected Lambda ARN)</w:t>
      </w:r>
    </w:p>
    <w:p>
      <w:pPr>
        <w:pStyle w:val="Heading2"/>
        <w:spacing w:before="240" w:after="120"/>
        <w:ind w:left="0"/>
      </w:pPr>
      <w:r>
        <w:t>5.3 Network Security</w:t>
      </w:r>
    </w:p>
    <w:p>
      <w:r>
        <w:rPr>
          <w:rFonts w:ascii="Calibri" w:hAnsi="Calibri"/>
          <w:sz w:val="24"/>
        </w:rPr>
        <w:t>The platform is deployed within a purpose-built VPC in us-west-2 across three availability zones. All Lambda functions and AgentCore containers run in private subnets with no inbound internet access. VPC interface endpoints are provisioned for Amazon Bedrock, DynamoDB, S3, Secrets Manager, ECR API, ECR DKR, CloudWatch Logs, and Step Functions — keeping all internal service traffic on the AWS private backbone and eliminating NAT Gateway charges for high-volume Bedrock and DynamoDB interactions.</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Three subnet tiers — private (Lambda/AgentCore), database (DynamoDB VPC endpoint association), and public (NAT Gateway only)</w:t>
      </w:r>
    </w:p>
    <w:p>
      <w:pPr>
        <w:spacing w:after="80"/>
        <w:ind w:left="360"/>
      </w:pPr>
      <w:r>
        <w:rPr>
          <w:rFonts w:ascii="Calibri" w:hAnsi="Calibri"/>
          <w:sz w:val="24"/>
        </w:rPr>
        <w:t xml:space="preserve">• </w:t>
      </w:r>
      <w:r>
        <w:rPr>
          <w:rFonts w:ascii="Calibri" w:hAnsi="Calibri"/>
          <w:b/>
          <w:sz w:val="24"/>
        </w:rPr>
        <w:t>Firewall:</w:t>
      </w:r>
      <w:r>
        <w:rPr>
          <w:rFonts w:ascii="Calibri" w:hAnsi="Calibri"/>
          <w:sz w:val="24"/>
        </w:rPr>
        <w:t xml:space="preserve"> Security groups implement default-deny with explicit allow rules scoped to CIDR prefix lists and VPC endpoint security group IDs; no 0.0.0.0/0 ingress rules</w:t>
      </w:r>
    </w:p>
    <w:p>
      <w:pPr>
        <w:spacing w:after="80"/>
        <w:ind w:left="360"/>
      </w:pPr>
      <w:r>
        <w:rPr>
          <w:rFonts w:ascii="Calibri" w:hAnsi="Calibri"/>
          <w:sz w:val="24"/>
        </w:rPr>
        <w:t xml:space="preserve">• </w:t>
      </w:r>
      <w:r>
        <w:rPr>
          <w:rFonts w:ascii="Calibri" w:hAnsi="Calibri"/>
          <w:b/>
          <w:sz w:val="24"/>
        </w:rPr>
        <w:t>Egress Control:</w:t>
      </w:r>
      <w:r>
        <w:rPr>
          <w:rFonts w:ascii="Calibri" w:hAnsi="Calibri"/>
          <w:sz w:val="24"/>
        </w:rPr>
        <w:t xml:space="preserve"> NAT Gateway handles only GitHub API calls (api.github.com) and CLI distribution traffic (pypi.org); all other egress routes through VPC endpoints</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API Gateway HTTP API v2 includes AWS Shield Standard at no additional cost; WAF is not required at PoC scale but is recommended for Phase 2</w:t>
      </w:r>
    </w:p>
    <w:p>
      <w:pPr>
        <w:pStyle w:val="Heading2"/>
        <w:spacing w:before="240" w:after="120"/>
        <w:ind w:left="0"/>
      </w:pPr>
      <w:r>
        <w:t>5.4 Data Protection</w:t>
      </w:r>
    </w:p>
    <w:p>
      <w:r>
        <w:rPr>
          <w:rFonts w:ascii="Calibri" w:hAnsi="Calibri"/>
          <w:sz w:val="24"/>
        </w:rPr>
        <w:t>All data at rest and in transit is encrypted using AWS-managed and customer-managed keys.</w:t>
      </w:r>
    </w:p>
    <w:p>
      <w:pPr>
        <w:spacing w:after="80"/>
        <w:ind w:left="360"/>
      </w:pPr>
      <w:r>
        <w:rPr>
          <w:rFonts w:ascii="Calibri" w:hAnsi="Calibri"/>
          <w:sz w:val="24"/>
        </w:rPr>
        <w:t xml:space="preserve">• </w:t>
      </w:r>
      <w:r>
        <w:rPr>
          <w:rFonts w:ascii="Calibri" w:hAnsi="Calibri"/>
          <w:b/>
          <w:sz w:val="24"/>
        </w:rPr>
        <w:t>Encryption at Rest (S3):</w:t>
      </w:r>
      <w:r>
        <w:rPr>
          <w:rFonts w:ascii="Calibri" w:hAnsi="Calibri"/>
          <w:sz w:val="24"/>
        </w:rPr>
        <w:t xml:space="preserve"> Server-side encryption with customer-managed KMS key (SSE-KMS); S3 bucket policy enforces `aws:SecureTransport` condition denying any non-HTTPS request</w:t>
      </w:r>
    </w:p>
    <w:p>
      <w:pPr>
        <w:spacing w:after="80"/>
        <w:ind w:left="360"/>
      </w:pPr>
      <w:r>
        <w:rPr>
          <w:rFonts w:ascii="Calibri" w:hAnsi="Calibri"/>
          <w:sz w:val="24"/>
        </w:rPr>
        <w:t xml:space="preserve">• </w:t>
      </w:r>
      <w:r>
        <w:rPr>
          <w:rFonts w:ascii="Calibri" w:hAnsi="Calibri"/>
          <w:b/>
          <w:sz w:val="24"/>
        </w:rPr>
        <w:t>Encryption at Rest (DynamoDB):</w:t>
      </w:r>
      <w:r>
        <w:rPr>
          <w:rFonts w:ascii="Calibri" w:hAnsi="Calibri"/>
          <w:sz w:val="24"/>
        </w:rPr>
        <w:t xml:space="preserve"> AWS-managed KMS encryption on all three tables (user_profiles, solution_state, quota_global)</w:t>
      </w:r>
    </w:p>
    <w:p>
      <w:pPr>
        <w:spacing w:after="80"/>
        <w:ind w:left="360"/>
      </w:pPr>
      <w:r>
        <w:rPr>
          <w:rFonts w:ascii="Calibri" w:hAnsi="Calibri"/>
          <w:sz w:val="24"/>
        </w:rPr>
        <w:t xml:space="preserve">• </w:t>
      </w:r>
      <w:r>
        <w:rPr>
          <w:rFonts w:ascii="Calibri" w:hAnsi="Calibri"/>
          <w:b/>
          <w:sz w:val="24"/>
        </w:rPr>
        <w:t>Encryption at Rest (CloudWatch Logs):</w:t>
      </w:r>
      <w:r>
        <w:rPr>
          <w:rFonts w:ascii="Calibri" w:hAnsi="Calibri"/>
          <w:sz w:val="24"/>
        </w:rPr>
        <w:t xml:space="preserve"> Dedicated KMS CMK for CloudWatch Log Group encryption</w:t>
      </w:r>
    </w:p>
    <w:p>
      <w:pPr>
        <w:spacing w:after="80"/>
        <w:ind w:left="360"/>
      </w:pPr>
      <w:r>
        <w:rPr>
          <w:rFonts w:ascii="Calibri" w:hAnsi="Calibri"/>
          <w:sz w:val="24"/>
        </w:rPr>
        <w:t xml:space="preserve">• </w:t>
      </w:r>
      <w:r>
        <w:rPr>
          <w:rFonts w:ascii="Calibri" w:hAnsi="Calibri"/>
          <w:b/>
          <w:sz w:val="24"/>
        </w:rPr>
        <w:t>Encryption at Rest (Secrets Manager):</w:t>
      </w:r>
      <w:r>
        <w:rPr>
          <w:rFonts w:ascii="Calibri" w:hAnsi="Calibri"/>
          <w:sz w:val="24"/>
        </w:rPr>
        <w:t xml:space="preserve"> KMS-encrypted secret values with envelope encryption</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minimum enforced on all API Gateway endpoints, all S3 bucket policy conditions, all DynamoDB endpoint connections, and all VPC endpoint communications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Customer-managed KMS keys for S3 and CloudWatch Logs; automatic key rotation enabled (annual); AWS-managed keys for DynamoDB and Secrets Manager</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Synthetic test data in Dev environment; anonymised sample briefs in Staging; no real client data in non-production environments</w:t>
      </w:r>
    </w:p>
    <w:p>
      <w:pPr>
        <w:pStyle w:val="Heading2"/>
        <w:spacing w:before="240" w:after="120"/>
        <w:ind w:left="0"/>
      </w:pPr>
      <w:r>
        <w:t>5.5 Compliance Mappings</w:t>
      </w:r>
    </w:p>
    <w:p>
      <w:r>
        <w:rPr>
          <w:rFonts w:ascii="Calibri" w:hAnsi="Calibri"/>
          <w:sz w:val="24"/>
        </w:rPr>
        <w:t>The following table maps each SOC 2 Trust Services Criteria control requirement to its implementation in the platform. This evidence corpus supports a future SOC 2 Type II audit.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CC6.1 (Logical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Restrict logical access to authorised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 + JWT authoriser on all 11 API routes; IAM least-privilege per Lambda function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CC6.3 (Access Restriction)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access restriction policies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permission boundaries on all developer and CI/CD roles; no wildcard resource policies in production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CC6.7 (Encryption in Transit)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 data in transit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 1.2 enforced on API Gateway, S3 bucket policy, and all VPC endpoint communications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CC7.2 (System 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 system components for anomalies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data events (S3 + DynamoDB), GuardDuty HIGH-severity alerts, CloudWatch Logs with 90-day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A1.2 (Availability Commitments)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Meet availability commitments and system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(35-day window), S3 versioning with Glacier lifecycle, Lambda multi-AZ execution, 4-hour RTO DR tested in Phase 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PI1.2 (Processing Integrity)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 inputs completely and accurately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 format-check + LLM quality-check with bounded 3-retry loop; Input Validator agent rejects malformed briefs before generation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C1.1 (Confidentiality)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Identify and maintain confidential information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SSE-KMS encryption, DynamoDB KMS encryption, Secrets Manager for all credentials, no PII in generation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All security-relevant events are logged to CloudWatch Logs and CloudTrail with structured JSON formatting and correlation IDs linking every event to a solution generation run.</w:t>
      </w:r>
    </w:p>
    <w:p>
      <w:pPr>
        <w:spacing w:after="80"/>
        <w:ind w:left="360"/>
      </w:pPr>
      <w:r>
        <w:rPr>
          <w:rFonts w:ascii="Calibri" w:hAnsi="Calibri"/>
          <w:sz w:val="24"/>
        </w:rPr>
        <w:t xml:space="preserve">• </w:t>
      </w:r>
      <w:r>
        <w:rPr>
          <w:rFonts w:ascii="Calibri" w:hAnsi="Calibri"/>
          <w:b/>
          <w:sz w:val="24"/>
        </w:rPr>
        <w:t>What is logged:</w:t>
      </w:r>
      <w:r>
        <w:rPr>
          <w:rFonts w:ascii="Calibri" w:hAnsi="Calibri"/>
          <w:sz w:val="24"/>
        </w:rPr>
        <w:t xml:space="preserve"> Every API Gateway request (request ID, user sub, route, latency, status), every Lambda invocation (function name, correlation ID, quota check result), every DynamoDB conditional write (success/failure, table, user sub), every AgentCore agent invocation (agent name, input hash, output artifact S3 key, token counts), every Secrets Manager GetSecretValue call (secret ARN, caller Lambda ARN), every Cognito authentication event (user sub, success/failure, MFA status)</w:t>
      </w:r>
    </w:p>
    <w:p>
      <w:pPr>
        <w:spacing w:after="80"/>
        <w:ind w:left="360"/>
      </w:pPr>
      <w:r>
        <w:rPr>
          <w:rFonts w:ascii="Calibri" w:hAnsi="Calibri"/>
          <w:sz w:val="24"/>
        </w:rPr>
        <w:t xml:space="preserve">• </w:t>
      </w:r>
      <w:r>
        <w:rPr>
          <w:rFonts w:ascii="Calibri" w:hAnsi="Calibri"/>
          <w:b/>
          <w:sz w:val="24"/>
        </w:rPr>
        <w:t>Retention policy:</w:t>
      </w:r>
      <w:r>
        <w:rPr>
          <w:rFonts w:ascii="Calibri" w:hAnsi="Calibri"/>
          <w:sz w:val="24"/>
        </w:rPr>
        <w:t xml:space="preserve"> CloudWatch Logs — 90-day minimum retention; CloudTrail logs — 365-day WORM retention in dedicated audit S3 bucket with object lock enabled</w:t>
      </w:r>
    </w:p>
    <w:p>
      <w:pPr>
        <w:spacing w:after="80"/>
        <w:ind w:left="360"/>
      </w:pPr>
      <w:r>
        <w:rPr>
          <w:rFonts w:ascii="Calibri" w:hAnsi="Calibri"/>
          <w:sz w:val="24"/>
        </w:rPr>
        <w:t xml:space="preserve">• </w:t>
      </w:r>
      <w:r>
        <w:rPr>
          <w:rFonts w:ascii="Calibri" w:hAnsi="Calibri"/>
          <w:b/>
          <w:sz w:val="24"/>
        </w:rPr>
        <w:t>SIEM integration approach:</w:t>
      </w:r>
      <w:r>
        <w:rPr>
          <w:rFonts w:ascii="Calibri" w:hAnsi="Calibri"/>
          <w:sz w:val="24"/>
        </w:rPr>
        <w:t xml:space="preserve"> CloudTrail logs delivered to the audit S3 bucket are available for ingestion by PREDICTif's nominated SIEM tool via S3 event notification or polling. An EventBridge rule forwards GuardDuty HIGH-severity findings and CloudWatch Alarm state changes to an SNS topic for immediate notification to the Amatra security contact and PREDICTif's nominated security contact</w:t>
      </w:r>
    </w:p>
    <w:p>
      <w:pPr>
        <w:pStyle w:val="Heading1"/>
        <w:spacing w:before="160" w:after="120"/>
        <w:ind w:left="0"/>
      </w:pPr>
      <w:r>
        <w:t>6 Data Architecture</w:t>
      </w:r>
    </w:p>
    <w:p>
      <w:r>
        <w:rPr>
          <w:rFonts w:ascii="Calibri" w:hAnsi="Calibri"/>
          <w:sz w:val="24"/>
        </w:rPr>
        <w:t>The platform's data architecture is designed around three artifact tiers, three DynamoDB tables, and a clear data flow from client brief ingestion through multi-agent generation to S3 storage and GitHub commit. Data classification, retention, and access control policies are defined from day one to support both operational needs and the SOC 2 Type II control evidence requirements.</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platform's data domain centres on three core entities: </w:t>
      </w:r>
      <w:r>
        <w:rPr>
          <w:rFonts w:ascii="Calibri" w:hAnsi="Calibri"/>
          <w:b/>
          <w:sz w:val="24"/>
        </w:rPr>
        <w:t>Users</w:t>
      </w:r>
      <w:r>
        <w:rPr>
          <w:rFonts w:ascii="Calibri" w:hAnsi="Calibri"/>
          <w:sz w:val="24"/>
        </w:rPr>
        <w:t xml:space="preserve"> (Cognito-authenticated consultants with DynamoDB-tracked profiles and quota counters), </w:t>
      </w:r>
      <w:r>
        <w:rPr>
          <w:rFonts w:ascii="Calibri" w:hAnsi="Calibri"/>
          <w:b/>
          <w:sz w:val="24"/>
        </w:rPr>
        <w:t>Solutions</w:t>
      </w:r>
      <w:r>
        <w:rPr>
          <w:rFonts w:ascii="Calibri" w:hAnsi="Calibri"/>
          <w:sz w:val="24"/>
        </w:rPr>
        <w:t xml:space="preserve"> (generation runs identified by a UUID `solution_id`, tracking per-artifact state through the agent pipeline), and </w:t>
      </w:r>
      <w:r>
        <w:rPr>
          <w:rFonts w:ascii="Calibri" w:hAnsi="Calibri"/>
          <w:b/>
          <w:sz w:val="24"/>
        </w:rPr>
        <w:t>Artifacts</w:t>
      </w:r>
      <w:r>
        <w:rPr>
          <w:rFonts w:ascii="Calibri" w:hAnsi="Calibri"/>
          <w:sz w:val="24"/>
        </w:rPr>
        <w:t xml:space="preserve"> (the twelve output objects — raw markdown/CSV and converted DOCX/PPTX/XLSX — stored in S3 under deterministic key paths). Users initiate Solutions; Solutions produce Artifacts; all three entities are linked by the `solution_id` correlation key that propagates through every log entry, DynamoDB record, S3 object key, and GitHub commit message.</w:t>
      </w:r>
    </w:p>
    <w:p>
      <w:pPr>
        <w:pStyle w:val="Heading3"/>
        <w:spacing w:before="160" w:after="120"/>
        <w:ind w:left="0"/>
      </w:pPr>
      <w:r>
        <w:t>6.1.2 Logical Model</w:t>
      </w:r>
    </w:p>
    <w:p>
      <w:r>
        <w:rPr>
          <w:rFonts w:ascii="Calibri" w:hAnsi="Calibri"/>
          <w:sz w:val="24"/>
        </w:rPr>
        <w:t>The following table defines the key DynamoDB entities and their attributes, estimated per-record volume, and relationships.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UserProfile (user_profiles table)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`user_id` (Cognito sub UUID); SK: `PROFILE`; `email`, `display_name`, `monthly_quota_used` (atomic counter), `quota_reset_month` (YYYY-MM), `created_at`, `last_active`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1:many to SolutionState (via user_id); 1:1 to Cognito user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records at go-live; grows with MAUs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SolutionState (solution_state table)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`solution_id` (UUID); SK: `STATE`; `user_id`, `status` (QUEUED/RUNNING/VALIDATING/COMPLETE/FAILED), `phase` (1–5 agent stages), `artifact_status` (map of 12 artifact keys to status), `retry_counts` (map), `token_usage_by_phase` (map), `created_at`, `updated_at`, `ttl` (90-day archive)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Many:1 to UserProfile; 1:12 to S3 artifact objects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active records/month; archived via TTL after 90 days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ArtifactStatus (embedded in SolutionState)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`artifact_key` (e.g., `solution-briefing.md`), `status` (PENDING/GENERATING/VALIDATING/PASSED/FAILED), `retry_count` (0–3), `s3_raw_key`, `s3_converted_key`, `validated_at`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Embedded map within SolutionState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entries per solution record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QuotaGlobal (quota_global table)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 `GLOBAL`; SK: `QUOTA`; `solutions_used_this_month` (atomic counter), `quota_limit` (1000), `reset_month` (YYYY-MM), `last_override_by`, `last_override_at`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Checked atomically with UserProfile quota on every generate request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record; updated on every solution initiation and monthly reset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3"/>
        <w:spacing w:before="160" w:after="120"/>
        <w:ind w:left="0"/>
      </w:pPr>
      <w:r>
        <w:t>6.1.3 S3 Object Key Schema</w:t>
      </w:r>
    </w:p>
    <w:p>
      <w:r>
        <w:rPr>
          <w:rFonts w:ascii="Calibri" w:hAnsi="Calibri"/>
          <w:sz w:val="24"/>
        </w:rPr>
        <w:t>All S3 artifact objects follow a deterministic key schema to enable consistent retrieval, audit, and lifecycle management:</w:t>
      </w:r>
    </w:p>
    <w:p>
      <w:pPr>
        <w:spacing w:after="80"/>
        <w:ind w:left="360"/>
      </w:pPr>
      <w:r>
        <w:rPr>
          <w:rFonts w:ascii="Calibri" w:hAnsi="Calibri"/>
          <w:sz w:val="24"/>
        </w:rPr>
        <w:t xml:space="preserve">• </w:t>
      </w:r>
      <w:r>
        <w:rPr>
          <w:rFonts w:ascii="Calibri" w:hAnsi="Calibri"/>
          <w:sz w:val="24"/>
        </w:rPr>
        <w:t>Raw artifacts: `{solution_id}/raw/pre-sales/{artifact_filename}` and `{solution_id}/raw/delivery/{artifact_filename}`</w:t>
      </w:r>
    </w:p>
    <w:p>
      <w:pPr>
        <w:spacing w:after="80"/>
        <w:ind w:left="360"/>
      </w:pPr>
      <w:r>
        <w:rPr>
          <w:rFonts w:ascii="Calibri" w:hAnsi="Calibri"/>
          <w:sz w:val="24"/>
        </w:rPr>
        <w:t xml:space="preserve">• </w:t>
      </w:r>
      <w:r>
        <w:rPr>
          <w:rFonts w:ascii="Calibri" w:hAnsi="Calibri"/>
          <w:sz w:val="24"/>
        </w:rPr>
        <w:t>Converted artifacts: `{solution_id}/converted/pre-sales/{artifact_filename}` and `{solution_id}/converted/delivery/{artifact_filename}`</w:t>
      </w:r>
    </w:p>
    <w:p>
      <w:pPr>
        <w:spacing w:after="80"/>
        <w:ind w:left="360"/>
      </w:pPr>
      <w:r>
        <w:rPr>
          <w:rFonts w:ascii="Calibri" w:hAnsi="Calibri"/>
          <w:sz w:val="24"/>
        </w:rPr>
        <w:t xml:space="preserve">• </w:t>
      </w:r>
      <w:r>
        <w:rPr>
          <w:rFonts w:ascii="Calibri" w:hAnsi="Calibri"/>
          <w:sz w:val="24"/>
        </w:rPr>
        <w:t>Client briefs (input): `{solution_id}/input/brief.txt`</w:t>
      </w:r>
    </w:p>
    <w:p>
      <w:pPr>
        <w:spacing w:after="80"/>
        <w:ind w:left="360"/>
      </w:pPr>
      <w:r>
        <w:rPr>
          <w:rFonts w:ascii="Calibri" w:hAnsi="Calibri"/>
          <w:sz w:val="24"/>
        </w:rPr>
        <w:t xml:space="preserve">• </w:t>
      </w:r>
      <w:r>
        <w:rPr>
          <w:rFonts w:ascii="Calibri" w:hAnsi="Calibri"/>
          <w:sz w:val="24"/>
        </w:rPr>
        <w:t>Validation reports: `{solution_id}/validation/{artifact_filename}.validation.json`</w:t>
      </w:r>
    </w:p>
    <w:p>
      <w:pPr>
        <w:pStyle w:val="Heading2"/>
        <w:spacing w:before="240" w:after="120"/>
        <w:ind w:left="0"/>
      </w:pPr>
      <w:r>
        <w:t>6.2 Data Flow Design</w:t>
      </w:r>
    </w:p>
    <w:p>
      <w:r>
        <w:rPr>
          <w:rFonts w:ascii="Calibri" w:hAnsi="Calibri"/>
          <w:sz w:val="24"/>
        </w:rPr>
        <w:t>The following describes how data moves through the platform from client brief submission to final GitHub commit, following the five-stage agent pipeline.</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The consultant submits a client brief (`brief.txt`) via the CLI `generate` subcommand or the `POST /api/v1/solutions` route. The API Gateway JWT authoriser validates the Cognito token; the Generate Lambda performs an atomic DynamoDB conditional write to decrement both the per-user quota counter and the global pool counter. If either quota is exhausted, the request is rejected with HTTP 429. If both quotas are available, the brief is written to S3 at `{solution_id}/input/brief.txt` and a Step Functions execution is started with the `solution_id` as the execution name</w:t>
      </w:r>
    </w:p>
    <w:p>
      <w:pPr>
        <w:spacing w:after="80"/>
        <w:ind w:left="360"/>
      </w:pPr>
      <w:r>
        <w:rPr>
          <w:rFonts w:ascii="Calibri" w:hAnsi="Calibri"/>
          <w:sz w:val="24"/>
        </w:rPr>
        <w:t xml:space="preserve">2. </w:t>
      </w:r>
      <w:r>
        <w:rPr>
          <w:rFonts w:ascii="Calibri" w:hAnsi="Calibri"/>
          <w:b/>
          <w:sz w:val="24"/>
        </w:rPr>
        <w:t>Validation:</w:t>
      </w:r>
      <w:r>
        <w:rPr>
          <w:rFonts w:ascii="Calibri" w:hAnsi="Calibri"/>
          <w:sz w:val="24"/>
        </w:rPr>
        <w:t xml:space="preserve"> The Input Validator agent reads `brief.txt` from S3, executes deterministic schema validation against the EO Framework brief format, and updates `SolutionState.status` to `RUNNING` or `FAILED` (with rejection reason) in DynamoDB. Validated briefs proceed to the parallel generation stage; malformed or adversarial briefs are rejected with a structured error response</w:t>
      </w:r>
    </w:p>
    <w:p>
      <w:pPr>
        <w:spacing w:after="80"/>
        <w:ind w:left="360"/>
      </w:pPr>
      <w:r>
        <w:rPr>
          <w:rFonts w:ascii="Calibri" w:hAnsi="Calibri"/>
          <w:sz w:val="24"/>
        </w:rPr>
        <w:t xml:space="preserve">3. </w:t>
      </w:r>
      <w:r>
        <w:rPr>
          <w:rFonts w:ascii="Calibri" w:hAnsi="Calibri"/>
          <w:b/>
          <w:sz w:val="24"/>
        </w:rPr>
        <w:t>Processing:</w:t>
      </w:r>
      <w:r>
        <w:rPr>
          <w:rFonts w:ascii="Calibri" w:hAnsi="Calibri"/>
          <w:sz w:val="24"/>
        </w:rPr>
        <w:t xml:space="preserve"> The Step Functions state machine executes the Pre-Sales Generator, Delivery Generator, and Code Generator agents in a coordinated sequence (presales artifacts first, delivery artifacts in parallel with code generation). Each generator agent reads from S3 (`brief.txt` and prior-phase artifacts as context), invokes Claude Sonnet 4.6 via Bedrock, writes raw markdown/CSV output to S3, and invokes the eof-tools converter to produce the converted Office documents. Per-phase token counts are written to `SolutionState.token_usage_by_phase` after each generation step</w:t>
      </w:r>
    </w:p>
    <w:p>
      <w:pPr>
        <w:spacing w:after="80"/>
        <w:ind w:left="360"/>
      </w:pPr>
      <w:r>
        <w:rPr>
          <w:rFonts w:ascii="Calibri" w:hAnsi="Calibri"/>
          <w:sz w:val="24"/>
        </w:rPr>
        <w:t xml:space="preserve">4. </w:t>
      </w:r>
      <w:r>
        <w:rPr>
          <w:rFonts w:ascii="Calibri" w:hAnsi="Calibri"/>
          <w:b/>
          <w:sz w:val="24"/>
        </w:rPr>
        <w:t>Storage:</w:t>
      </w:r>
      <w:r>
        <w:rPr>
          <w:rFonts w:ascii="Calibri" w:hAnsi="Calibri"/>
          <w:sz w:val="24"/>
        </w:rPr>
        <w:t xml:space="preserve"> All twelve raw artifacts are stored in S3 under `{solution_id}/raw/`, and all converted Office documents under `{solution_id}/converted/`. S3 versioning is enabled; lifecycle policy moves non-current versions to S3 Glacier after 30 days</w:t>
      </w:r>
    </w:p>
    <w:p>
      <w:pPr>
        <w:spacing w:after="80"/>
        <w:ind w:left="360"/>
      </w:pPr>
      <w:r>
        <w:rPr>
          <w:rFonts w:ascii="Calibri" w:hAnsi="Calibri"/>
          <w:sz w:val="24"/>
        </w:rPr>
        <w:t xml:space="preserve">5. </w:t>
      </w:r>
      <w:r>
        <w:rPr>
          <w:rFonts w:ascii="Calibri" w:hAnsi="Calibri"/>
          <w:b/>
          <w:sz w:val="24"/>
        </w:rPr>
        <w:t>Distribution:</w:t>
      </w:r>
      <w:r>
        <w:rPr>
          <w:rFonts w:ascii="Calibri" w:hAnsi="Calibri"/>
          <w:sz w:val="24"/>
        </w:rPr>
        <w:t xml:space="preserve"> After all twelve artifacts pass EO Validator (format-check + LLM quality-check), the Code Generator agent's GitHub integration module commits all artifacts to the public repository via the Secrets Manager-stored PAT. The `SolutionState.status` is updated to `COMPLETE` in DynamoDB. The CLI `status` subcommand polls the Step Functions execution status and DynamoDB `SolutionState` record to surface real-time progress and final per-phase token usage to the consultant</w:t>
      </w:r>
    </w:p>
    <w:p>
      <w:pPr>
        <w:pStyle w:val="Heading2"/>
        <w:spacing w:before="240" w:after="120"/>
        <w:ind w:left="0"/>
      </w:pPr>
      <w:r>
        <w:t>6.3 Data Migration Strategy</w:t>
      </w:r>
    </w:p>
    <w:p>
      <w:r>
        <w:rPr>
          <w:rFonts w:ascii="Calibri" w:hAnsi="Calibri"/>
          <w:sz w:val="24"/>
        </w:rPr>
        <w:t>There is no data migration from the current state to the target state. The existing OneDrive-based artifact storage is not migrated to S3 — consultants will continue to use the existing GitHub repository for pre-existing artifacts. New solutions generated by the platform will be stored in S3 and committed to GitHub from the first go-live solution generation. This clean-slate approach eliminates migration risk and protects the April 2026 delivery deadline.</w:t>
      </w:r>
    </w:p>
    <w:p>
      <w:pPr>
        <w:pStyle w:val="Heading2"/>
        <w:spacing w:before="240" w:after="120"/>
        <w:ind w:left="0"/>
      </w:pPr>
      <w:r>
        <w:t>6.4 Data Governance</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All artifacts in S3 are tagged `DataClassification: PREDICTif-Confidential` during generation; once committed to the public GitHub repository, they are treated as public. Client briefs (`brief.txt`) are tagged `DataClassification: PREDICTif-Confidential` and are never committed to the public repository</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S3 artifacts — 365-day active retention (configurable via S3 lifecycle policy), then Glacier transition. DynamoDB `solution_state` records — 90-day active TTL, then automatically archived. DynamoDB `user_profiles` and `quota_global` — indefinite retention. CloudTrail logs — 365-day WORM in audit bucket. CloudWatch Logs — 90-day minimum</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Every artifact must pass EO Validator format-check (deterministic schema) and LLM quality-check (Claude Haiku 4.5) before being marked `PASSED` in `SolutionState`. Validation failure details are written to `{solution_id}/validation/{artifact_filename}.validation.json` for debugging and audit</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Artifact retrieval is via pre-signed S3 URLs issued by the `GET /api/v1/solutions/{solution_id}/artifacts/{artifact_key}` Lambda route, scoped to the authenticated user's own solutions. Cross-user artifact access is blocked by IAM condition (`s3:prefix` condition key scoped to `{user_id}/`)</w:t>
      </w:r>
    </w:p>
    <w:p>
      <w:pPr>
        <w:pStyle w:val="Heading1"/>
        <w:spacing w:before="160" w:after="120"/>
        <w:ind w:left="0"/>
      </w:pPr>
      <w:r>
        <w:t>7 Integration Design</w:t>
      </w:r>
    </w:p>
    <w:p>
      <w:r>
        <w:rPr>
          <w:rFonts w:ascii="Calibri" w:hAnsi="Calibri"/>
          <w:sz w:val="24"/>
        </w:rPr>
        <w:t>The platform integrates with five external systems — Amazon Bedrock, Amazon Cognito, Amazon DynamoDB, Amazon S3, and GitHub — plus exposes eleven JWT-protected Lambda API routes and a pip-installable CLI. All integrations are designed for resilience, with retry logic, dead-letter queues, and graceful degradation for every external dependency.</w:t>
      </w:r>
    </w:p>
    <w:p>
      <w:pPr>
        <w:pStyle w:val="Heading2"/>
        <w:spacing w:before="240" w:after="120"/>
        <w:ind w:left="0"/>
      </w:pPr>
      <w:r>
        <w:t>7.1 External System Integrations</w:t>
      </w:r>
    </w:p>
    <w:p>
      <w:r>
        <w:rPr>
          <w:rFonts w:ascii="Calibri" w:hAnsi="Calibri"/>
          <w:sz w:val="24"/>
        </w:rPr>
        <w:t>The following table documents all external system integrations, their protocols, data formats, error handling strategies, and SLA targets.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Sonnet 4.6)</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(agent-invoked)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(Bedrock Runtime)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(prompt/response)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retries with exponential backoff; Step Functions catches ThrottlingException; SNS DLQ on persistent failure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 P95 per solution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Haiku 4.5)</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(validator-invoked)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(Bedrock Runtime)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(validation prompt/response)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retries per artifact; bounded retry loop; graceful fail with error details in validation JSON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 P95 per solution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(JWT validation per API request)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(JWKS endpoint)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Bearer token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rejects with HTTP 401 on invalid/expired token; CLI auto-refreshes on 401 response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500ms token validation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(quota enforcement, state updates)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(DynamoDB)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(DynamoDB attribute maps)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Conditional write failure returns HTTP 429 (quota exhausted); retry with exponential backoff on ProvisionedThroughputExceededException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10ms p99 DynamoDB latency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(artifact read/write)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(S3)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Binary (DOCX/PPTX/XLSX), plain text (MD/CSV)</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Retry on 5xx with exponential backoff; version rollback on partial write detection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5ms p99 S3 PUT in us-west-2</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(post-generation commit)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REST (api.github.com)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(commit payload), Base64 (artifact content)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retries on HTTP 5xx; exponential backoff; SNS alert on PAT authentication failure (401/403); commit deferred, not lost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99.9% monthly uptime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platform exposes a RESTful HTTP API through API Gateway HTTP API v2. All eleven routes require a valid Cognito JWT bearer token; no route is accessible without authentication. The API follows resource-oriented URL design with versioned paths (`/api/v1/`) and consistent JSON request/response schemas.</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(resource-oriented, stateless)</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(`/api/v1/`) to allow non-breaking evolution to `/api/v2/` in a future phase</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Bearer JWT (Cognito-issued access token) on all routes; token validation by API Gateway JWT authoriser</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Per-route throttling on API Gateway (burst limit: 100 requests/route; steady-state: 50 requests/second per route); per-user solution generation quota enforced at DynamoDB layer (10/month)</w:t>
      </w:r>
    </w:p>
    <w:p>
      <w:pPr>
        <w:spacing w:after="80"/>
        <w:ind w:left="360"/>
      </w:pPr>
      <w:r>
        <w:rPr>
          <w:rFonts w:ascii="Calibri" w:hAnsi="Calibri"/>
          <w:sz w:val="24"/>
        </w:rPr>
        <w:t xml:space="preserve">• </w:t>
      </w:r>
      <w:r>
        <w:rPr>
          <w:rFonts w:ascii="Calibri" w:hAnsi="Calibri"/>
          <w:b/>
          <w:sz w:val="24"/>
        </w:rPr>
        <w:t>Error Response Schema:</w:t>
      </w:r>
      <w:r>
        <w:rPr>
          <w:rFonts w:ascii="Calibri" w:hAnsi="Calibri"/>
          <w:sz w:val="24"/>
        </w:rPr>
        <w:t xml:space="preserve"> All error responses return `{"error": {"code": "&lt;CODE&gt;", "message": "&lt;MSG&gt;", "solution_id": "&lt;UUID_IF_APPLICABLE&gt;"}}` with appropriate HTTP status codes</w:t>
      </w:r>
    </w:p>
    <w:p>
      <w:pPr>
        <w:pStyle w:val="Heading3"/>
        <w:spacing w:before="160" w:after="120"/>
        <w:ind w:left="0"/>
      </w:pPr>
      <w:r>
        <w:t>7.2.1 API Endpoints</w:t>
      </w:r>
    </w:p>
    <w:p>
      <w:r>
        <w:rPr>
          <w:rFonts w:ascii="Calibri" w:hAnsi="Calibri"/>
          <w:sz w:val="24"/>
        </w:rPr>
        <w:t>The following table defines all eleven JWT-protected Lambda API routes, their authentication requirement, and their purpose.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Initiate a new solution generation run; validates brief payload; decrements per-user and global quota counters; starts Step Functions execution; returns `solution_id`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solution status, phase progress, artifact status map, and per-phase token usage from DynamoDB `solution_state`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/api/v1/solutions/{solution_id}/artifacts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artifacts for a solution with their S3 keys, conversion status, and validation results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/api/v1/solutions/{solution_id}/artifacts/{artifact_key}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 a pre-signed S3 URL for downloading a specific artifact (raw or converted)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/api/v1/solutions/{solution_id}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 a solution as cancelled in DynamoDB; signal Step Functions execution stop if still running</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/api/v1/quota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the authenticated user's current quota usage (used/limit/reset date) and global pool status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/api/v1/solutions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solutions for the authenticated user with pagination (max 50 per page, cursor-based)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/api/v1/auth/refresh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(Cognito refresh token)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a Cognito refresh token for a new access token; used by CLI auto-refresh on 401</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/api/v1/admin/usage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 + Admin Scope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 aggregate platform usage: solutions generated this month, total token spend, per-user top-10 list, global quota remaining</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/api/v1/admin/quota/reset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Bearer JWT + Admin Scope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Manually reset a specific user's monthly quota counter; requires admin Cognito group membership; logged to DynamoDB with admin sub and timestamp</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health check returning Lambda cold-start warmth indicator and DynamoDB connectivity status; used by CloudWatch synthetic canary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platform uses Amazon Cognito User Pools as the sole identity provider. There is no federated SSO in scope for this engagement; all consultants sign up directly in the Cognito User Pool.</w:t>
      </w:r>
    </w:p>
    <w:p>
      <w:pPr>
        <w:spacing w:after="80"/>
        <w:ind w:left="360"/>
      </w:pPr>
      <w:r>
        <w:rPr>
          <w:rFonts w:ascii="Calibri" w:hAnsi="Calibri"/>
          <w:sz w:val="24"/>
        </w:rPr>
        <w:t xml:space="preserve">• </w:t>
      </w:r>
      <w:r>
        <w:rPr>
          <w:rFonts w:ascii="Calibri" w:hAnsi="Calibri"/>
          <w:b/>
          <w:sz w:val="24"/>
        </w:rPr>
        <w:t>Sign-up flow:</w:t>
      </w:r>
      <w:r>
        <w:rPr>
          <w:rFonts w:ascii="Calibri" w:hAnsi="Calibri"/>
          <w:sz w:val="24"/>
        </w:rPr>
        <w:t xml:space="preserve"> Consultant registers via `amatra login` CLI subcommand → Cognito sends email verification → post-confirmation Lambda trigger fires → DynamoDB `user_profiles` record created with `monthly_quota_used=0` and `quota_reset_month=YYYY-MM` → consultant can immediately invoke `amatra generate`</w:t>
      </w:r>
    </w:p>
    <w:p>
      <w:pPr>
        <w:spacing w:after="80"/>
        <w:ind w:left="360"/>
      </w:pPr>
      <w:r>
        <w:rPr>
          <w:rFonts w:ascii="Calibri" w:hAnsi="Calibri"/>
          <w:sz w:val="24"/>
        </w:rPr>
        <w:t xml:space="preserve">• </w:t>
      </w:r>
      <w:r>
        <w:rPr>
          <w:rFonts w:ascii="Calibri" w:hAnsi="Calibri"/>
          <w:b/>
          <w:sz w:val="24"/>
        </w:rPr>
        <w:t>Authentication flow:</w:t>
      </w:r>
      <w:r>
        <w:rPr>
          <w:rFonts w:ascii="Calibri" w:hAnsi="Calibri"/>
          <w:sz w:val="24"/>
        </w:rPr>
        <w:t xml:space="preserve"> CLI calls `POST /api/v1/auth/refresh` with Cognito refresh token (stored in local credential file at `~/.amatra/credentials`) to obtain a new access token; access tokens have 1-hour TTL and are refreshed transparently on 401 responses</w:t>
      </w:r>
    </w:p>
    <w:p>
      <w:pPr>
        <w:spacing w:after="80"/>
        <w:ind w:left="360"/>
      </w:pPr>
      <w:r>
        <w:rPr>
          <w:rFonts w:ascii="Calibri" w:hAnsi="Calibri"/>
          <w:sz w:val="24"/>
        </w:rPr>
        <w:t xml:space="preserve">• </w:t>
      </w:r>
      <w:r>
        <w:rPr>
          <w:rFonts w:ascii="Calibri" w:hAnsi="Calibri"/>
          <w:b/>
          <w:sz w:val="24"/>
        </w:rPr>
        <w:t>Token management:</w:t>
      </w:r>
      <w:r>
        <w:rPr>
          <w:rFonts w:ascii="Calibri" w:hAnsi="Calibri"/>
          <w:sz w:val="24"/>
        </w:rPr>
        <w:t xml:space="preserve"> Cognito access tokens (1-hour TTL) and refresh tokens (30-day TTL) are stored in the local CLI credential file with OS-level file permissions (chmod 600); no tokens are stored in environment variables or shell history</w:t>
      </w:r>
    </w:p>
    <w:p>
      <w:pPr>
        <w:spacing w:after="80"/>
        <w:ind w:left="360"/>
      </w:pPr>
      <w:r>
        <w:rPr>
          <w:rFonts w:ascii="Calibri" w:hAnsi="Calibri"/>
          <w:sz w:val="24"/>
        </w:rPr>
        <w:t xml:space="preserve">• </w:t>
      </w:r>
      <w:r>
        <w:rPr>
          <w:rFonts w:ascii="Calibri" w:hAnsi="Calibri"/>
          <w:b/>
          <w:sz w:val="24"/>
        </w:rPr>
        <w:t>Service-to-service auth:</w:t>
      </w:r>
      <w:r>
        <w:rPr>
          <w:rFonts w:ascii="Calibri" w:hAnsi="Calibri"/>
          <w:sz w:val="24"/>
        </w:rPr>
        <w:t xml:space="preserve"> All agent-to-service calls (Bedrock, DynamoDB, S3, Secrets Manager) use IAM execution roles with no static credentials; all authentication is via temporary STS credentials vended to the Lambda/AgentCore execution environment</w:t>
      </w:r>
    </w:p>
    <w:p>
      <w:pPr>
        <w:pStyle w:val="Heading2"/>
        <w:spacing w:before="240" w:after="120"/>
        <w:ind w:left="0"/>
      </w:pPr>
      <w:r>
        <w:t>7.4 Messaging &amp; Event Patterns</w:t>
      </w:r>
    </w:p>
    <w:p>
      <w:r>
        <w:rPr>
          <w:rFonts w:ascii="Calibri" w:hAnsi="Calibri"/>
          <w:sz w:val="24"/>
        </w:rPr>
        <w:t>The platform uses Step Functions as the primary orchestration mechanism, with SNS/SQS for failure escalation and asynchronous notification.</w:t>
      </w:r>
    </w:p>
    <w:p>
      <w:pPr>
        <w:spacing w:after="80"/>
        <w:ind w:left="360"/>
      </w:pPr>
      <w:r>
        <w:rPr>
          <w:rFonts w:ascii="Calibri" w:hAnsi="Calibri"/>
          <w:sz w:val="24"/>
        </w:rPr>
        <w:t xml:space="preserve">• </w:t>
      </w:r>
      <w:r>
        <w:rPr>
          <w:rFonts w:ascii="Calibri" w:hAnsi="Calibri"/>
          <w:b/>
          <w:sz w:val="24"/>
        </w:rPr>
        <w:t>Queue Service:</w:t>
      </w:r>
      <w:r>
        <w:rPr>
          <w:rFonts w:ascii="Calibri" w:hAnsi="Calibri"/>
          <w:sz w:val="24"/>
        </w:rPr>
        <w:t xml:space="preserve"> Amazon SQS Dead Letter Queue (DLQ) — receives failed Step Functions execution events and unresolvable EO Validator retry failures; polled by an alarm Lambda that fires a CloudWatch alarm and sends SNS notification to the operations team</w:t>
      </w:r>
    </w:p>
    <w:p>
      <w:pPr>
        <w:spacing w:after="80"/>
        <w:ind w:left="360"/>
      </w:pPr>
      <w:r>
        <w:rPr>
          <w:rFonts w:ascii="Calibri" w:hAnsi="Calibri"/>
          <w:sz w:val="24"/>
        </w:rPr>
        <w:t xml:space="preserve">• </w:t>
      </w:r>
      <w:r>
        <w:rPr>
          <w:rFonts w:ascii="Calibri" w:hAnsi="Calibri"/>
          <w:b/>
          <w:sz w:val="24"/>
        </w:rPr>
        <w:t>Event Bus:</w:t>
      </w:r>
      <w:r>
        <w:rPr>
          <w:rFonts w:ascii="Calibri" w:hAnsi="Calibri"/>
          <w:sz w:val="24"/>
        </w:rPr>
        <w:t xml:space="preserve"> AWS Step Functions execution events are published to EventBridge for CloudWatch dashboarding and downstream notification (e.g., email to consultant on solution completion)</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Every Step Functions state machine has a `Catch` clause routing unhandled failures to the DLQ; DLQ depth &gt; 0 triggers a CloudWatch alarm with `CRITICAL` severity</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Per-artifact: up to 3 retries by EO Validator with exponential backoff (1s, 2s, 4s between retry invocations); per-Bedrock API call: up to 3 retries on `ThrottlingException` with exponential backoff (5s, 10s, 20s); Step Functions state-level retries: 2 retries on `States.TaskFailed` before routing to DLQ</w:t>
      </w:r>
    </w:p>
    <w:p>
      <w:pPr>
        <w:pStyle w:val="Heading1"/>
        <w:spacing w:before="160" w:after="120"/>
        <w:ind w:left="0"/>
      </w:pPr>
      <w:r>
        <w:t>8 Infrastructure &amp; Operations</w:t>
      </w:r>
    </w:p>
    <w:p>
      <w:r>
        <w:rPr>
          <w:rFonts w:ascii="Calibri" w:hAnsi="Calibri"/>
          <w:sz w:val="24"/>
        </w:rPr>
        <w:t>The infrastructure is fully serverless and deployed exclusively in AWS us-west-2. There are no EC2 instances, no managed container clusters, and no physical infrastructure. All compute is provided by Lambda and Bedrock AgentCore Runtime; all storage is provided by S3 and DynamoDB. This section defines the network design, compute sizing, high availability posture, disaster recovery targets, monitoring strategy, and cost model.</w:t>
      </w:r>
    </w:p>
    <w:p>
      <w:pPr>
        <w:pStyle w:val="Heading2"/>
        <w:spacing w:before="240" w:after="120"/>
        <w:ind w:left="0"/>
      </w:pPr>
      <w:r>
        <w:t>8.1 Network Design</w:t>
      </w:r>
    </w:p>
    <w:p>
      <w:r>
        <w:rPr>
          <w:rFonts w:ascii="Calibri" w:hAnsi="Calibri"/>
          <w:sz w:val="24"/>
        </w:rPr>
        <w:t>The platform is deployed within a purpose-built VPC (`10.0.0.0/16`) in us-west-2 across three availability zones (us-west-2a, us-west-2b, us-west-2c). Lambda functions execute in private subnets with no inbound internet access; all internal service traffic routes through VPC endpoints.</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10.0.0.0/16</w:t>
      </w:r>
    </w:p>
    <w:p>
      <w:pPr>
        <w:spacing w:after="80"/>
        <w:ind w:left="360"/>
      </w:pPr>
      <w:r>
        <w:rPr>
          <w:rFonts w:ascii="Calibri" w:hAnsi="Calibri"/>
          <w:sz w:val="24"/>
        </w:rPr>
        <w:t xml:space="preserve">• </w:t>
      </w:r>
      <w:r>
        <w:rPr>
          <w:rFonts w:ascii="Calibri" w:hAnsi="Calibri"/>
          <w:b/>
          <w:sz w:val="24"/>
        </w:rPr>
        <w:t>Private Subnets (Lambda/AgentCore):</w:t>
      </w:r>
      <w:r>
        <w:rPr>
          <w:rFonts w:ascii="Calibri" w:hAnsi="Calibri"/>
          <w:sz w:val="24"/>
        </w:rPr>
        <w:t xml:space="preserve"> 10.0.1.0/24 (us-west-2a), 10.0.2.0/24 (us-west-2b), 10.0.3.0/24 (us-west-2c) — hosts all Lambda functions and AgentCore execution environments</w:t>
      </w:r>
    </w:p>
    <w:p>
      <w:pPr>
        <w:spacing w:after="80"/>
        <w:ind w:left="360"/>
      </w:pPr>
      <w:r>
        <w:rPr>
          <w:rFonts w:ascii="Calibri" w:hAnsi="Calibri"/>
          <w:sz w:val="24"/>
        </w:rPr>
        <w:t xml:space="preserve">• </w:t>
      </w:r>
      <w:r>
        <w:rPr>
          <w:rFonts w:ascii="Calibri" w:hAnsi="Calibri"/>
          <w:b/>
          <w:sz w:val="24"/>
        </w:rPr>
        <w:t>Public Subnets (NAT Gateway):</w:t>
      </w:r>
      <w:r>
        <w:rPr>
          <w:rFonts w:ascii="Calibri" w:hAnsi="Calibri"/>
          <w:sz w:val="24"/>
        </w:rPr>
        <w:t xml:space="preserve"> 10.0.101.0/24 (us-west-2a), 10.0.102.0/24 (us-west-2b) — hosts NAT Gateway for outbound GitHub API and PyPI traffic only; no inbound internet access</w:t>
      </w:r>
    </w:p>
    <w:p>
      <w:pPr>
        <w:spacing w:after="80"/>
        <w:ind w:left="360"/>
      </w:pPr>
      <w:r>
        <w:rPr>
          <w:rFonts w:ascii="Calibri" w:hAnsi="Calibri"/>
          <w:sz w:val="24"/>
        </w:rPr>
        <w:t xml:space="preserve">• </w:t>
      </w:r>
      <w:r>
        <w:rPr>
          <w:rFonts w:ascii="Calibri" w:hAnsi="Calibri"/>
          <w:b/>
          <w:sz w:val="24"/>
        </w:rPr>
        <w:t>VPC Endpoints (Interface):</w:t>
      </w:r>
      <w:r>
        <w:rPr>
          <w:rFonts w:ascii="Calibri" w:hAnsi="Calibri"/>
          <w:sz w:val="24"/>
        </w:rPr>
        <w:t xml:space="preserve"> Amazon Bedrock, Amazon DynamoDB, Amazon S3, AWS Secrets Manager, Amazon ECR API, Amazon ECR DKR, Amazon CloudWatch Logs, AWS Step Functions — all internal service traffic avoids NAT Gateway and stays on the AWS private network</w:t>
      </w:r>
    </w:p>
    <w:p>
      <w:pPr>
        <w:spacing w:after="80"/>
        <w:ind w:left="360"/>
      </w:pPr>
      <w:r>
        <w:rPr>
          <w:rFonts w:ascii="Calibri" w:hAnsi="Calibri"/>
          <w:sz w:val="24"/>
        </w:rPr>
        <w:t xml:space="preserve">• </w:t>
      </w:r>
      <w:r>
        <w:rPr>
          <w:rFonts w:ascii="Calibri" w:hAnsi="Calibri"/>
          <w:b/>
          <w:sz w:val="24"/>
        </w:rPr>
        <w:t>Security Groups:</w:t>
      </w:r>
      <w:r>
        <w:rPr>
          <w:rFonts w:ascii="Calibri" w:hAnsi="Calibri"/>
          <w:sz w:val="24"/>
        </w:rPr>
        <w:t xml:space="preserve"> Default-deny; Lambda security group allows egress to VPC endpoint prefixes and NAT Gateway only; no inbound rules required given the Lambda execution model</w:t>
      </w:r>
    </w:p>
    <w:p>
      <w:pPr>
        <w:spacing w:after="80"/>
        <w:ind w:left="360"/>
      </w:pPr>
      <w:r>
        <w:rPr>
          <w:rFonts w:ascii="Calibri" w:hAnsi="Calibri"/>
          <w:sz w:val="24"/>
        </w:rPr>
        <w:t xml:space="preserve">• </w:t>
      </w:r>
      <w:r>
        <w:rPr>
          <w:rFonts w:ascii="Calibri" w:hAnsi="Calibri"/>
          <w:b/>
          <w:sz w:val="24"/>
        </w:rPr>
        <w:t>NAT Gateway:</w:t>
      </w:r>
      <w:r>
        <w:rPr>
          <w:rFonts w:ascii="Calibri" w:hAnsi="Calibri"/>
          <w:sz w:val="24"/>
        </w:rPr>
        <w:t xml:space="preserve"> Single NAT Gateway in us-west-2a for GitHub API calls (~30 GB/month outbound data transfer) and PyPI CLI distribution; a second NAT Gateway in us-west-2b is recommended for Phase 2 multi-AZ egress resilience</w:t>
      </w:r>
    </w:p>
    <w:p>
      <w:pPr>
        <w:pStyle w:val="Heading2"/>
        <w:spacing w:before="240" w:after="120"/>
        <w:ind w:left="0"/>
      </w:pPr>
      <w:r>
        <w:t>8.2 Compute Sizing</w:t>
      </w:r>
    </w:p>
    <w:p>
      <w:r>
        <w:rPr>
          <w:rFonts w:ascii="Calibri" w:hAnsi="Calibri"/>
          <w:sz w:val="24"/>
        </w:rPr>
        <w:t>The platform is serverless — no instance type selection is required for Lambda or AgentCore. The following table documents the configuration parameters for each compute component.</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Instance 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vCPU (equiv.)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Lambdas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(ARM64, Graviton2)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(burst)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100 concurrent per route (reserved)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Post-Confirmation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(ARM64, Graviton2)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(burst)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Cognito-triggered; no reserved concurrency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Retry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(ARM64, Graviton2)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(burst)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concurrent (reserved)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Input Validator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with Step Functions invocations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Pre-Sales Generator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Sonnet 4.6 avg 8–12 min per agent run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Delivery Generator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Sonnet 4.6 avg 8–12 min per agent run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Code Generator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Sonnet 4.6 avg 5–8 min per agent run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EO Validator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AgentCore-managed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Haiku 4.5 avg 2–3 min per artifact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(CI/CD)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`BUILD_GENERAL1_MEDIUM`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vCPU</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GB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triggered by CodePipeline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Alarm Lambda</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(ARM64, Graviton2)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(burst)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128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 SQS trigger</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Compute Sizing</w:t>
      </w:r>
    </w:p>
    <w:p>
      <w:pPr>
        <w:pStyle w:val="Heading2"/>
        <w:spacing w:before="240" w:after="120"/>
        <w:ind w:left="0"/>
      </w:pPr>
      <w:r>
        <w:t>8.3 High Availability Design</w:t>
      </w:r>
    </w:p>
    <w:p>
      <w:r>
        <w:rPr>
          <w:rFonts w:ascii="Calibri" w:hAnsi="Calibri"/>
          <w:sz w:val="24"/>
        </w:rPr>
        <w:t>The platform achieves multi-AZ redundancy through the inherent multi-AZ deployment of all serverless services. Lambda executes across all AZs in us-west-2; DynamoDB is natively multi-AZ; S3 stores data redundantly across at least three AZs; AgentCore Runtime distributes agent execution across AZs.</w:t>
      </w:r>
    </w:p>
    <w:p>
      <w:pPr>
        <w:spacing w:after="80"/>
        <w:ind w:left="360"/>
      </w:pPr>
      <w:r>
        <w:rPr>
          <w:rFonts w:ascii="Calibri" w:hAnsi="Calibri"/>
          <w:sz w:val="24"/>
        </w:rPr>
        <w:t xml:space="preserve">• </w:t>
      </w:r>
      <w:r>
        <w:rPr>
          <w:rFonts w:ascii="Calibri" w:hAnsi="Calibri"/>
          <w:b/>
          <w:sz w:val="24"/>
        </w:rPr>
        <w:t>Multi-AZ Lambda:</w:t>
      </w:r>
      <w:r>
        <w:rPr>
          <w:rFonts w:ascii="Calibri" w:hAnsi="Calibri"/>
          <w:sz w:val="24"/>
        </w:rPr>
        <w:t xml:space="preserve"> All Lambda functions are deployed in three private subnets across three AZs; Lambda automatically redistributes execution on AZ failure with no manual intervention</w:t>
      </w:r>
    </w:p>
    <w:p>
      <w:pPr>
        <w:spacing w:after="80"/>
        <w:ind w:left="360"/>
      </w:pPr>
      <w:r>
        <w:rPr>
          <w:rFonts w:ascii="Calibri" w:hAnsi="Calibri"/>
          <w:sz w:val="24"/>
        </w:rPr>
        <w:t xml:space="preserve">• </w:t>
      </w:r>
      <w:r>
        <w:rPr>
          <w:rFonts w:ascii="Calibri" w:hAnsi="Calibri"/>
          <w:b/>
          <w:sz w:val="24"/>
        </w:rPr>
        <w:t>DynamoDB Multi-AZ:</w:t>
      </w:r>
      <w:r>
        <w:rPr>
          <w:rFonts w:ascii="Calibri" w:hAnsi="Calibri"/>
          <w:sz w:val="24"/>
        </w:rPr>
        <w:t xml:space="preserve"> DynamoDB natively replicates across three AZs in us-west-2; on-demand capacity mode scales automatically without provisioned capacity planning</w:t>
      </w:r>
    </w:p>
    <w:p>
      <w:pPr>
        <w:spacing w:after="80"/>
        <w:ind w:left="360"/>
      </w:pPr>
      <w:r>
        <w:rPr>
          <w:rFonts w:ascii="Calibri" w:hAnsi="Calibri"/>
          <w:sz w:val="24"/>
        </w:rPr>
        <w:t xml:space="preserve">• </w:t>
      </w:r>
      <w:r>
        <w:rPr>
          <w:rFonts w:ascii="Calibri" w:hAnsi="Calibri"/>
          <w:b/>
          <w:sz w:val="24"/>
        </w:rPr>
        <w:t>S3 Multi-AZ:</w:t>
      </w:r>
      <w:r>
        <w:rPr>
          <w:rFonts w:ascii="Calibri" w:hAnsi="Calibri"/>
          <w:sz w:val="24"/>
        </w:rPr>
        <w:t xml:space="preserve"> S3 Standard durability (11 nines) with automatic cross-AZ data replication; versioning enabled for all artifact objects</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No manual failover is required for any component — all services are managed multi-AZ by AWS; the only single-AZ component is the NAT Gateway (single gateway in us-west-2a at PoC scale; Phase 2 adds us-west-2b NAT Gateway)</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API Gateway HTTP API v2 integrates Lambda health checks via the `GET /api/v1/health` endpoint; CloudWatch synthetic canary runs every 5 minutes against the health endpoint; alarm fires if two consecutive canary checks fail</w:t>
      </w:r>
    </w:p>
    <w:p>
      <w:pPr>
        <w:pStyle w:val="Heading2"/>
        <w:spacing w:before="240" w:after="120"/>
        <w:ind w:left="0"/>
      </w:pPr>
      <w:r>
        <w:t>8.4 Disaster Recovery</w:t>
      </w:r>
    </w:p>
    <w:p>
      <w:r>
        <w:rPr>
          <w:rFonts w:ascii="Calibri" w:hAnsi="Calibri"/>
          <w:sz w:val="24"/>
        </w:rPr>
        <w:t>The platform's serverless architecture provides inherent resilience against most failure scenarios. Formal DR targets and backup strategies are defined below, aligned to the SOW RTO/RPO commitments.</w:t>
      </w:r>
    </w:p>
    <w:p>
      <w:pPr>
        <w:spacing w:after="80"/>
        <w:ind w:left="360"/>
      </w:pPr>
      <w:r>
        <w:rPr>
          <w:rFonts w:ascii="Calibri" w:hAnsi="Calibri"/>
          <w:sz w:val="24"/>
        </w:rPr>
        <w:t xml:space="preserve">• </w:t>
      </w:r>
      <w:r>
        <w:rPr>
          <w:rFonts w:ascii="Calibri" w:hAnsi="Calibri"/>
          <w:b/>
          <w:sz w:val="24"/>
        </w:rPr>
        <w:t>RPO (DynamoDB):</w:t>
      </w:r>
      <w:r>
        <w:rPr>
          <w:rFonts w:ascii="Calibri" w:hAnsi="Calibri"/>
          <w:sz w:val="24"/>
        </w:rPr>
        <w:t xml:space="preserve"> ≤ 24 hours — Point-in-time recovery (PITR) enabled on all three DynamoDB tables, providing a 35-day recovery window; daily automated backup confirmed in staging during Phase 3</w:t>
      </w:r>
    </w:p>
    <w:p>
      <w:pPr>
        <w:spacing w:after="80"/>
        <w:ind w:left="360"/>
      </w:pPr>
      <w:r>
        <w:rPr>
          <w:rFonts w:ascii="Calibri" w:hAnsi="Calibri"/>
          <w:sz w:val="24"/>
        </w:rPr>
        <w:t xml:space="preserve">• </w:t>
      </w:r>
      <w:r>
        <w:rPr>
          <w:rFonts w:ascii="Calibri" w:hAnsi="Calibri"/>
          <w:b/>
          <w:sz w:val="24"/>
        </w:rPr>
        <w:t>RPO (S3 Artifacts):</w:t>
      </w:r>
      <w:r>
        <w:rPr>
          <w:rFonts w:ascii="Calibri" w:hAnsi="Calibri"/>
          <w:sz w:val="24"/>
        </w:rPr>
        <w:t xml:space="preserve"> 0 hours — S3 versioning with cross-AZ redundancy; no data loss on individual AZ failure</w:t>
      </w:r>
    </w:p>
    <w:p>
      <w:pPr>
        <w:spacing w:after="80"/>
        <w:ind w:left="360"/>
      </w:pPr>
      <w:r>
        <w:rPr>
          <w:rFonts w:ascii="Calibri" w:hAnsi="Calibri"/>
          <w:sz w:val="24"/>
        </w:rPr>
        <w:t xml:space="preserve">• </w:t>
      </w:r>
      <w:r>
        <w:rPr>
          <w:rFonts w:ascii="Calibri" w:hAnsi="Calibri"/>
          <w:b/>
          <w:sz w:val="24"/>
        </w:rPr>
        <w:t>RTO (Full Platform):</w:t>
      </w:r>
      <w:r>
        <w:rPr>
          <w:rFonts w:ascii="Calibri" w:hAnsi="Calibri"/>
          <w:sz w:val="24"/>
        </w:rPr>
        <w:t xml:space="preserve"> ≤ 4 hours — Terraform IaC enables full re-provisioning of all platform resources from scratch in under 2 hours; Lambda versions and AgentCore image tags provide instant rollback without redeployment</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DynamoDB PITR enabled (35-day window) on all three tables; S3 versioning with Glacier transition for non-current versions after 30 days; ECR lifecycle policy retains last three tagged agent image versions; Secrets Manager automatic rotation provides implicit secret backup</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No secondary region in scope for this engagement — us-west-2 only; multi-region expansion is a Phase 2 consideration</w:t>
      </w:r>
    </w:p>
    <w:p>
      <w:pPr>
        <w:spacing w:after="80"/>
        <w:ind w:left="360"/>
      </w:pPr>
      <w:r>
        <w:rPr>
          <w:rFonts w:ascii="Calibri" w:hAnsi="Calibri"/>
          <w:sz w:val="24"/>
        </w:rPr>
        <w:t xml:space="preserve">• </w:t>
      </w:r>
      <w:r>
        <w:rPr>
          <w:rFonts w:ascii="Calibri" w:hAnsi="Calibri"/>
          <w:b/>
          <w:sz w:val="24"/>
        </w:rPr>
        <w:t>Runbook Coverage:</w:t>
      </w:r>
      <w:r>
        <w:rPr>
          <w:rFonts w:ascii="Calibri" w:hAnsi="Calibri"/>
          <w:sz w:val="24"/>
        </w:rPr>
        <w:t xml:space="preserve"> Five documented runbook scenarios — agent timeout (Step Functions retry + DLQ alert), DynamoDB quota throttle (on-demand scale-out validated), GitHub PAT expiry (rotation procedure: commit resumes within 15 minutes), Bedrock service disruption (error handling and user-facing message), Cognito User Pool outage (CLI and API fail gracefully with structured error, no data loss)</w:t>
      </w:r>
    </w:p>
    <w:p>
      <w:pPr>
        <w:pStyle w:val="Heading2"/>
        <w:spacing w:before="240" w:after="120"/>
        <w:ind w:left="0"/>
      </w:pPr>
      <w:r>
        <w:t>8.5 Monitoring &amp; Alerting</w:t>
      </w:r>
    </w:p>
    <w:p>
      <w:r>
        <w:rPr>
          <w:rFonts w:ascii="Calibri" w:hAnsi="Calibri"/>
          <w:sz w:val="24"/>
        </w:rPr>
        <w:t>The observability strategy provides a complete view of platform health across infrastructure, application, and business dimensions. All metrics are surfaced in a CloudWatch dashboard accessible via the `amatra status` CLI subcommand and the `GET /admin/usage` API endpoint.</w:t>
      </w:r>
    </w:p>
    <w:p>
      <w:pPr>
        <w:spacing w:after="80"/>
        <w:ind w:left="360"/>
      </w:pPr>
      <w:r>
        <w:rPr>
          <w:rFonts w:ascii="Calibri" w:hAnsi="Calibri"/>
          <w:sz w:val="24"/>
        </w:rPr>
        <w:t xml:space="preserve">• </w:t>
      </w:r>
      <w:r>
        <w:rPr>
          <w:rFonts w:ascii="Calibri" w:hAnsi="Calibri"/>
          <w:b/>
          <w:sz w:val="24"/>
        </w:rPr>
        <w:t>Infrastructure:</w:t>
      </w:r>
      <w:r>
        <w:rPr>
          <w:rFonts w:ascii="Calibri" w:hAnsi="Calibri"/>
          <w:sz w:val="24"/>
        </w:rPr>
        <w:t xml:space="preserve"> Lambda concurrency utilisation, Lambda error rate (%), Lambda cold start rate (%), DynamoDB WCU/RCU consumed, DynamoDB conditional write failure rate, S3 request latency (p50/p99), NAT Gateway bytes processed, API Gateway 4xx/5xx rates, VPC endpoint data transfer</w:t>
      </w:r>
    </w:p>
    <w:p>
      <w:pPr>
        <w:spacing w:after="80"/>
        <w:ind w:left="360"/>
      </w:pPr>
      <w:r>
        <w:rPr>
          <w:rFonts w:ascii="Calibri" w:hAnsi="Calibri"/>
          <w:sz w:val="24"/>
        </w:rPr>
        <w:t xml:space="preserve">• </w:t>
      </w:r>
      <w:r>
        <w:rPr>
          <w:rFonts w:ascii="Calibri" w:hAnsi="Calibri"/>
          <w:b/>
          <w:sz w:val="24"/>
        </w:rPr>
        <w:t>Application:</w:t>
      </w:r>
      <w:r>
        <w:rPr>
          <w:rFonts w:ascii="Calibri" w:hAnsi="Calibri"/>
          <w:sz w:val="24"/>
        </w:rPr>
        <w:t xml:space="preserve"> Per-solution end-to-end generation latency (custom metric `AmatraPlatform/GenerationLatencyMs`), per-phase token counts by model (custom metrics `AmatraPlatform/TokenUsage/Sonnet` and `AmatraPlatform/TokenUsage/Haiku`), EO Validator retry rate (custom metric `AmatraPlatform/ValidationRetryRate`), Step Functions execution success/failure rate, DLQ depth</w:t>
      </w:r>
    </w:p>
    <w:p>
      <w:pPr>
        <w:spacing w:after="80"/>
        <w:ind w:left="360"/>
      </w:pPr>
      <w:r>
        <w:rPr>
          <w:rFonts w:ascii="Calibri" w:hAnsi="Calibri"/>
          <w:sz w:val="24"/>
        </w:rPr>
        <w:t xml:space="preserve">• </w:t>
      </w:r>
      <w:r>
        <w:rPr>
          <w:rFonts w:ascii="Calibri" w:hAnsi="Calibri"/>
          <w:b/>
          <w:sz w:val="24"/>
        </w:rPr>
        <w:t>Business:</w:t>
      </w:r>
      <w:r>
        <w:rPr>
          <w:rFonts w:ascii="Calibri" w:hAnsi="Calibri"/>
          <w:sz w:val="24"/>
        </w:rPr>
        <w:t xml:space="preserve"> Monthly solution generation count vs. quota limit, per-user quota utilisation, estimated per-solution Bedrock cost (custom metric `AmatraPlatform/TokenCostUSD`), consultant CLI active users (weekly), GitHub commit success rate</w:t>
      </w:r>
    </w:p>
    <w:p>
      <w:pPr>
        <w:pStyle w:val="Heading3"/>
        <w:spacing w:before="160" w:after="120"/>
        <w:ind w:left="0"/>
      </w:pPr>
      <w:r>
        <w:t>8.5.1 Alert Definitions</w:t>
      </w:r>
    </w:p>
    <w:p>
      <w:r>
        <w:rPr>
          <w:rFonts w:ascii="Calibri" w:hAnsi="Calibri"/>
          <w:sz w:val="24"/>
        </w:rPr>
        <w:t>The following alerts are configured in CloudWatch with routing to an SNS topic that delivers email notifications to the Amatra operations contact and PREDICTif's nominated technical contact (Marcus Patel or Daniel Park).</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Lambda Error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 &gt; 1% over 5-minute window (any function)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CloudWatch Logs for stack traces; check DynamoDB connectivity; escalate to on-call if persists &gt; 15 minutes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Execution failure rate &gt; 2% over 15-minute window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DLQ depth; identify failing artifact type; trigger manual retry or initiate rollback if systemic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Depth &gt; 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receives any message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alert to on-call; retrieve DLQ message; identify root cause (agent failure, Bedrock throttle, validation loop exhaustion)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Daily Token Spend &gt; Budget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Daily Bedrock token spend &gt; 110% of daily budget ($5 × expected daily solutions)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runaway retry loops; check EO Validator retry counts; apply emergency throttle if needed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Conditional Write Failure Spike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10 conditional write failures per minute on quota tables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for concurrent generation flood; confirm quota reset Lambda ran correctly; verify atomic write correctness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Authentication Failure Spike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 failed authentication attempts in 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Potential credential stuffing; GuardDuty alert expected; notify PREDICTif security contact; consider temporary Cognito block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HIGH Finding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severity ≥ 7.0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security incident response; notify PREDICTif CTO and Amatra Engagement Lead; follow security incident runbook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Canary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endpoint fails 2 consecutive 5-minute canary checks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Immediately check Lambda health; verify VPC endpoint connectivity; escalate to P1 if platform unreachable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Generation Latency Breach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Rolling 1-hour P95 generation latency &gt; 60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Identify slow agent phase via token usage metrics; check Bedrock throttling; check Step Functions execution graph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consecutive GitHub API calls fail with non-5xx error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PAT validity in Secrets Manager; verify GitHub repository access; trigger PAT rotation if 401/403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A structured, correlated observability stack ensures every platform event is traceable from API request to agent invocation to artifact storage.</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Lambda functions emit structured JSON logs to CloudWatch Logs with a `correlation_id` field equal to the `solution_id` (UUID), enabling cross-function log correlation via CloudWatch Logs Insights queries. Log groups are named `/amatra/{environment}/{function-name}` with 90-day retention</w:t>
      </w:r>
    </w:p>
    <w:p>
      <w:pPr>
        <w:spacing w:after="80"/>
        <w:ind w:left="360"/>
      </w:pPr>
      <w:r>
        <w:rPr>
          <w:rFonts w:ascii="Calibri" w:hAnsi="Calibri"/>
          <w:sz w:val="24"/>
        </w:rPr>
        <w:t xml:space="preserve">• </w:t>
      </w:r>
      <w:r>
        <w:rPr>
          <w:rFonts w:ascii="Calibri" w:hAnsi="Calibri"/>
          <w:b/>
          <w:sz w:val="24"/>
        </w:rPr>
        <w:t>Distributed tracing:</w:t>
      </w:r>
      <w:r>
        <w:rPr>
          <w:rFonts w:ascii="Calibri" w:hAnsi="Calibri"/>
          <w:sz w:val="24"/>
        </w:rPr>
        <w:t xml:space="preserve"> AWS X-Ray is enabled on all Lambda functions and API Gateway for end-to-end request tracing. X-Ray service maps visualise the complete call graph from API Gateway through Lambda through DynamoDB and S3. Trace IDs are included in all error responses to the CLI for support ticket correlation</w:t>
      </w:r>
    </w:p>
    <w:p>
      <w:pPr>
        <w:spacing w:after="80"/>
        <w:ind w:left="360"/>
      </w:pPr>
      <w:r>
        <w:rPr>
          <w:rFonts w:ascii="Calibri" w:hAnsi="Calibri"/>
          <w:sz w:val="24"/>
        </w:rPr>
        <w:t xml:space="preserve">• </w:t>
      </w:r>
      <w:r>
        <w:rPr>
          <w:rFonts w:ascii="Calibri" w:hAnsi="Calibri"/>
          <w:b/>
          <w:sz w:val="24"/>
        </w:rPr>
        <w:t>Token usage dashboards:</w:t>
      </w:r>
      <w:r>
        <w:rPr>
          <w:rFonts w:ascii="Calibri" w:hAnsi="Calibri"/>
          <w:sz w:val="24"/>
        </w:rPr>
        <w:t xml:space="preserve"> The CloudWatch dashboard `AmatraPlatform-{environment}` includes a widget for per-phase token counts (Sonnet 4.6 vs. Haiku 4.5), a widget for estimated daily and monthly Bedrock cost, and a widget for validation retry distribution (0 retries / 1 retry / 2 retries / 3 retries / failed). The same data is surfaced in the CLI `amatra status {solution_id}` command and the `GET /admin/usage` API endpoint</w:t>
      </w:r>
    </w:p>
    <w:p>
      <w:pPr>
        <w:pStyle w:val="Heading2"/>
        <w:spacing w:before="240" w:after="120"/>
        <w:ind w:left="0"/>
      </w:pPr>
      <w:r>
        <w:t>8.7 Cost Model</w:t>
      </w:r>
    </w:p>
    <w:p>
      <w:r>
        <w:rPr>
          <w:rFonts w:ascii="Calibri" w:hAnsi="Calibri"/>
          <w:sz w:val="24"/>
        </w:rPr>
        <w:t>The following cost model is derived directly from the infrastructure-costs.csv 3-Year Summary for solution OPP-2026-001. Year 1 figures reflect list pricing and applied AWS partner credits; Year 2–3 reflect projected volume growth.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Estimate (Y1 Steady State)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Optimisation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Savings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Sonnet 4.6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 Haiku 4.5 for all validation tasks (EO Validator); minimise Sonnet 4.6 prompt tokens via structured prompt templates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 vs. Sonnet 4.6 for all tasks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Haiku 4.5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Bounded 3-retry limit per artifact prevents runaway validation costs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ceiling enforced by retry cap</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Agents are stateless; no persistent agent sessions; cost scales linearly with solution volume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Linear scaling; no idle cost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(Graviton2) runtime; 512 MB memory allocation; X-Ray sampling at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vs. x86 Lambda pricing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API v2 (not REST API) at $1.00/M requests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 cheaper than REST API tier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First 50K MAUs; no WAF integration at PoC scale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Included in free tier for first 50 MAUs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mode auto-scales; no provisioned capacity waste; TTL-based archival reduces storage costs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vs. provisioned mode at variable load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policy moves non-current versions to Glacier after 30 days; intelligent tiering for converted artifacts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via Glacier lifecycle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Lifecycle policy retains only 3 most recent tagged images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Minimal storage cost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 at 5%; log retention set to minimum acceptable (90 days); custom metrics use 1-minute resolution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Sampling and retention optimisation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secrets; rotation Lambda included in Lambda free tier</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cost; no optimisation needed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 NAT Gateway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endpoints for Bedrock/DynamoDB/S3/ECR eliminate NAT charges for high-volume traffic</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 NAT cost reduction vs. no VPC endpoints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 at $0.025/1K transitions; ~500 transitions/solution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 scales linearly with solution volume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Transfer Out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$180/month (200 GB)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endpoints eliminate inter-service data transfer charges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of naive data transfer cost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$740/month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of monthly AWS spend; standard Business Support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optimisation; required for TAM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implementation follows a three-phase Foundation-Build-Validate methodology aligned to the SOW phasing. The approach is designed to front-load security and identity concerns (Phase 1), maximise parallel development on the critical agent path (Phase 2), and gate go-live on a certified green metrics baseline (Phase 3). Every phase ends with a formal milestone review and acceptance gate before the next phase begins.</w:t>
      </w:r>
    </w:p>
    <w:p>
      <w:pPr>
        <w:pStyle w:val="Heading2"/>
        <w:spacing w:before="240" w:after="120"/>
        <w:ind w:left="0"/>
      </w:pPr>
      <w:r>
        <w:t>9.1 Migration/Deployment Strategy</w:t>
      </w:r>
    </w:p>
    <w:p>
      <w:r>
        <w:rPr>
          <w:rFonts w:ascii="Calibri" w:hAnsi="Calibri"/>
          <w:sz w:val="24"/>
        </w:rPr>
        <w:t>The Amatra Agentic Pre-Sales Platform is a greenfield build — there is no migration of existing systems or data from the current manual workflow to the target platform. The deployment approach is a phased rollout with blue-green capability at the Lambda and AgentCore layers for zero-downtime updates post-go-live.</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greenfield deployment (three phases over twelve weeks)</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via Lambda aliases (stable alias points to last-validated version; traffic shifts via alias update) and AgentCore agent version pinning (previous container image tag retained in ECR for rollback)</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End-to-end integration test after every major deployment; format-check + LLM quality-check validation on all twelve artifact types before go-live acceptance</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Lambda alias rollback within 5 minutes; AgentCore agent rollback within 15 minutes (re-registration with previous ECR image tag); DynamoDB PITR for data recovery; full platform rollback estimated at 2 hours</w:t>
      </w:r>
    </w:p>
    <w:p>
      <w:pPr>
        <w:pStyle w:val="Heading2"/>
        <w:spacing w:before="240" w:after="120"/>
        <w:ind w:left="0"/>
      </w:pPr>
      <w:r>
        <w:t>9.2 Sequencing &amp; Wave Planning</w:t>
      </w:r>
    </w:p>
    <w:p>
      <w:r>
        <w:rPr>
          <w:rFonts w:ascii="Calibri" w:hAnsi="Calibri"/>
          <w:sz w:val="24"/>
        </w:rPr>
        <w:t>The following table defines the five delivery phases, their key activities, target duration, and the exit criteria that gate progression to the next phase.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Foundation &amp; Security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VPC, IAM, Cognito User Pool, API Gateway HTTP API v2, DynamoDB tables, S3 bucket, Secrets Manager; deploy 3 CLI auth subcommands (login, logout, refresh); implement post-confirmation Lambda; establish CloudTrail and GuardDuty; CTO sign-off on Cognito design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 Acceptance Report accepted by Marcus Patel; Cognito User Pool live with JWT authoriser validating test tokens; DynamoDB quota tables operational with atomic conditional write verified; CTO sign-off obtained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 Agent Build &amp; Container Integration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and push ECR Docker images with eof-tools baked in; register all 5 Strands agents on AgentCore Runtime; implement Step Functions orchestration state machine; build remaining 11 CLI subcommands; implement all 11 Lambda API routes with JWT protection and quota enforcement; integrate Claude Sonnet 4.6 and Haiku 4.5 with prompt templates and retry logic; implement GitHub PAT integration; set up CodePipeline + CodeBuild CI/CD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5–9</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Integration Milestone Report accepted; all 5 agents registered in AgentCore; at least one complete 12-artifact solution bundle generated and validated end-to-end; all 11 API routes JWT-protected and quota-enforced; eof-tools converters producing valid DOCX/PPTX/XLSX</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3a — Testing &amp; Validation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Execute unit tests (&gt;80% coverage), integration tests (all 12 artifact types), load test (200 solutions/month throughput, P95 &lt; 60 min), security test (OWASP API Top 10, IAM policy review, Cognito JWT bypass testing); instrument per-phase token usage; validate `terraform validate` gate; coordinate UAT with Marcus Patel, Daniel Park, CTO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10–11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 coverage &gt; 80%; all 12 artifact types passing integration tests; load test P95 &lt; 60 min confirmed; security test report completed; UAT sign-off (all three stakeholders)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3b — Green Baseline &amp; Go-Live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Achieve certified green CloudWatch metrics baseline; resolve all P1/P2 defects; complete Terraform IaC full-platform modules; deploy to production us-west-2; publish CLI to PyPI; commit all 12 artifact types to GitHub; deliver runbooks and as-built documentation; conduct knowledge-transfer sessions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confirmation; green CloudWatch dashboard certified; CLI `pip install amatra-cli` verified; all 32 SOW deliverables accepted; go-live milestone declared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 Hypercare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 production platform; triage and resolve P1/P2/P3 issues; tuning Bedrock token spend; quota counter adjustments; GitHub PAT rotation support; ramp to 200 solutions/month steady state; deliver Optimisation Recommendations and Phase 2 Roadmap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13–20</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P1/P2 issues resolved; steady-state 200 solutions/month throughput confirmed; Phase 2 Roadmap delivered; platform responsibility transferred to PREDICTif operations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table defines the tooling used across all implementation categories, aligned to the SOW tooling decisions.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Full-platform resource provisioning: VPC, IAM, Cognito, API Gateway, Lambda, DynamoDB, S3, ECR, AgentCore, Step Functions, Secrets Manager, CloudWatch, CodePipeline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 Gate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validate` in AWS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Syntax validation of all Terraform modules on every PR; blocks merge on validation failure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Build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 (Docker 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Builds agent Docker images with eof-tools baked in; pushes to ECR; triggers AgentCore re-registration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five agent Docker images; vulnerability scanning on push; lifecycle policy retains last 3 tagged versions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(GitHub) → Build (Docker + Terraform validate) → Deploy (ECR push + Lambda update + AgentCore re-register) → Test (automated smoke test)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(OSS, Apache 2.0)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construction, inter-agent messaging contracts, tool invocation wrappers for Bedrock, S3, DynamoDB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DOCX, PPTX, XLSX converter pipeline; baked into ECR image at build time; invoked by generator agents via Python import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Unit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 pytest-cov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tests for all Lambda handlers, agent implementations, quota enforcement logic, GitHub integration module; &gt; 80% coverage target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pytest integration suite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tests for all 12 artifact types; verifies EO Validator passes format-check and LLM quality-check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Load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concurrency test harness + k6 (CLI simulation)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Simulates 200 solutions/month throughput; validates P95 latency &lt; 60 minutes; confirms DynamoDB atomic quota writes under concurrent load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 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Access Analyzer + OWASP ZAP (API Top 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least-privilege policy review; OWASP API Security Top 10 checks on all 11 Lambda routes; Cognito JWT bypass testing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 Metrics + Dashboards + Alarms) + AWS X-Ray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log aggregation, custom metrics (token usage, latency, retry rate), distributed tracing, alarm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Rotation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 + Lambda rotation function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90-day GitHub PAT rotation; 365-day Cognito app client secret rotation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Distribution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 (PyPI)</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 install amatra-cli` distribution to 120 PREDICTif consultants; authenticated via Cognito JWT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production cutover is executed at the start of Week 12 following M5 (UAT Sign-Off). The cutover is a clean go-live with no parallel-run period required — the existing manual workflow continues until the platform is live, then consultants switch to the CLI.</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Clean cutover (no parallel run)</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T-48h to T-0 (two-day cutover window)</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One complete twelve-artifact solution generated end-to-end in production, including GitHub commit, before go-live is declared</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checklist with fourteen items (defined in Testing &amp; Validation section of SOW); all items must be confirmed green by DevOps Engineer and Solution Architect before go-live is declared</w:t>
      </w:r>
    </w:p>
    <w:p>
      <w:pPr>
        <w:spacing w:after="80"/>
        <w:ind w:left="360"/>
      </w:pPr>
      <w:r>
        <w:rPr>
          <w:rFonts w:ascii="Calibri" w:hAnsi="Calibri"/>
          <w:sz w:val="24"/>
        </w:rPr>
        <w:t xml:space="preserve">• </w:t>
      </w:r>
      <w:r>
        <w:rPr>
          <w:rFonts w:ascii="Calibri" w:hAnsi="Calibri"/>
          <w:b/>
          <w:sz w:val="24"/>
        </w:rPr>
        <w:t>Cutover sequence:</w:t>
      </w:r>
    </w:p>
    <w:p>
      <w:pPr>
        <w:spacing w:after="80"/>
        <w:ind w:left="360"/>
      </w:pPr>
      <w:r>
        <w:rPr>
          <w:rFonts w:ascii="Calibri" w:hAnsi="Calibri"/>
          <w:sz w:val="24"/>
        </w:rPr>
        <w:t xml:space="preserve">• </w:t>
      </w:r>
      <w:r>
        <w:rPr>
          <w:rFonts w:ascii="Calibri" w:hAnsi="Calibri"/>
          <w:sz w:val="24"/>
        </w:rPr>
        <w:t>T-48h: Final staging smoke test completed; all go-live readiness criteria confirmed green</w:t>
      </w:r>
    </w:p>
    <w:p>
      <w:pPr>
        <w:spacing w:after="80"/>
        <w:ind w:left="360"/>
      </w:pPr>
      <w:r>
        <w:rPr>
          <w:rFonts w:ascii="Calibri" w:hAnsi="Calibri"/>
          <w:sz w:val="24"/>
        </w:rPr>
        <w:t xml:space="preserve">• </w:t>
      </w:r>
      <w:r>
        <w:rPr>
          <w:rFonts w:ascii="Calibri" w:hAnsi="Calibri"/>
          <w:sz w:val="24"/>
        </w:rPr>
        <w:t>T-24h: Production DynamoDB tables, S3 bucket, and Cognito User Pool activated with CTO sign-off</w:t>
      </w:r>
    </w:p>
    <w:p>
      <w:pPr>
        <w:spacing w:after="80"/>
        <w:ind w:left="360"/>
      </w:pPr>
      <w:r>
        <w:rPr>
          <w:rFonts w:ascii="Calibri" w:hAnsi="Calibri"/>
          <w:sz w:val="24"/>
        </w:rPr>
        <w:t xml:space="preserve">• </w:t>
      </w:r>
      <w:r>
        <w:rPr>
          <w:rFonts w:ascii="Calibri" w:hAnsi="Calibri"/>
          <w:sz w:val="24"/>
        </w:rPr>
        <w:t>T-4h: Full Terraform apply for production environment; all five agents registered in AgentCore</w:t>
      </w:r>
    </w:p>
    <w:p>
      <w:pPr>
        <w:spacing w:after="80"/>
        <w:ind w:left="360"/>
      </w:pPr>
      <w:r>
        <w:rPr>
          <w:rFonts w:ascii="Calibri" w:hAnsi="Calibri"/>
          <w:sz w:val="24"/>
        </w:rPr>
        <w:t xml:space="preserve">• </w:t>
      </w:r>
      <w:r>
        <w:rPr>
          <w:rFonts w:ascii="Calibri" w:hAnsi="Calibri"/>
          <w:sz w:val="24"/>
        </w:rPr>
        <w:t>T-1h: Production smoke test — one complete twelve-artifact solution generated end-to-end including GitHub commit</w:t>
      </w:r>
    </w:p>
    <w:p>
      <w:pPr>
        <w:spacing w:after="80"/>
        <w:ind w:left="360"/>
      </w:pPr>
      <w:r>
        <w:rPr>
          <w:rFonts w:ascii="Calibri" w:hAnsi="Calibri"/>
          <w:sz w:val="24"/>
        </w:rPr>
        <w:t xml:space="preserve">• </w:t>
      </w:r>
      <w:r>
        <w:rPr>
          <w:rFonts w:ascii="Calibri" w:hAnsi="Calibri"/>
          <w:sz w:val="24"/>
        </w:rPr>
        <w:t>T-0: Go-live declared; CLI package published to PyPI; announcement distributed to Marcus Patel for rollout to 120 consultants</w:t>
      </w:r>
    </w:p>
    <w:p>
      <w:pPr>
        <w:pStyle w:val="Heading2"/>
        <w:spacing w:before="240" w:after="120"/>
        <w:ind w:left="0"/>
      </w:pPr>
      <w:r>
        <w:t>9.5 Downtime Expectations</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 the platform is new and does not replace any running system; consultants continue manual workflow until CLI is available; no downtime window required</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MTTR target of 4 hours (aligned to RTO); Lambda multi-AZ execution and DynamoDB multi-AZ replication provide automatic recovery from single-AZ failures without downtime</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Serverless architecture eliminates the primary causes of planned downtime (patching, instance restarts, capacity events); the only planned maintenance events are Lambda deployment updates (blue-green via aliases, zero downtime) and Cognito User Pool configuration changes (requires brief read-only mode)</w:t>
      </w:r>
    </w:p>
    <w:p>
      <w:pPr>
        <w:pStyle w:val="Heading2"/>
        <w:spacing w:before="240" w:after="120"/>
        <w:ind w:left="0"/>
      </w:pPr>
      <w:r>
        <w:t>9.6 Rollback Strategy</w:t>
      </w:r>
    </w:p>
    <w:p>
      <w:r>
        <w:rPr>
          <w:rFonts w:ascii="Calibri" w:hAnsi="Calibri"/>
          <w:sz w:val="24"/>
        </w:rPr>
        <w:t>Rollback is triggered if the production smoke test fails after two attempts, a P1 security vulnerability is discovered post-deployment, or the CTO withholds go-live sign-off.</w:t>
      </w:r>
    </w:p>
    <w:p>
      <w:pPr>
        <w:spacing w:after="80"/>
        <w:ind w:left="360"/>
      </w:pPr>
      <w:r>
        <w:rPr>
          <w:rFonts w:ascii="Calibri" w:hAnsi="Calibri"/>
          <w:sz w:val="24"/>
        </w:rPr>
        <w:t xml:space="preserve">• </w:t>
      </w:r>
      <w:r>
        <w:rPr>
          <w:rFonts w:ascii="Calibri" w:hAnsi="Calibri"/>
          <w:b/>
          <w:sz w:val="24"/>
        </w:rPr>
        <w:t>Lambda rollback:</w:t>
      </w:r>
      <w:r>
        <w:rPr>
          <w:rFonts w:ascii="Calibri" w:hAnsi="Calibri"/>
          <w:sz w:val="24"/>
        </w:rPr>
        <w:t xml:space="preserve"> Lambda function aliases are updated to point to the previous stable version within 5 minutes; no redeployment required</w:t>
      </w:r>
    </w:p>
    <w:p>
      <w:pPr>
        <w:spacing w:after="80"/>
        <w:ind w:left="360"/>
      </w:pPr>
      <w:r>
        <w:rPr>
          <w:rFonts w:ascii="Calibri" w:hAnsi="Calibri"/>
          <w:sz w:val="24"/>
        </w:rPr>
        <w:t xml:space="preserve">• </w:t>
      </w:r>
      <w:r>
        <w:rPr>
          <w:rFonts w:ascii="Calibri" w:hAnsi="Calibri"/>
          <w:b/>
          <w:sz w:val="24"/>
        </w:rPr>
        <w:t>AgentCore agent rollback:</w:t>
      </w:r>
      <w:r>
        <w:rPr>
          <w:rFonts w:ascii="Calibri" w:hAnsi="Calibri"/>
          <w:sz w:val="24"/>
        </w:rPr>
        <w:t xml:space="preserve"> Agents are re-registered with the previous container image tag from ECR within 15 minutes; the previous image is guaranteed to be available by the ECR lifecycle policy (3 most recent tagged versions retained)</w:t>
      </w:r>
    </w:p>
    <w:p>
      <w:pPr>
        <w:spacing w:after="80"/>
        <w:ind w:left="360"/>
      </w:pPr>
      <w:r>
        <w:rPr>
          <w:rFonts w:ascii="Calibri" w:hAnsi="Calibri"/>
          <w:sz w:val="24"/>
        </w:rPr>
        <w:t xml:space="preserve">• </w:t>
      </w:r>
      <w:r>
        <w:rPr>
          <w:rFonts w:ascii="Calibri" w:hAnsi="Calibri"/>
          <w:b/>
          <w:sz w:val="24"/>
        </w:rPr>
        <w:t>DynamoDB rollback:</w:t>
      </w:r>
      <w:r>
        <w:rPr>
          <w:rFonts w:ascii="Calibri" w:hAnsi="Calibri"/>
          <w:sz w:val="24"/>
        </w:rPr>
        <w:t xml:space="preserve"> PITR restore from a pre-cutover backup snapshot if data corruption is detected; restore time estimated at 30–60 minutes depending on table size</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Terraform state file backup taken before production apply; `terraform apply` with the previous state can restore infrastructure configuration</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2 hours for full platform rollback; previous production-equivalent staging environment remains fully operational throughout the cutover window as a clean rollback target</w:t>
      </w:r>
    </w:p>
    <w:p>
      <w:pPr>
        <w:spacing w:after="80"/>
        <w:ind w:left="360"/>
      </w:pPr>
      <w:r>
        <w:rPr>
          <w:rFonts w:ascii="Calibri" w:hAnsi="Calibri"/>
          <w:sz w:val="24"/>
        </w:rPr>
        <w:t xml:space="preserve">• </w:t>
      </w:r>
      <w:r>
        <w:rPr>
          <w:rFonts w:ascii="Calibri" w:hAnsi="Calibri"/>
          <w:b/>
          <w:sz w:val="24"/>
        </w:rPr>
        <w:t>Rollback communication:</w:t>
      </w:r>
      <w:r>
        <w:rPr>
          <w:rFonts w:ascii="Calibri" w:hAnsi="Calibri"/>
          <w:sz w:val="24"/>
        </w:rPr>
        <w:t xml:space="preserve"> Rollback decision and status communicated to Marcus Patel and CTO within 15 minutes of trigger; new go-live window confirmed within 24 hours</w:t>
      </w:r>
    </w:p>
    <w:p>
      <w:pPr>
        <w:pStyle w:val="Heading1"/>
        <w:spacing w:before="160" w:after="120"/>
        <w:ind w:left="0"/>
      </w:pPr>
      <w:r>
        <w:t>10 Appendices</w:t>
      </w:r>
    </w:p>
    <w:p>
      <w:r>
        <w:rPr>
          <w:rFonts w:ascii="Calibri" w:hAnsi="Calibri"/>
          <w:sz w:val="24"/>
        </w:rPr>
        <w:t>This section provides supporting reference material including architecture diagram inventory, naming conventions, resource tagging standards, a risk register, and a glossary of key terms and acronyms used throughout this document.</w:t>
      </w:r>
    </w:p>
    <w:p>
      <w:pPr>
        <w:pStyle w:val="Heading2"/>
        <w:spacing w:before="240" w:after="120"/>
        <w:ind w:left="0"/>
      </w:pPr>
      <w:r>
        <w:t>10.1 Architecture Diagrams</w:t>
      </w:r>
    </w:p>
    <w:p>
      <w:r>
        <w:rPr>
          <w:rFonts w:ascii="Calibri" w:hAnsi="Calibri"/>
          <w:sz w:val="24"/>
        </w:rPr>
        <w:t>The following diagrams support the technical design described in this document. The primary architecture diagram is embedded in Section 4 (Solution Architecture) and reproduced here for reference.</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Included in Section 4 (Solution Architecture); shows the complete end-to-end platform including API layer, Cognito authentication, Step Functions orchestration, Bedrock AgentCore agents, eof-tools container pipeline, DynamoDB quota enforcement, S3 artifact storage, and GitHub commit flow</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VPC in us-west-2 with three AZs; private subnets (Lambda/AgentCore), public subnets (NAT Gateway); VPC endpoints for Bedrock, DynamoDB, S3, Secrets Manager, ECR, CloudWatch Logs, Step Functions; security group rules; NAT Gateway egress path to GitHub API and PyPI</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Five-stage data flow: (1) brief ingestion via API Gateway → (2) Input Validator → (3) parallel generation (Pre-Sales + Delivery + Code Generator) → (4) EO Validator per-artifact with retry loop → (5) S3 storage + GitHub commit; DynamoDB quota state transitions at each stage</w:t>
      </w:r>
    </w:p>
    <w:p>
      <w:pPr>
        <w:spacing w:after="80"/>
        <w:ind w:left="360"/>
      </w:pPr>
      <w:r>
        <w:rPr>
          <w:rFonts w:ascii="Calibri" w:hAnsi="Calibri"/>
          <w:sz w:val="24"/>
        </w:rPr>
        <w:t xml:space="preserve">• </w:t>
      </w:r>
      <w:r>
        <w:rPr>
          <w:rFonts w:ascii="Calibri" w:hAnsi="Calibri"/>
          <w:b/>
          <w:sz w:val="24"/>
        </w:rPr>
        <w:t>Agent Graph Topology</w:t>
      </w:r>
      <w:r>
        <w:rPr>
          <w:rFonts w:ascii="Calibri" w:hAnsi="Calibri"/>
          <w:sz w:val="24"/>
        </w:rPr>
        <w:t xml:space="preserve"> — Step Functions state machine diagram showing agent execution sequence, parallel states (Pre-Sales Generator and Code Generator run in parallel with Delivery Generator), EO Validator retry loop, DLQ escalation path, and graded artifact-delivery policy</w:t>
      </w:r>
    </w:p>
    <w:p>
      <w:pPr>
        <w:pStyle w:val="Heading2"/>
        <w:spacing w:before="240" w:after="120"/>
        <w:ind w:left="0"/>
      </w:pPr>
      <w:r>
        <w:t>10.2 Naming Conventions</w:t>
      </w:r>
    </w:p>
    <w:p>
      <w:r>
        <w:rPr>
          <w:rFonts w:ascii="Calibri" w:hAnsi="Calibri"/>
          <w:sz w:val="24"/>
        </w:rPr>
        <w:t>All AWS resources follow a deterministic naming convention to enable consistent resource identification, cost allocation, and Terraform management across dev, staging, and production environments.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`amatra-{env}-vpc`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`amatra-prod-vpc`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`amatra-{env}-{tier}-{az}`</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`amatra-prod-private-us-west-2a`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`amatra-{env}-{component}-sg`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`amatra-prod-lambda-sg`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`amatra-{env}-{route-or-function-name}`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`amatra-prod-generate-solution`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`amatra-{env}-{table-name}`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`amatra-prod-solution-state`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`amatra-{env}-artifacts-{account-id}`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`amatra-prod-artifacts-123456789012`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`amatra/{env}/{agent-name}`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`amatra/prod/eo-validator`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Secret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`amatra/{env}/{secret-name}`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`amatra/prod/github-pat`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`/amatra/prod/generate-solution`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State Machine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`amatra-{env}-solution-generation`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`amatra-prod-solution-generation`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`amatra-{env}-user-pool`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`amatra-prod-user-pool`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Key Alias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`alias/amatra-{env}-{resource-type}`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`alias/amatra-prod-s3`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`amatra-{env}-{component}-execution-role`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`amatra-prod-lambda-generate-execution-role`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`amatra-{env}-platform-pipeline`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`amatra-prod-platform-pipeline`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are tagged with the following mandatory tags at creation time. Tags are enforced via an AWS Config rule (`required-tags`) that fires a CloudWatch alarm on any untagged resource. Terraform modules include the `default_tags` block applying all mandatory tags at the provider level.</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`amatra-engineering` (vendor during engagement), `predictif-operations` (post-handover)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`OPP-2026-001` (engagement cost code)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`PREDICTif-Confidential` (all resources)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`amatra-agentic-presales-platform`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CreatedDate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`2026-01-13` (ISO 8601)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 register identifies the top risks to the engagement timeline, platform stability, and commercial commitments, with assigned likelihood, impact, and mitigation strategies. This register is maintained as a living document throughout the engagement.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not GA in us-west-2 by Week 5</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GA viability spike scheduled for Week 1; if not GA, fallback to Lambda-direct agent invocation pattern (fully designed, Terraform modules pre-built); timeline impact absorbed in Phase 2 buffer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 Haiku 4.5 Bedrock quota insufficient for 200 solutions/month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quota increase request raised with AWS in Week 1 (client IT lead action); quota approval tracked as a Phase 2 prerequisite; load testing uses quota monitoring to detect ceiling before go-live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library unstable in containerised Linux environment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stability assessment (all 30 modules) in Week 1 using Docker containerisation test harness; any unstable modules flagged to eof-tools SME for resolution in Weeks 2–4 before Phase 2 integration begins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User Pool delayed beyond Week 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briefing scheduled for Week 2 (not Week 3) to provide one-week buffer; sign-off gate is a named dependency with a five-business-day escalation path per SOW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Bedrock spend exceeds $5 target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Haiku 4.5 used for all EO Validator invocations (5× cost advantage); token usage instrumentation live from Phase 2 Week 7; daily spend alarm at 110% of budget triggers immediate investigation; retry cap (max 3) enforces cost ceiling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April 2026 executive demo deadline missed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Fixed twelve-week schedule with three formal milestone gates (M2 Week 4, M4 Week 9, M7 Week 12); deferred scope list agreed in Phase 1 to protect critical path; weekly status reports to Sarah Lin with schedule risk flagging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 table hot-partition throttling under concurrent load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Quota_global uses a single-key conditional write pattern; on-demand capacity mode absorbs bursts; load test validates quota table behaviour at 10 concurrent generations; adaptive write pattern (exponential backoff) mitigates throttle events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expiry causing artifact commit failures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automatic rotation via Secrets Manager Lambda rotation function; rotation tested in staging before go-live; CloudWatch alarm fires on commit failure (3 consecutive failures); rotation runbook delivered in Week 12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timeout on slow Bedrock responses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 execution timeout set to 90 minutes (1.5× P99 SLA); per-task `HeartbeatSeconds` timeout for AgentCore invocations (15 minutes per agent); graceful timeout handling updates SolutionState to FAILED with user-visible error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converter producing malformed DOCX/PPTX/XLSX output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tests validate all 12 artifact-type converters in Phase 2 Week 7 before agent integration milestone; EO Validator format-check includes converter output schema validation; converter failures trigger retry loop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production activation blocked by CTO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obtained by Week 3 for design approval; production activation is a separate gate at T-24h in cutover sequence; staging environment fully functional as fallback for executive demo if production activation delayed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IAM permission scope too restrictive for platform provisioning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permission boundary scope confirmed with Client IT Lead in Week 1 (SOW dependency); Terraform plan output reviewed with Client IT Lead in Week 2 to identify any permission gaps before Phase 1 deployment begins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table defines key acronyms and technical terms used throughout this document and the broader engagement.</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AgentCore Runtime — AWS managed service for hosting and invoking containerised AI agents in a serverless execution environment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Open-source multi-agent framework (Apache 2.0) for building agent graphs with inter-agent messaging contracts and tool invocation wrappers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Framework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Orchestration Framework — Amatra's proprietary methodology and schema standards governing the structure and content of presales and delivery artifacts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PREDICTif's existing internal Python library (~30 modules) that converts raw EO Framework markdown/CSV artifacts into Office-format documents (DOCX, PPTX, XLSX)</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Package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 complete set of twelve EO Framework artifacts (5 presales + 6 delivery + 1 Terraform IaC bundle) generated for a single client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client brief input file (`brief.txt`) submitted by a consultant to initiate a solution generation run; contains engagement metadata, client context, and solution parameters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the bearer token issued by Amazon Cognito and validated by the API Gateway JWT authoriser on every API request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 Access Token — the GitHub credential stored in AWS Secrets Manager used by the Code Generator agent to commit artifacts to the public GitHub repository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 the Amazon SQS queue that receives failed agent invocations and unresolvable EO Validator retry failures for operations team triage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Amazon DynamoDB's continuous backup feature providing a 35-day recovery window for all three platform DynamoDB tables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Customer-Managed Key — an AWS KMS key created and managed by the platform team (as opposed to AWS-managed keys), used for SSE-KMS encryption of S3 artifacts and CloudWatch Logs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CQRS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 Query Responsibility Segregation — the architectural pattern separating artifact generation (write path) from artifact retrieval and status queries (read path) used in the data architecture design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the platform to operational status after a failure event; target is 4 hours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data loss measured in time; target is 24 hours for DynamoDB data and 0 hours for S3 artifacts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Active User — a Cognito metric counting distinct authenticated users who invoke the platform API or CLI within a calendar 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SSE-KMS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Server-Side Encryption with AWS Key Management Service — the encryption mechanism applied to all S3 objects and CloudWatch Logs in the platform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 AWS PrivateLink endpoint that enables communication between Lambda functions in a private VPC subnet and AWS services without traversing the public internet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 P99</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Percentile latency metrics — P95 means 95% of requests complete within the stated latency; P99 means 99% complete within the stated latency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Once Read Many — the object lock configuration applied to the CloudTrail audit S3 bucket, preventing log tampering or deletion for 365 days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TSC</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Trust Services Criteria — the audit framework used to assess the platform's security, availability, and processing integrity controls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Graded Delivery</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 Step Functions policy of delivering artifacts to S3 (and updating DynamoDB SolutionState) as each artifact is validated, rather than waiting for the complete 12-artifact bundle before committing any output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Amatra Agentic Pre-Sales Platform on AWS</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