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Multi-Account Landing Zone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Anonymous — Insurance Vendor</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August 17,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 xml:space="preserve">This Implementation Guide provides the step-by-step deployment procedures, configuration specifications, and operational handover materials for the </w:t>
      </w:r>
      <w:r>
        <w:rPr>
          <w:rFonts w:ascii="Calibri" w:hAnsi="Calibri"/>
          <w:b/>
          <w:sz w:val="24"/>
        </w:rPr>
        <w:t>AWS Multi-Account Landing Zone</w:t>
      </w:r>
      <w:r>
        <w:rPr>
          <w:rFonts w:ascii="Calibri" w:hAnsi="Calibri"/>
          <w:sz w:val="24"/>
        </w:rPr>
        <w:t xml:space="preserve"> engagement delivered by Amatra for an insurance vendor operating in the United States. The landing zone establishes a production-ready, multi-region AWS governance foundation built on AWS Control Tower, enabling the client to onboard workloads with consistent security guardrails, automated account provisioning, and full infrastructure-as-code coverage from day one.</w:t>
      </w:r>
    </w:p>
    <w:p>
      <w:r>
        <w:rPr>
          <w:rFonts w:ascii="Calibri" w:hAnsi="Calibri"/>
          <w:sz w:val="24"/>
        </w:rPr>
        <w:t>This guide translates the Statement of Work (SOW) into executable procedures across three sequential delivery phases spanning 12 weeks (Weeks 1–12), followed by a 4-week hypercare period (Weeks 13–16).</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Control Tower deployment governing us-east-1 (primary) and us-east-2 (DR)</w:t>
      </w:r>
    </w:p>
    <w:p>
      <w:pPr>
        <w:spacing w:after="80"/>
        <w:ind w:left="360"/>
      </w:pPr>
      <w:r>
        <w:rPr>
          <w:rFonts w:ascii="Calibri" w:hAnsi="Calibri"/>
          <w:sz w:val="24"/>
        </w:rPr>
        <w:t xml:space="preserve">• </w:t>
      </w:r>
      <w:r>
        <w:rPr>
          <w:rFonts w:ascii="Calibri" w:hAnsi="Calibri"/>
          <w:sz w:val="24"/>
        </w:rPr>
        <w:t>Seven-OU organisational hierarchy (Root, Security, Infrastructure, Workloads-Prod, Workloads-NonProd, Sandbox, Suspended)</w:t>
      </w:r>
    </w:p>
    <w:p>
      <w:pPr>
        <w:spacing w:after="80"/>
        <w:ind w:left="360"/>
      </w:pPr>
      <w:r>
        <w:rPr>
          <w:rFonts w:ascii="Calibri" w:hAnsi="Calibri"/>
          <w:sz w:val="24"/>
        </w:rPr>
        <w:t xml:space="preserve">• </w:t>
      </w:r>
      <w:r>
        <w:rPr>
          <w:rFonts w:ascii="Calibri" w:hAnsi="Calibri"/>
          <w:sz w:val="24"/>
        </w:rPr>
        <w:t>Service Control Policies (SCPs) and Resource Control Policies (RCPs) for governance and data perimeter enforcement</w:t>
      </w:r>
    </w:p>
    <w:p>
      <w:pPr>
        <w:spacing w:after="80"/>
        <w:ind w:left="360"/>
      </w:pPr>
      <w:r>
        <w:rPr>
          <w:rFonts w:ascii="Calibri" w:hAnsi="Calibri"/>
          <w:sz w:val="24"/>
        </w:rPr>
        <w:t xml:space="preserve">• </w:t>
      </w:r>
      <w:r>
        <w:rPr>
          <w:rFonts w:ascii="Calibri" w:hAnsi="Calibri"/>
          <w:sz w:val="24"/>
        </w:rPr>
        <w:t>AWS IAM Identity Center (SSO) with permission sets and identity source integration</w:t>
      </w:r>
    </w:p>
    <w:p>
      <w:pPr>
        <w:spacing w:after="80"/>
        <w:ind w:left="360"/>
      </w:pPr>
      <w:r>
        <w:rPr>
          <w:rFonts w:ascii="Calibri" w:hAnsi="Calibri"/>
          <w:sz w:val="24"/>
        </w:rPr>
        <w:t xml:space="preserve">• </w:t>
      </w:r>
      <w:r>
        <w:rPr>
          <w:rFonts w:ascii="Calibri" w:hAnsi="Calibri"/>
          <w:sz w:val="24"/>
        </w:rPr>
        <w:t>Centralised logging infrastructure — Log Archive, Audit accounts, CloudTrail organisation trail</w:t>
      </w:r>
    </w:p>
    <w:p>
      <w:pPr>
        <w:spacing w:after="80"/>
        <w:ind w:left="360"/>
      </w:pPr>
      <w:r>
        <w:rPr>
          <w:rFonts w:ascii="Calibri" w:hAnsi="Calibri"/>
          <w:sz w:val="24"/>
        </w:rPr>
        <w:t xml:space="preserve">• </w:t>
      </w:r>
      <w:r>
        <w:rPr>
          <w:rFonts w:ascii="Calibri" w:hAnsi="Calibri"/>
          <w:sz w:val="24"/>
        </w:rPr>
        <w:t>AWS Config deployment across all accounts in both regions with FSBP conformance packs</w:t>
      </w:r>
    </w:p>
    <w:p>
      <w:pPr>
        <w:spacing w:after="80"/>
        <w:ind w:left="360"/>
      </w:pPr>
      <w:r>
        <w:rPr>
          <w:rFonts w:ascii="Calibri" w:hAnsi="Calibri"/>
          <w:sz w:val="24"/>
        </w:rPr>
        <w:t xml:space="preserve">• </w:t>
      </w:r>
      <w:r>
        <w:rPr>
          <w:rFonts w:ascii="Calibri" w:hAnsi="Calibri"/>
          <w:sz w:val="24"/>
        </w:rPr>
        <w:t>Transit Gateway hub-and-spoke topology in us-east-1 and us-east-2 with inter-region peering</w:t>
      </w:r>
    </w:p>
    <w:p>
      <w:pPr>
        <w:spacing w:after="80"/>
        <w:ind w:left="360"/>
      </w:pPr>
      <w:r>
        <w:rPr>
          <w:rFonts w:ascii="Calibri" w:hAnsi="Calibri"/>
          <w:sz w:val="24"/>
        </w:rPr>
        <w:t xml:space="preserve">• </w:t>
      </w:r>
      <w:r>
        <w:rPr>
          <w:rFonts w:ascii="Calibri" w:hAnsi="Calibri"/>
          <w:sz w:val="24"/>
        </w:rPr>
        <w:t>AWS Network Firewall for north-south and east-west traffic inspection in both regions</w:t>
      </w:r>
    </w:p>
    <w:p>
      <w:pPr>
        <w:spacing w:after="80"/>
        <w:ind w:left="360"/>
      </w:pPr>
      <w:r>
        <w:rPr>
          <w:rFonts w:ascii="Calibri" w:hAnsi="Calibri"/>
          <w:sz w:val="24"/>
        </w:rPr>
        <w:t xml:space="preserve">• </w:t>
      </w:r>
      <w:r>
        <w:rPr>
          <w:rFonts w:ascii="Calibri" w:hAnsi="Calibri"/>
          <w:sz w:val="24"/>
        </w:rPr>
        <w:t>VPC IPAM with 10.0.0.0/8 supernet and /20 per spoke VPC</w:t>
      </w:r>
    </w:p>
    <w:p>
      <w:pPr>
        <w:spacing w:after="80"/>
        <w:ind w:left="360"/>
      </w:pPr>
      <w:r>
        <w:rPr>
          <w:rFonts w:ascii="Calibri" w:hAnsi="Calibri"/>
          <w:sz w:val="24"/>
        </w:rPr>
        <w:t xml:space="preserve">• </w:t>
      </w:r>
      <w:r>
        <w:rPr>
          <w:rFonts w:ascii="Calibri" w:hAnsi="Calibri"/>
          <w:sz w:val="24"/>
        </w:rPr>
        <w:t>Hub VPCs with centralised NAT Gateway egress and Site-to-Site VPN to on-premises</w:t>
      </w:r>
    </w:p>
    <w:p>
      <w:pPr>
        <w:spacing w:after="80"/>
        <w:ind w:left="360"/>
      </w:pPr>
      <w:r>
        <w:rPr>
          <w:rFonts w:ascii="Calibri" w:hAnsi="Calibri"/>
          <w:sz w:val="24"/>
        </w:rPr>
        <w:t xml:space="preserve">• </w:t>
      </w:r>
      <w:r>
        <w:rPr>
          <w:rFonts w:ascii="Calibri" w:hAnsi="Calibri"/>
          <w:sz w:val="24"/>
        </w:rPr>
        <w:t>Spoke VPC Terraform modules</w:t>
      </w:r>
    </w:p>
    <w:p>
      <w:pPr>
        <w:spacing w:after="80"/>
        <w:ind w:left="360"/>
      </w:pPr>
      <w:r>
        <w:rPr>
          <w:rFonts w:ascii="Calibri" w:hAnsi="Calibri"/>
          <w:sz w:val="24"/>
        </w:rPr>
        <w:t xml:space="preserve">• </w:t>
      </w:r>
      <w:r>
        <w:rPr>
          <w:rFonts w:ascii="Calibri" w:hAnsi="Calibri"/>
          <w:sz w:val="24"/>
        </w:rPr>
        <w:t>Account Factory for Terraform (AFT) pipeline for automated account vending</w:t>
      </w:r>
    </w:p>
    <w:p>
      <w:pPr>
        <w:spacing w:after="80"/>
        <w:ind w:left="360"/>
      </w:pPr>
      <w:r>
        <w:rPr>
          <w:rFonts w:ascii="Calibri" w:hAnsi="Calibri"/>
          <w:sz w:val="24"/>
        </w:rPr>
        <w:t xml:space="preserve">• </w:t>
      </w:r>
      <w:r>
        <w:rPr>
          <w:rFonts w:ascii="Calibri" w:hAnsi="Calibri"/>
          <w:sz w:val="24"/>
        </w:rPr>
        <w:t>AWS Security Hub (FSBP standard) aggregated to Audit account across both regions</w:t>
      </w:r>
    </w:p>
    <w:p>
      <w:pPr>
        <w:spacing w:after="80"/>
        <w:ind w:left="360"/>
      </w:pPr>
      <w:r>
        <w:rPr>
          <w:rFonts w:ascii="Calibri" w:hAnsi="Calibri"/>
          <w:sz w:val="24"/>
        </w:rPr>
        <w:t xml:space="preserve">• </w:t>
      </w:r>
      <w:r>
        <w:rPr>
          <w:rFonts w:ascii="Calibri" w:hAnsi="Calibri"/>
          <w:sz w:val="24"/>
        </w:rPr>
        <w:t>Amazon GuardDuty organisation-wide in both regions</w:t>
      </w:r>
    </w:p>
    <w:p>
      <w:pPr>
        <w:spacing w:after="80"/>
        <w:ind w:left="360"/>
      </w:pPr>
      <w:r>
        <w:rPr>
          <w:rFonts w:ascii="Calibri" w:hAnsi="Calibri"/>
          <w:sz w:val="24"/>
        </w:rPr>
        <w:t xml:space="preserve">• </w:t>
      </w:r>
      <w:r>
        <w:rPr>
          <w:rFonts w:ascii="Calibri" w:hAnsi="Calibri"/>
          <w:sz w:val="24"/>
        </w:rPr>
        <w:t>CloudTrail Lake for security investigation queries</w:t>
      </w:r>
    </w:p>
    <w:p>
      <w:pPr>
        <w:spacing w:after="80"/>
        <w:ind w:left="360"/>
      </w:pPr>
      <w:r>
        <w:rPr>
          <w:rFonts w:ascii="Calibri" w:hAnsi="Calibri"/>
          <w:sz w:val="24"/>
        </w:rPr>
        <w:t xml:space="preserve">• </w:t>
      </w:r>
      <w:r>
        <w:rPr>
          <w:rFonts w:ascii="Calibri" w:hAnsi="Calibri"/>
          <w:sz w:val="24"/>
        </w:rPr>
        <w:t>Tagging policy enforcement — five mandatory tags</w:t>
      </w:r>
    </w:p>
    <w:p>
      <w:pPr>
        <w:spacing w:after="80"/>
        <w:ind w:left="360"/>
      </w:pPr>
      <w:r>
        <w:rPr>
          <w:rFonts w:ascii="Calibri" w:hAnsi="Calibri"/>
          <w:sz w:val="24"/>
        </w:rPr>
        <w:t xml:space="preserve">• </w:t>
      </w:r>
      <w:r>
        <w:rPr>
          <w:rFonts w:ascii="Calibri" w:hAnsi="Calibri"/>
          <w:sz w:val="24"/>
        </w:rPr>
        <w:t>AWS Cost Explorer and per-account AWS Budgets (80% and 100% spend alerts)</w:t>
      </w:r>
    </w:p>
    <w:p>
      <w:pPr>
        <w:spacing w:after="80"/>
        <w:ind w:left="360"/>
      </w:pPr>
      <w:r>
        <w:rPr>
          <w:rFonts w:ascii="Calibri" w:hAnsi="Calibri"/>
          <w:sz w:val="24"/>
        </w:rPr>
        <w:t xml:space="preserve">• </w:t>
      </w:r>
      <w:r>
        <w:rPr>
          <w:rFonts w:ascii="Calibri" w:hAnsi="Calibri"/>
          <w:sz w:val="24"/>
        </w:rPr>
        <w:t>Centralised CloudWatch monitoring dashboards and SNS alerting</w:t>
      </w:r>
    </w:p>
    <w:p>
      <w:pPr>
        <w:spacing w:after="80"/>
        <w:ind w:left="360"/>
      </w:pPr>
      <w:r>
        <w:rPr>
          <w:rFonts w:ascii="Calibri" w:hAnsi="Calibri"/>
          <w:sz w:val="24"/>
        </w:rPr>
        <w:t xml:space="preserve">• </w:t>
      </w:r>
      <w:r>
        <w:rPr>
          <w:rFonts w:ascii="Calibri" w:hAnsi="Calibri"/>
          <w:sz w:val="24"/>
        </w:rPr>
        <w:t>Terraform modules and CI/CD pipeline</w:t>
      </w:r>
    </w:p>
    <w:p>
      <w:pPr>
        <w:spacing w:after="80"/>
        <w:ind w:left="360"/>
      </w:pPr>
      <w:r>
        <w:rPr>
          <w:rFonts w:ascii="Calibri" w:hAnsi="Calibri"/>
          <w:sz w:val="24"/>
        </w:rPr>
        <w:t xml:space="preserve">• </w:t>
      </w:r>
      <w:r>
        <w:rPr>
          <w:rFonts w:ascii="Calibri" w:hAnsi="Calibri"/>
          <w:sz w:val="24"/>
        </w:rPr>
        <w:t>Operational runbooks, as-built documentation, administrator training, and 4-week hypercare support</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Application workload migration, deployment, or refactoring</w:t>
      </w:r>
    </w:p>
    <w:p>
      <w:pPr>
        <w:spacing w:after="80"/>
        <w:ind w:left="360"/>
      </w:pPr>
      <w:r>
        <w:rPr>
          <w:rFonts w:ascii="Calibri" w:hAnsi="Calibri"/>
          <w:sz w:val="24"/>
        </w:rPr>
        <w:t xml:space="preserve">• </w:t>
      </w:r>
      <w:r>
        <w:rPr>
          <w:rFonts w:ascii="Calibri" w:hAnsi="Calibri"/>
          <w:sz w:val="24"/>
        </w:rPr>
        <w:t>Direct Connect provisioning and physical circuit ordering</w:t>
      </w:r>
    </w:p>
    <w:p>
      <w:pPr>
        <w:spacing w:after="80"/>
        <w:ind w:left="360"/>
      </w:pPr>
      <w:r>
        <w:rPr>
          <w:rFonts w:ascii="Calibri" w:hAnsi="Calibri"/>
          <w:sz w:val="24"/>
        </w:rPr>
        <w:t xml:space="preserve">• </w:t>
      </w:r>
      <w:r>
        <w:rPr>
          <w:rFonts w:ascii="Calibri" w:hAnsi="Calibri"/>
          <w:sz w:val="24"/>
        </w:rPr>
        <w:t>Third-party SIEM integration (Splunk, Datadog, Elastic)</w:t>
      </w:r>
    </w:p>
    <w:p>
      <w:pPr>
        <w:spacing w:after="80"/>
        <w:ind w:left="360"/>
      </w:pPr>
      <w:r>
        <w:rPr>
          <w:rFonts w:ascii="Calibri" w:hAnsi="Calibri"/>
          <w:sz w:val="24"/>
        </w:rPr>
        <w:t xml:space="preserve">• </w:t>
      </w:r>
      <w:r>
        <w:rPr>
          <w:rFonts w:ascii="Calibri" w:hAnsi="Calibri"/>
          <w:sz w:val="24"/>
        </w:rPr>
        <w:t>GuardDuty or Security Hub integration with ticketing systems (ServiceNow, PagerDuty)</w:t>
      </w:r>
    </w:p>
    <w:p>
      <w:pPr>
        <w:spacing w:after="80"/>
        <w:ind w:left="360"/>
      </w:pPr>
      <w:r>
        <w:rPr>
          <w:rFonts w:ascii="Calibri" w:hAnsi="Calibri"/>
          <w:sz w:val="24"/>
        </w:rPr>
        <w:t xml:space="preserve">• </w:t>
      </w:r>
      <w:r>
        <w:rPr>
          <w:rFonts w:ascii="Calibri" w:hAnsi="Calibri"/>
          <w:sz w:val="24"/>
        </w:rPr>
        <w:t>Custom compliance frameworks confirmed after Phase 1 cutover (require change control)</w:t>
      </w:r>
    </w:p>
    <w:p>
      <w:pPr>
        <w:spacing w:after="80"/>
        <w:ind w:left="360"/>
      </w:pPr>
      <w:r>
        <w:rPr>
          <w:rFonts w:ascii="Calibri" w:hAnsi="Calibri"/>
          <w:sz w:val="24"/>
        </w:rPr>
        <w:t xml:space="preserve">• </w:t>
      </w:r>
      <w:r>
        <w:rPr>
          <w:rFonts w:ascii="Calibri" w:hAnsi="Calibri"/>
          <w:sz w:val="24"/>
        </w:rPr>
        <w:t>AWS WAF, Shield Advanced, or API Gateway configuration</w:t>
      </w:r>
    </w:p>
    <w:p>
      <w:pPr>
        <w:spacing w:after="80"/>
        <w:ind w:left="360"/>
      </w:pPr>
      <w:r>
        <w:rPr>
          <w:rFonts w:ascii="Calibri" w:hAnsi="Calibri"/>
          <w:sz w:val="24"/>
        </w:rPr>
        <w:t xml:space="preserve">• </w:t>
      </w:r>
      <w:r>
        <w:rPr>
          <w:rFonts w:ascii="Calibri" w:hAnsi="Calibri"/>
          <w:sz w:val="24"/>
        </w:rPr>
        <w:t>Data migration of any kind</w:t>
      </w:r>
    </w:p>
    <w:p>
      <w:pPr>
        <w:spacing w:after="80"/>
        <w:ind w:left="360"/>
      </w:pPr>
      <w:r>
        <w:rPr>
          <w:rFonts w:ascii="Calibri" w:hAnsi="Calibri"/>
          <w:sz w:val="24"/>
        </w:rPr>
        <w:t xml:space="preserve">• </w:t>
      </w:r>
      <w:r>
        <w:rPr>
          <w:rFonts w:ascii="Calibri" w:hAnsi="Calibri"/>
          <w:sz w:val="24"/>
        </w:rPr>
        <w:t>Managed services beyond the 4-week hypercare period</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Management account root credentials provided to vendor team (Week 1)</w:t>
      </w:r>
    </w:p>
    <w:p>
      <w:pPr>
        <w:spacing w:after="80"/>
        <w:ind w:left="360"/>
      </w:pPr>
      <w:r>
        <w:rPr>
          <w:rFonts w:ascii="Calibri" w:hAnsi="Calibri"/>
          <w:sz w:val="24"/>
        </w:rPr>
        <w:t xml:space="preserve">• </w:t>
      </w:r>
      <w:r>
        <w:rPr>
          <w:rFonts w:ascii="Calibri" w:hAnsi="Calibri"/>
          <w:sz w:val="24"/>
        </w:rPr>
        <w:t>Stakeholder RACI roles confirmed and named (Week 1)</w:t>
      </w:r>
    </w:p>
    <w:p>
      <w:pPr>
        <w:spacing w:after="80"/>
        <w:ind w:left="360"/>
      </w:pPr>
      <w:r>
        <w:rPr>
          <w:rFonts w:ascii="Calibri" w:hAnsi="Calibri"/>
          <w:sz w:val="24"/>
        </w:rPr>
        <w:t xml:space="preserve">• </w:t>
      </w:r>
      <w:r>
        <w:rPr>
          <w:rFonts w:ascii="Calibri" w:hAnsi="Calibri"/>
          <w:sz w:val="24"/>
        </w:rPr>
        <w:t>Compliance framework requirements confirmed — NIST/SOC 2/HIPAA (Week 2)</w:t>
      </w:r>
    </w:p>
    <w:p>
      <w:pPr>
        <w:spacing w:after="80"/>
        <w:ind w:left="360"/>
      </w:pPr>
      <w:r>
        <w:rPr>
          <w:rFonts w:ascii="Calibri" w:hAnsi="Calibri"/>
          <w:sz w:val="24"/>
        </w:rPr>
        <w:t xml:space="preserve">• </w:t>
      </w:r>
      <w:r>
        <w:rPr>
          <w:rFonts w:ascii="Calibri" w:hAnsi="Calibri"/>
          <w:sz w:val="24"/>
        </w:rPr>
        <w:t>Identity source for IAM Identity Center confirmed (Week 3)</w:t>
      </w:r>
    </w:p>
    <w:p>
      <w:pPr>
        <w:spacing w:after="80"/>
        <w:ind w:left="360"/>
      </w:pPr>
      <w:r>
        <w:rPr>
          <w:rFonts w:ascii="Calibri" w:hAnsi="Calibri"/>
          <w:sz w:val="24"/>
        </w:rPr>
        <w:t xml:space="preserve">• </w:t>
      </w:r>
      <w:r>
        <w:rPr>
          <w:rFonts w:ascii="Calibri" w:hAnsi="Calibri"/>
          <w:sz w:val="24"/>
        </w:rPr>
        <w:t>On-premises gateway details confirmed (Week 4)</w:t>
      </w:r>
    </w:p>
    <w:p>
      <w:pPr>
        <w:spacing w:after="80"/>
        <w:ind w:left="360"/>
      </w:pPr>
      <w:r>
        <w:rPr>
          <w:rFonts w:ascii="Calibri" w:hAnsi="Calibri"/>
          <w:sz w:val="24"/>
        </w:rPr>
        <w:t xml:space="preserve">• </w:t>
      </w:r>
      <w:r>
        <w:rPr>
          <w:rFonts w:ascii="Calibri" w:hAnsi="Calibri"/>
          <w:sz w:val="24"/>
        </w:rPr>
        <w:t>Architecture Design Document approved (Week 4 gate)</w:t>
      </w:r>
    </w:p>
    <w:p>
      <w:pPr>
        <w:spacing w:after="80"/>
        <w:ind w:left="360"/>
      </w:pPr>
      <w:r>
        <w:rPr>
          <w:rFonts w:ascii="Calibri" w:hAnsi="Calibri"/>
          <w:sz w:val="24"/>
        </w:rPr>
        <w:t xml:space="preserve">• </w:t>
      </w:r>
      <w:r>
        <w:rPr>
          <w:rFonts w:ascii="Calibri" w:hAnsi="Calibri"/>
          <w:sz w:val="24"/>
        </w:rPr>
        <w:t>On-premises gateway accessible and correctly configured (Week 6)</w:t>
      </w:r>
    </w:p>
    <w:p>
      <w:pPr>
        <w:spacing w:after="80"/>
        <w:ind w:left="360"/>
      </w:pPr>
      <w:r>
        <w:rPr>
          <w:rFonts w:ascii="Calibri" w:hAnsi="Calibri"/>
          <w:sz w:val="24"/>
        </w:rPr>
        <w:t xml:space="preserve">• </w:t>
      </w:r>
      <w:r>
        <w:rPr>
          <w:rFonts w:ascii="Calibri" w:hAnsi="Calibri"/>
          <w:sz w:val="24"/>
        </w:rPr>
        <w:t>Client UAT team available for Week 12 sessions</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12 weeks (plus 4-week hypercare)</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12</w:t>
      </w:r>
    </w:p>
    <w:p>
      <w:pPr>
        <w:spacing w:after="80"/>
        <w:ind w:left="360"/>
      </w:pPr>
      <w:r>
        <w:rPr>
          <w:rFonts w:ascii="Calibri" w:hAnsi="Calibri"/>
          <w:sz w:val="24"/>
        </w:rPr>
        <w:t xml:space="preserve">• </w:t>
      </w:r>
      <w:r>
        <w:rPr>
          <w:rFonts w:ascii="Calibri" w:hAnsi="Calibri"/>
          <w:b/>
          <w:sz w:val="24"/>
        </w:rPr>
        <w:t>Hypercare End:</w:t>
      </w:r>
      <w:r>
        <w:rPr>
          <w:rFonts w:ascii="Calibri" w:hAnsi="Calibri"/>
          <w:sz w:val="24"/>
        </w:rPr>
        <w:t xml:space="preserve"> End of Week 16</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Kick-off Complete: Week 1</w:t>
      </w:r>
    </w:p>
    <w:p>
      <w:pPr>
        <w:spacing w:after="80"/>
        <w:ind w:left="360"/>
      </w:pPr>
      <w:r>
        <w:rPr>
          <w:rFonts w:ascii="Calibri" w:hAnsi="Calibri"/>
          <w:sz w:val="24"/>
        </w:rPr>
        <w:t xml:space="preserve">• </w:t>
      </w:r>
      <w:r>
        <w:rPr>
          <w:rFonts w:ascii="Calibri" w:hAnsi="Calibri"/>
          <w:sz w:val="24"/>
        </w:rPr>
        <w:t>M2 — Architecture Approved: Week 4</w:t>
      </w:r>
    </w:p>
    <w:p>
      <w:pPr>
        <w:spacing w:after="80"/>
        <w:ind w:left="360"/>
      </w:pPr>
      <w:r>
        <w:rPr>
          <w:rFonts w:ascii="Calibri" w:hAnsi="Calibri"/>
          <w:sz w:val="24"/>
        </w:rPr>
        <w:t xml:space="preserve">• </w:t>
      </w:r>
      <w:r>
        <w:rPr>
          <w:rFonts w:ascii="Calibri" w:hAnsi="Calibri"/>
          <w:sz w:val="24"/>
        </w:rPr>
        <w:t>M3 — Governance Foundation Live: Week 4</w:t>
      </w:r>
    </w:p>
    <w:p>
      <w:pPr>
        <w:spacing w:after="80"/>
        <w:ind w:left="360"/>
      </w:pPr>
      <w:r>
        <w:rPr>
          <w:rFonts w:ascii="Calibri" w:hAnsi="Calibri"/>
          <w:sz w:val="24"/>
        </w:rPr>
        <w:t xml:space="preserve">• </w:t>
      </w:r>
      <w:r>
        <w:rPr>
          <w:rFonts w:ascii="Calibri" w:hAnsi="Calibri"/>
          <w:sz w:val="24"/>
        </w:rPr>
        <w:t>M4 — Network Foundation Live: Week 8</w:t>
      </w:r>
    </w:p>
    <w:p>
      <w:pPr>
        <w:spacing w:after="80"/>
        <w:ind w:left="360"/>
      </w:pPr>
      <w:r>
        <w:rPr>
          <w:rFonts w:ascii="Calibri" w:hAnsi="Calibri"/>
          <w:sz w:val="24"/>
        </w:rPr>
        <w:t xml:space="preserve">• </w:t>
      </w:r>
      <w:r>
        <w:rPr>
          <w:rFonts w:ascii="Calibri" w:hAnsi="Calibri"/>
          <w:sz w:val="24"/>
        </w:rPr>
        <w:t>M5 — Security Automation Complete: Week 11</w:t>
      </w:r>
    </w:p>
    <w:p>
      <w:pPr>
        <w:spacing w:after="80"/>
        <w:ind w:left="360"/>
      </w:pPr>
      <w:r>
        <w:rPr>
          <w:rFonts w:ascii="Calibri" w:hAnsi="Calibri"/>
          <w:sz w:val="24"/>
        </w:rPr>
        <w:t xml:space="preserve">• </w:t>
      </w:r>
      <w:r>
        <w:rPr>
          <w:rFonts w:ascii="Calibri" w:hAnsi="Calibri"/>
          <w:sz w:val="24"/>
        </w:rPr>
        <w:t>M6 — Go-Live: Week 12</w:t>
      </w:r>
    </w:p>
    <w:p>
      <w:pPr>
        <w:spacing w:after="80"/>
        <w:ind w:left="360"/>
      </w:pPr>
      <w:r>
        <w:rPr>
          <w:rFonts w:ascii="Calibri" w:hAnsi="Calibri"/>
          <w:sz w:val="24"/>
        </w:rPr>
        <w:t xml:space="preserve">• </w:t>
      </w:r>
      <w:r>
        <w:rPr>
          <w:rFonts w:ascii="Calibri" w:hAnsi="Calibri"/>
          <w:sz w:val="24"/>
        </w:rPr>
        <w:t>M7 — Hypercare End: Week 16</w:t>
      </w:r>
    </w:p>
    <w:p>
      <w:pPr>
        <w:pStyle w:val="Heading1"/>
        <w:spacing w:before="160" w:after="120"/>
        <w:ind w:left="0"/>
      </w:pPr>
      <w:r>
        <w:t>2 Prerequisites</w:t>
      </w:r>
    </w:p>
    <w:p>
      <w:r>
        <w:rPr>
          <w:rFonts w:ascii="Calibri" w:hAnsi="Calibri"/>
          <w:sz w:val="24"/>
        </w:rPr>
        <w:t>The following prerequisites must be completed before implementation begins. Each item is a hard dependency for the corresponding phase.</w:t>
      </w:r>
    </w:p>
    <w:p>
      <w:pPr>
        <w:pStyle w:val="Heading2"/>
        <w:spacing w:before="240" w:after="120"/>
        <w:ind w:left="0"/>
      </w:pPr>
      <w:r>
        <w:t>2.1 Technical Prerequisites</w:t>
      </w:r>
    </w:p>
    <w:p>
      <w:r>
        <w:rPr>
          <w:rFonts w:ascii="Calibri" w:hAnsi="Calibri"/>
          <w:sz w:val="24"/>
        </w:rPr>
        <w:t>Complete these items before the Phase 1 kick-off session:</w:t>
      </w:r>
    </w:p>
    <w:p>
      <w:pPr>
        <w:pStyle w:val="Heading3"/>
        <w:spacing w:before="160" w:after="120"/>
        <w:ind w:left="0"/>
      </w:pPr>
      <w:r>
        <w:t>2.1.1 AWS Account &amp; Access</w:t>
      </w:r>
    </w:p>
    <w:p>
      <w:pPr>
        <w:spacing w:after="80"/>
        <w:ind w:left="360"/>
      </w:pPr>
      <w:r>
        <w:rPr>
          <w:rFonts w:ascii="Calibri" w:hAnsi="Calibri"/>
          <w:sz w:val="24"/>
        </w:rPr>
        <w:t xml:space="preserve">• </w:t>
      </w:r>
      <w:r>
        <w:rPr>
          <w:rFonts w:ascii="Calibri" w:hAnsi="Calibri"/>
          <w:sz w:val="24"/>
        </w:rPr>
        <w:t>[ ] A new AWS Management account created with billing email confirmed</w:t>
      </w:r>
    </w:p>
    <w:p>
      <w:pPr>
        <w:spacing w:after="80"/>
        <w:ind w:left="360"/>
      </w:pPr>
      <w:r>
        <w:rPr>
          <w:rFonts w:ascii="Calibri" w:hAnsi="Calibri"/>
          <w:sz w:val="24"/>
        </w:rPr>
        <w:t xml:space="preserve">• </w:t>
      </w:r>
      <w:r>
        <w:rPr>
          <w:rFonts w:ascii="Calibri" w:hAnsi="Calibri"/>
          <w:sz w:val="24"/>
        </w:rPr>
        <w:t>[ ] Management account root MFA enabled and credentials secured offline</w:t>
      </w:r>
    </w:p>
    <w:p>
      <w:pPr>
        <w:spacing w:after="80"/>
        <w:ind w:left="360"/>
      </w:pPr>
      <w:r>
        <w:rPr>
          <w:rFonts w:ascii="Calibri" w:hAnsi="Calibri"/>
          <w:sz w:val="24"/>
        </w:rPr>
        <w:t xml:space="preserve">• </w:t>
      </w:r>
      <w:r>
        <w:rPr>
          <w:rFonts w:ascii="Calibri" w:hAnsi="Calibri"/>
          <w:sz w:val="24"/>
        </w:rPr>
        <w:t>[ ] Vendor team granted Management account access (AdministratorAccess) for Control Tower deployment</w:t>
      </w:r>
    </w:p>
    <w:p>
      <w:pPr>
        <w:spacing w:after="80"/>
        <w:ind w:left="360"/>
      </w:pPr>
      <w:r>
        <w:rPr>
          <w:rFonts w:ascii="Calibri" w:hAnsi="Calibri"/>
          <w:sz w:val="24"/>
        </w:rPr>
        <w:t xml:space="preserve">• </w:t>
      </w:r>
      <w:r>
        <w:rPr>
          <w:rFonts w:ascii="Calibri" w:hAnsi="Calibri"/>
          <w:sz w:val="24"/>
        </w:rPr>
        <w:t>[ ] AWS service quotas verified for us-east-1 and us-east-2 (Control Tower, TGW, Network Firewall, VPC IPAM)</w:t>
      </w:r>
    </w:p>
    <w:p>
      <w:pPr>
        <w:spacing w:after="80"/>
        <w:ind w:left="360"/>
      </w:pPr>
      <w:r>
        <w:rPr>
          <w:rFonts w:ascii="Calibri" w:hAnsi="Calibri"/>
          <w:sz w:val="24"/>
        </w:rPr>
        <w:t xml:space="preserve">• </w:t>
      </w:r>
      <w:r>
        <w:rPr>
          <w:rFonts w:ascii="Calibri" w:hAnsi="Calibri"/>
          <w:sz w:val="24"/>
        </w:rPr>
        <w:t>[ ] AWS Business Support plan activated on the Management account</w:t>
      </w:r>
    </w:p>
    <w:p>
      <w:pPr>
        <w:spacing w:after="80"/>
        <w:ind w:left="360"/>
      </w:pPr>
      <w:r>
        <w:rPr>
          <w:rFonts w:ascii="Calibri" w:hAnsi="Calibri"/>
          <w:sz w:val="24"/>
        </w:rPr>
        <w:t xml:space="preserve">• </w:t>
      </w:r>
      <w:r>
        <w:rPr>
          <w:rFonts w:ascii="Calibri" w:hAnsi="Calibri"/>
          <w:sz w:val="24"/>
        </w:rPr>
        <w:t>[ ] Billing alerts configured at $500 threshold on the Management account</w:t>
      </w:r>
    </w:p>
    <w:p>
      <w:pPr>
        <w:pStyle w:val="Heading3"/>
        <w:spacing w:before="160" w:after="120"/>
        <w:ind w:left="0"/>
      </w:pPr>
      <w:r>
        <w:t>2.1.2 Network &amp; Connectivity</w:t>
      </w:r>
    </w:p>
    <w:p>
      <w:pPr>
        <w:spacing w:after="80"/>
        <w:ind w:left="360"/>
      </w:pPr>
      <w:r>
        <w:rPr>
          <w:rFonts w:ascii="Calibri" w:hAnsi="Calibri"/>
          <w:sz w:val="24"/>
        </w:rPr>
        <w:t xml:space="preserve">• </w:t>
      </w:r>
      <w:r>
        <w:rPr>
          <w:rFonts w:ascii="Calibri" w:hAnsi="Calibri"/>
          <w:sz w:val="24"/>
        </w:rPr>
        <w:t>[ ] On-premises VPN gateway IP address confirmed and accessible</w:t>
      </w:r>
    </w:p>
    <w:p>
      <w:pPr>
        <w:spacing w:after="80"/>
        <w:ind w:left="360"/>
      </w:pPr>
      <w:r>
        <w:rPr>
          <w:rFonts w:ascii="Calibri" w:hAnsi="Calibri"/>
          <w:sz w:val="24"/>
        </w:rPr>
        <w:t xml:space="preserve">• </w:t>
      </w:r>
      <w:r>
        <w:rPr>
          <w:rFonts w:ascii="Calibri" w:hAnsi="Calibri"/>
          <w:sz w:val="24"/>
        </w:rPr>
        <w:t>[ ] On-premises ASN and routing protocol capability confirmed (BGP preferred; static fallback)</w:t>
      </w:r>
    </w:p>
    <w:p>
      <w:pPr>
        <w:spacing w:after="80"/>
        <w:ind w:left="360"/>
      </w:pPr>
      <w:r>
        <w:rPr>
          <w:rFonts w:ascii="Calibri" w:hAnsi="Calibri"/>
          <w:sz w:val="24"/>
        </w:rPr>
        <w:t xml:space="preserve">• </w:t>
      </w:r>
      <w:r>
        <w:rPr>
          <w:rFonts w:ascii="Calibri" w:hAnsi="Calibri"/>
          <w:sz w:val="24"/>
        </w:rPr>
        <w:t>[ ] IP address range 10.0.0.0/8 confirmed as available and non-conflicting with on-premises</w:t>
      </w:r>
    </w:p>
    <w:p>
      <w:pPr>
        <w:spacing w:after="80"/>
        <w:ind w:left="360"/>
      </w:pPr>
      <w:r>
        <w:rPr>
          <w:rFonts w:ascii="Calibri" w:hAnsi="Calibri"/>
          <w:sz w:val="24"/>
        </w:rPr>
        <w:t xml:space="preserve">• </w:t>
      </w:r>
      <w:r>
        <w:rPr>
          <w:rFonts w:ascii="Calibri" w:hAnsi="Calibri"/>
          <w:sz w:val="24"/>
        </w:rPr>
        <w:t>[ ] Firewall rules on the on-premises side permit IKEv2 on UDP 500 and 4500</w:t>
      </w:r>
    </w:p>
    <w:p>
      <w:pPr>
        <w:pStyle w:val="Heading3"/>
        <w:spacing w:before="160" w:after="120"/>
        <w:ind w:left="0"/>
      </w:pPr>
      <w:r>
        <w:t>2.1.3 Identity &amp; Compliance</w:t>
      </w:r>
    </w:p>
    <w:p>
      <w:pPr>
        <w:spacing w:after="80"/>
        <w:ind w:left="360"/>
      </w:pPr>
      <w:r>
        <w:rPr>
          <w:rFonts w:ascii="Calibri" w:hAnsi="Calibri"/>
          <w:sz w:val="24"/>
        </w:rPr>
        <w:t xml:space="preserve">• </w:t>
      </w:r>
      <w:r>
        <w:rPr>
          <w:rFonts w:ascii="Calibri" w:hAnsi="Calibri"/>
          <w:sz w:val="24"/>
        </w:rPr>
        <w:t>[ ] Identity source decision made: AWS SSO native directory or external IdP (Azure AD/Okta)</w:t>
      </w:r>
    </w:p>
    <w:p>
      <w:pPr>
        <w:spacing w:after="80"/>
        <w:ind w:left="360"/>
      </w:pPr>
      <w:r>
        <w:rPr>
          <w:rFonts w:ascii="Calibri" w:hAnsi="Calibri"/>
          <w:sz w:val="24"/>
        </w:rPr>
        <w:t xml:space="preserve">• </w:t>
      </w:r>
      <w:r>
        <w:rPr>
          <w:rFonts w:ascii="Calibri" w:hAnsi="Calibri"/>
          <w:sz w:val="24"/>
        </w:rPr>
        <w:t>[ ] If external IdP: SAML 2.0 metadata URL and attribute mapping confirmed</w:t>
      </w:r>
    </w:p>
    <w:p>
      <w:pPr>
        <w:spacing w:after="80"/>
        <w:ind w:left="360"/>
      </w:pPr>
      <w:r>
        <w:rPr>
          <w:rFonts w:ascii="Calibri" w:hAnsi="Calibri"/>
          <w:sz w:val="24"/>
        </w:rPr>
        <w:t xml:space="preserve">• </w:t>
      </w:r>
      <w:r>
        <w:rPr>
          <w:rFonts w:ascii="Calibri" w:hAnsi="Calibri"/>
          <w:sz w:val="24"/>
        </w:rPr>
        <w:t>[ ] Compliance frameworks confirmed with client security lead: AWS FSBP (mandatory) + NIST 800-53 / SOC 2 / HIPAA (as applicable)</w:t>
      </w:r>
    </w:p>
    <w:p>
      <w:pPr>
        <w:spacing w:after="80"/>
        <w:ind w:left="360"/>
      </w:pPr>
      <w:r>
        <w:rPr>
          <w:rFonts w:ascii="Calibri" w:hAnsi="Calibri"/>
          <w:sz w:val="24"/>
        </w:rPr>
        <w:t xml:space="preserve">• </w:t>
      </w:r>
      <w:r>
        <w:rPr>
          <w:rFonts w:ascii="Calibri" w:hAnsi="Calibri"/>
          <w:sz w:val="24"/>
        </w:rPr>
        <w:t>[ ] Five mandatory tag values confirmed: `Environment`, `Owner`, `CostCenter`, `Project`, `DataClassification`</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Git repository created (client-managed) for IaC code handover</w:t>
      </w:r>
    </w:p>
    <w:p>
      <w:pPr>
        <w:spacing w:after="80"/>
        <w:ind w:left="360"/>
      </w:pPr>
      <w:r>
        <w:rPr>
          <w:rFonts w:ascii="Calibri" w:hAnsi="Calibri"/>
          <w:sz w:val="24"/>
        </w:rPr>
        <w:t xml:space="preserve">• </w:t>
      </w:r>
      <w:r>
        <w:rPr>
          <w:rFonts w:ascii="Calibri" w:hAnsi="Calibri"/>
          <w:sz w:val="24"/>
        </w:rPr>
        <w:t>[ ] Terraform Cloud Team tier account created (5 users, client-managed subscription)</w:t>
      </w:r>
    </w:p>
    <w:p>
      <w:pPr>
        <w:spacing w:after="80"/>
        <w:ind w:left="360"/>
      </w:pPr>
      <w:r>
        <w:rPr>
          <w:rFonts w:ascii="Calibri" w:hAnsi="Calibri"/>
          <w:sz w:val="24"/>
        </w:rPr>
        <w:t xml:space="preserve">• </w:t>
      </w:r>
      <w:r>
        <w:rPr>
          <w:rFonts w:ascii="Calibri" w:hAnsi="Calibri"/>
          <w:sz w:val="24"/>
        </w:rPr>
        <w:t>[ ] Terraform CLI &gt;= 1.5.0 installed on vendor delivery workstations</w:t>
      </w:r>
    </w:p>
    <w:p>
      <w:pPr>
        <w:spacing w:after="80"/>
        <w:ind w:left="360"/>
      </w:pPr>
      <w:r>
        <w:rPr>
          <w:rFonts w:ascii="Calibri" w:hAnsi="Calibri"/>
          <w:sz w:val="24"/>
        </w:rPr>
        <w:t xml:space="preserve">• </w:t>
      </w:r>
      <w:r>
        <w:rPr>
          <w:rFonts w:ascii="Calibri" w:hAnsi="Calibri"/>
          <w:sz w:val="24"/>
        </w:rPr>
        <w:t>[ ] AWS CLI &gt;= 2.13 installed and configured on vendor delivery workstations</w:t>
      </w:r>
    </w:p>
    <w:p>
      <w:pPr>
        <w:spacing w:after="80"/>
        <w:ind w:left="360"/>
      </w:pPr>
      <w:r>
        <w:rPr>
          <w:rFonts w:ascii="Calibri" w:hAnsi="Calibri"/>
          <w:sz w:val="24"/>
        </w:rPr>
        <w:t xml:space="preserve">• </w:t>
      </w:r>
      <w:r>
        <w:rPr>
          <w:rFonts w:ascii="Calibri" w:hAnsi="Calibri"/>
          <w:sz w:val="24"/>
        </w:rPr>
        <w:t>[ ] Python &gt;= 3.11 installed (required for AFT customisation scripts)</w:t>
      </w:r>
    </w:p>
    <w:p>
      <w:pPr>
        <w:pStyle w:val="Heading2"/>
        <w:spacing w:before="240" w:after="120"/>
        <w:ind w:left="0"/>
      </w:pPr>
      <w:r>
        <w:t>2.2 Organisational Prerequisites</w:t>
      </w:r>
    </w:p>
    <w:p>
      <w:pPr>
        <w:spacing w:after="80"/>
        <w:ind w:left="360"/>
      </w:pPr>
      <w:r>
        <w:rPr>
          <w:rFonts w:ascii="Calibri" w:hAnsi="Calibri"/>
          <w:sz w:val="24"/>
        </w:rPr>
        <w:t xml:space="preserve">• </w:t>
      </w:r>
      <w:r>
        <w:rPr>
          <w:rFonts w:ascii="Calibri" w:hAnsi="Calibri"/>
          <w:sz w:val="24"/>
        </w:rPr>
        <w:t>[ ] Project team assigned and availability confirmed for all 12 weeks</w:t>
      </w:r>
    </w:p>
    <w:p>
      <w:pPr>
        <w:spacing w:after="80"/>
        <w:ind w:left="360"/>
      </w:pPr>
      <w:r>
        <w:rPr>
          <w:rFonts w:ascii="Calibri" w:hAnsi="Calibri"/>
          <w:sz w:val="24"/>
        </w:rPr>
        <w:t xml:space="preserve">• </w:t>
      </w:r>
      <w:r>
        <w:rPr>
          <w:rFonts w:ascii="Calibri" w:hAnsi="Calibri"/>
          <w:sz w:val="24"/>
        </w:rPr>
        <w:t>[ ] Executive Sponsor confirmed and available for sign-off milestones at Weeks 1, 4, 8, 12</w:t>
      </w:r>
    </w:p>
    <w:p>
      <w:pPr>
        <w:spacing w:after="80"/>
        <w:ind w:left="360"/>
      </w:pPr>
      <w:r>
        <w:rPr>
          <w:rFonts w:ascii="Calibri" w:hAnsi="Calibri"/>
          <w:sz w:val="24"/>
        </w:rPr>
        <w:t xml:space="preserve">• </w:t>
      </w:r>
      <w:r>
        <w:rPr>
          <w:rFonts w:ascii="Calibri" w:hAnsi="Calibri"/>
          <w:sz w:val="24"/>
        </w:rPr>
        <w:t>[ ] Client IT Owner, Security Lead, Networking Lead, and FinOps contact named</w:t>
      </w:r>
    </w:p>
    <w:p>
      <w:pPr>
        <w:spacing w:after="80"/>
        <w:ind w:left="360"/>
      </w:pPr>
      <w:r>
        <w:rPr>
          <w:rFonts w:ascii="Calibri" w:hAnsi="Calibri"/>
          <w:sz w:val="24"/>
        </w:rPr>
        <w:t xml:space="preserve">• </w:t>
      </w:r>
      <w:r>
        <w:rPr>
          <w:rFonts w:ascii="Calibri" w:hAnsi="Calibri"/>
          <w:sz w:val="24"/>
        </w:rPr>
        <w:t>[ ] Budget approved: $316,542 net total Year 1 investment (including $33,000 in credits)</w:t>
      </w:r>
    </w:p>
    <w:p>
      <w:pPr>
        <w:spacing w:after="80"/>
        <w:ind w:left="360"/>
      </w:pPr>
      <w:r>
        <w:rPr>
          <w:rFonts w:ascii="Calibri" w:hAnsi="Calibri"/>
          <w:sz w:val="24"/>
        </w:rPr>
        <w:t xml:space="preserve">• </w:t>
      </w:r>
      <w:r>
        <w:rPr>
          <w:rFonts w:ascii="Calibri" w:hAnsi="Calibri"/>
          <w:sz w:val="24"/>
        </w:rPr>
        <w:t>[ ] Change management process activated; communication plan distributed to stakeholders</w:t>
      </w:r>
    </w:p>
    <w:p>
      <w:pPr>
        <w:spacing w:after="80"/>
        <w:ind w:left="360"/>
      </w:pPr>
      <w:r>
        <w:rPr>
          <w:rFonts w:ascii="Calibri" w:hAnsi="Calibri"/>
          <w:sz w:val="24"/>
        </w:rPr>
        <w:t xml:space="preserve">• </w:t>
      </w:r>
      <w:r>
        <w:rPr>
          <w:rFonts w:ascii="Calibri" w:hAnsi="Calibri"/>
          <w:sz w:val="24"/>
        </w:rPr>
        <w:t>[ ] AWS MAP and Activate credit eligibility confirmed with AWS account team (Dependency D10)</w:t>
      </w:r>
    </w:p>
    <w:p>
      <w:pPr>
        <w:pStyle w:val="Heading2"/>
        <w:spacing w:before="240" w:after="120"/>
        <w:ind w:left="0"/>
      </w:pPr>
      <w:r>
        <w:t>2.3 Environmental Prerequisites</w:t>
      </w:r>
    </w:p>
    <w:p>
      <w:pPr>
        <w:pStyle w:val="Heading3"/>
        <w:spacing w:before="160" w:after="120"/>
        <w:ind w:left="0"/>
      </w:pPr>
      <w:r>
        <w:t>2.3.1 Development / NonProd Workload Accounts</w:t>
      </w:r>
    </w:p>
    <w:p>
      <w:pPr>
        <w:spacing w:after="80"/>
        <w:ind w:left="360"/>
      </w:pPr>
      <w:r>
        <w:rPr>
          <w:rFonts w:ascii="Calibri" w:hAnsi="Calibri"/>
          <w:sz w:val="24"/>
        </w:rPr>
        <w:t xml:space="preserve">• </w:t>
      </w:r>
      <w:r>
        <w:rPr>
          <w:rFonts w:ascii="Calibri" w:hAnsi="Calibri"/>
          <w:sz w:val="24"/>
        </w:rPr>
        <w:t>[ ] Placeholder for first Dev account vending confirmed (will be provisioned via AFT in Week 11)</w:t>
      </w:r>
    </w:p>
    <w:p>
      <w:pPr>
        <w:spacing w:after="80"/>
        <w:ind w:left="360"/>
      </w:pPr>
      <w:r>
        <w:rPr>
          <w:rFonts w:ascii="Calibri" w:hAnsi="Calibri"/>
          <w:sz w:val="24"/>
        </w:rPr>
        <w:t xml:space="preserve">• </w:t>
      </w:r>
      <w:r>
        <w:rPr>
          <w:rFonts w:ascii="Calibri" w:hAnsi="Calibri"/>
          <w:sz w:val="24"/>
        </w:rPr>
        <w:t>[ ] Dev team member email addresses available for IAM Identity Center provisioning</w:t>
      </w:r>
    </w:p>
    <w:p>
      <w:pPr>
        <w:pStyle w:val="Heading3"/>
        <w:spacing w:before="160" w:after="120"/>
        <w:ind w:left="0"/>
      </w:pPr>
      <w:r>
        <w:t>2.3.2 Staging / Pre-Production</w:t>
      </w:r>
    </w:p>
    <w:p>
      <w:pPr>
        <w:spacing w:after="80"/>
        <w:ind w:left="360"/>
      </w:pPr>
      <w:r>
        <w:rPr>
          <w:rFonts w:ascii="Calibri" w:hAnsi="Calibri"/>
          <w:sz w:val="24"/>
        </w:rPr>
        <w:t xml:space="preserve">• </w:t>
      </w:r>
      <w:r>
        <w:rPr>
          <w:rFonts w:ascii="Calibri" w:hAnsi="Calibri"/>
          <w:sz w:val="24"/>
        </w:rPr>
        <w:t>[ ] AFT customisation for NonProd OU path reviewed and approved by client IT Owner</w:t>
      </w:r>
    </w:p>
    <w:p>
      <w:pPr>
        <w:pStyle w:val="Heading3"/>
        <w:spacing w:before="160" w:after="120"/>
        <w:ind w:left="0"/>
      </w:pPr>
      <w:r>
        <w:t>2.3.3 Production Environment</w:t>
      </w:r>
    </w:p>
    <w:p>
      <w:pPr>
        <w:spacing w:after="80"/>
        <w:ind w:left="360"/>
      </w:pPr>
      <w:r>
        <w:rPr>
          <w:rFonts w:ascii="Calibri" w:hAnsi="Calibri"/>
          <w:sz w:val="24"/>
        </w:rPr>
        <w:t xml:space="preserve">• </w:t>
      </w:r>
      <w:r>
        <w:rPr>
          <w:rFonts w:ascii="Calibri" w:hAnsi="Calibri"/>
          <w:sz w:val="24"/>
        </w:rPr>
        <w:t>[ ] Production OU SCP policy set reviewed and approved by client Security Lead</w:t>
      </w:r>
    </w:p>
    <w:p>
      <w:pPr>
        <w:spacing w:after="80"/>
        <w:ind w:left="360"/>
      </w:pPr>
      <w:r>
        <w:rPr>
          <w:rFonts w:ascii="Calibri" w:hAnsi="Calibri"/>
          <w:sz w:val="24"/>
        </w:rPr>
        <w:t xml:space="preserve">• </w:t>
      </w:r>
      <w:r>
        <w:rPr>
          <w:rFonts w:ascii="Calibri" w:hAnsi="Calibri"/>
          <w:sz w:val="24"/>
        </w:rPr>
        <w:t>[ ] Break-glass emergency access process agreed in principle with client security team</w:t>
      </w:r>
    </w:p>
    <w:p>
      <w:pPr>
        <w:spacing w:after="80"/>
        <w:ind w:left="360"/>
      </w:pPr>
      <w:r>
        <w:rPr>
          <w:rFonts w:ascii="Calibri" w:hAnsi="Calibri"/>
          <w:sz w:val="24"/>
        </w:rPr>
        <w:t xml:space="preserve">• </w:t>
      </w:r>
      <w:r>
        <w:rPr>
          <w:rFonts w:ascii="Calibri" w:hAnsi="Calibri"/>
          <w:sz w:val="24"/>
        </w:rPr>
        <w:t>[ ] On-call rotation and escalation contacts documented for hypercare period</w:t>
      </w:r>
    </w:p>
    <w:p>
      <w:pPr>
        <w:pStyle w:val="Heading1"/>
        <w:spacing w:before="160" w:after="120"/>
        <w:ind w:left="0"/>
      </w:pPr>
      <w:r>
        <w:t>3 Environment Setup</w:t>
      </w:r>
    </w:p>
    <w:p>
      <w:r>
        <w:rPr>
          <w:rFonts w:ascii="Calibri" w:hAnsi="Calibri"/>
          <w:sz w:val="24"/>
        </w:rPr>
        <w:t>This section covers the Phase 1 Foundation &amp; Governance setup activities (Weeks 1–4), establishing the governance backbone, central identity, and logging infrastructure that all subsequent phases depend upon.</w:t>
      </w:r>
    </w:p>
    <w:p>
      <w:pPr>
        <w:pStyle w:val="Heading2"/>
        <w:spacing w:before="240" w:after="120"/>
        <w:ind w:left="0"/>
      </w:pPr>
      <w:r>
        <w:t>3.1 Phase 1 — Foundation &amp; Governance (Weeks 1–4)</w:t>
      </w:r>
    </w:p>
    <w:p>
      <w:pPr>
        <w:pStyle w:val="Heading3"/>
        <w:spacing w:before="160" w:after="120"/>
        <w:ind w:left="0"/>
      </w:pPr>
      <w:r>
        <w:t>3.1.1 Objectives</w:t>
      </w:r>
    </w:p>
    <w:p>
      <w:pPr>
        <w:spacing w:after="80"/>
        <w:ind w:left="360"/>
      </w:pPr>
      <w:r>
        <w:rPr>
          <w:rFonts w:ascii="Calibri" w:hAnsi="Calibri"/>
          <w:sz w:val="24"/>
        </w:rPr>
        <w:t xml:space="preserve">• </w:t>
      </w:r>
      <w:r>
        <w:rPr>
          <w:rFonts w:ascii="Calibri" w:hAnsi="Calibri"/>
          <w:sz w:val="24"/>
        </w:rPr>
        <w:t>Deploy AWS Control Tower across us-east-1 (primary) and us-east-2 (governed)</w:t>
      </w:r>
    </w:p>
    <w:p>
      <w:pPr>
        <w:spacing w:after="80"/>
        <w:ind w:left="360"/>
      </w:pPr>
      <w:r>
        <w:rPr>
          <w:rFonts w:ascii="Calibri" w:hAnsi="Calibri"/>
          <w:sz w:val="24"/>
        </w:rPr>
        <w:t xml:space="preserve">• </w:t>
      </w:r>
      <w:r>
        <w:rPr>
          <w:rFonts w:ascii="Calibri" w:hAnsi="Calibri"/>
          <w:sz w:val="24"/>
        </w:rPr>
        <w:t>Implement the seven-OU hierarchy with SCPs and RCPs</w:t>
      </w:r>
    </w:p>
    <w:p>
      <w:pPr>
        <w:spacing w:after="80"/>
        <w:ind w:left="360"/>
      </w:pPr>
      <w:r>
        <w:rPr>
          <w:rFonts w:ascii="Calibri" w:hAnsi="Calibri"/>
          <w:sz w:val="24"/>
        </w:rPr>
        <w:t xml:space="preserve">• </w:t>
      </w:r>
      <w:r>
        <w:rPr>
          <w:rFonts w:ascii="Calibri" w:hAnsi="Calibri"/>
          <w:sz w:val="24"/>
        </w:rPr>
        <w:t>Configure IAM Identity Center with permission sets and identity source</w:t>
      </w:r>
    </w:p>
    <w:p>
      <w:pPr>
        <w:spacing w:after="80"/>
        <w:ind w:left="360"/>
      </w:pPr>
      <w:r>
        <w:rPr>
          <w:rFonts w:ascii="Calibri" w:hAnsi="Calibri"/>
          <w:sz w:val="24"/>
        </w:rPr>
        <w:t xml:space="preserve">• </w:t>
      </w:r>
      <w:r>
        <w:rPr>
          <w:rFonts w:ascii="Calibri" w:hAnsi="Calibri"/>
          <w:sz w:val="24"/>
        </w:rPr>
        <w:t>Provision Log Archive and Audit accounts with CloudTrail organisation trail</w:t>
      </w:r>
    </w:p>
    <w:p>
      <w:pPr>
        <w:spacing w:after="80"/>
        <w:ind w:left="360"/>
      </w:pPr>
      <w:r>
        <w:rPr>
          <w:rFonts w:ascii="Calibri" w:hAnsi="Calibri"/>
          <w:sz w:val="24"/>
        </w:rPr>
        <w:t xml:space="preserve">• </w:t>
      </w:r>
      <w:r>
        <w:rPr>
          <w:rFonts w:ascii="Calibri" w:hAnsi="Calibri"/>
          <w:sz w:val="24"/>
        </w:rPr>
        <w:t>Enable AWS Config recording in both regions across all accounts</w:t>
      </w:r>
    </w:p>
    <w:p>
      <w:pPr>
        <w:spacing w:after="80"/>
        <w:ind w:left="360"/>
      </w:pPr>
      <w:r>
        <w:rPr>
          <w:rFonts w:ascii="Calibri" w:hAnsi="Calibri"/>
          <w:sz w:val="24"/>
        </w:rPr>
        <w:t xml:space="preserve">• </w:t>
      </w:r>
      <w:r>
        <w:rPr>
          <w:rFonts w:ascii="Calibri" w:hAnsi="Calibri"/>
          <w:sz w:val="24"/>
        </w:rPr>
        <w:t>Obtain Architecture Design Review sign-off from Client Executive Sponsor</w:t>
      </w:r>
    </w:p>
    <w:p>
      <w:pPr>
        <w:pStyle w:val="Heading3"/>
        <w:spacing w:before="160" w:after="120"/>
        <w:ind w:left="0"/>
      </w:pPr>
      <w:r>
        <w:t>3.1.2 Activities</w:t>
      </w:r>
    </w:p>
    <w:p>
      <w:r>
        <w:rPr>
          <w:rFonts w:ascii="Calibri" w:hAnsi="Calibri"/>
          <w:sz w:val="24"/>
        </w:rPr>
        <w:t>The following table summarises the key activities, owners, and durations for Phase 1.</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confirm stakeholder RACI</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interviews — OU design, compliance, IaC, IP space</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(OU, SCP/RCP, IdC, monitoring)</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Interviews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 AWS Control Tower — us-east-1 primary</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Mgmt 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Enrol us-east-2 as governed region</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 deployment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Seven-OU hierarchy + tagging baseline + OU policies</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 deployment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and RCPs implementation</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(Security)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Log Archive and Audit accounts</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organisation trail — both regions</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(Security)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permission sets + identity source</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recording — both regions, all accounts</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(Security)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Review session with client</w:t>
            </w:r>
          </w:p>
        </w:tc>
        <w:tc>
          <w:tcPr>
            <w:tcW w:type="dxa" w:w="22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ADR document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AWS Control Tower Deployment</w:t>
      </w:r>
    </w:p>
    <w:p>
      <w:r>
        <w:rPr>
          <w:rFonts w:ascii="Calibri" w:hAnsi="Calibri"/>
          <w:sz w:val="24"/>
        </w:rPr>
        <w:t>Before running any automation, ensure Management account access is configured in the AWS CLI profile.</w:t>
      </w:r>
    </w:p>
    <w:p>
      <w:r>
        <w:rPr>
          <w:rFonts w:ascii="Calibri" w:hAnsi="Calibri"/>
          <w:sz w:val="24"/>
        </w:rPr>
        <w:t>Control Tower is deployed via the AWS Console (CT does not yet support full Terraform bootstrap for initial landing zone setup). Navigate to the Control Tower service console in us-east-1 and complete the landing zone setup wizard with the following parameters.</w:t>
      </w:r>
    </w:p>
    <w:p>
      <w:pPr>
        <w:pStyle w:val="Heading4"/>
        <w:spacing w:before="160" w:after="120"/>
        <w:ind w:left="0"/>
      </w:pPr>
      <w:r>
        <w:t>3.1.3.2 1.2 OU Hierarchy Bootstrap</w:t>
      </w:r>
    </w:p>
    <w:p>
      <w:r>
        <w:rPr>
          <w:rFonts w:ascii="Calibri" w:hAnsi="Calibri"/>
          <w:sz w:val="24"/>
        </w:rPr>
        <w:t>After Control Tower is deployed, the OU hierarchy is extended using Terraform. The repository structure below should be used as the baseline.</w:t>
      </w:r>
    </w:p>
    <w:p>
      <w:r>
        <w:rPr>
          <w:rFonts w:ascii="Calibri" w:hAnsi="Calibri"/>
          <w:sz w:val="24"/>
        </w:rPr>
        <w:t>The expected OU structure after apply is as follows.</w:t>
      </w:r>
    </w:p>
    <w:p>
      <w:pPr>
        <w:pStyle w:val="Heading4"/>
        <w:spacing w:before="160" w:after="120"/>
        <w:ind w:left="0"/>
      </w:pPr>
      <w:r>
        <w:t>3.1.3.3 1.3 SCP and RCP Deployment</w:t>
      </w:r>
    </w:p>
    <w:p>
      <w:r>
        <w:rPr>
          <w:rFonts w:ascii="Calibri" w:hAnsi="Calibri"/>
          <w:sz w:val="24"/>
        </w:rPr>
        <w:t>SCPs are deployed via the `modules/governance/scp` Terraform module. All five mandatory SCPs and the data perimeter RCP are applied at OU level.</w:t>
      </w:r>
    </w:p>
    <w:p>
      <w:r>
        <w:rPr>
          <w:rFonts w:ascii="Calibri" w:hAnsi="Calibri"/>
          <w:sz w:val="24"/>
        </w:rPr>
        <w:t>The SCP set includes the following policies.</w:t>
      </w:r>
    </w:p>
    <w:p>
      <w:pPr>
        <w:pStyle w:val="Heading4"/>
        <w:spacing w:before="160" w:after="120"/>
        <w:ind w:left="0"/>
      </w:pPr>
      <w:r>
        <w:t>3.1.3.4 1.4 IAM Identity Center Configuration</w:t>
      </w:r>
    </w:p>
    <w:p>
      <w:r>
        <w:rPr>
          <w:rFonts w:ascii="Calibri" w:hAnsi="Calibri"/>
          <w:sz w:val="24"/>
        </w:rPr>
        <w:t>IAM Identity Center is configured via Terraform after the identity source is confirmed at kick-off.</w:t>
      </w:r>
    </w:p>
    <w:p>
      <w:r>
        <w:rPr>
          <w:rFonts w:ascii="Calibri" w:hAnsi="Calibri"/>
          <w:sz w:val="24"/>
        </w:rPr>
        <w:t>The permission sets provisioned are shown in the following configuration excerpt.</w:t>
      </w:r>
    </w:p>
    <w:p>
      <w:pPr>
        <w:pStyle w:val="Heading3"/>
        <w:spacing w:before="160" w:after="120"/>
        <w:ind w:left="0"/>
      </w:pPr>
      <w:r>
        <w:t>3.1.4 Deliverables</w:t>
      </w:r>
    </w:p>
    <w:p>
      <w:r>
        <w:rPr>
          <w:rFonts w:ascii="Calibri" w:hAnsi="Calibri"/>
          <w:sz w:val="24"/>
        </w:rPr>
        <w:t>The following deliverables must be completed and accepted before Phase 2 begins.</w:t>
      </w:r>
    </w:p>
    <w:p>
      <w:pPr>
        <w:spacing w:after="80"/>
        <w:ind w:left="360"/>
      </w:pPr>
      <w:r>
        <w:rPr>
          <w:rFonts w:ascii="Calibri" w:hAnsi="Calibri"/>
          <w:sz w:val="24"/>
        </w:rPr>
        <w:t xml:space="preserve">• </w:t>
      </w:r>
      <w:r>
        <w:rPr>
          <w:rFonts w:ascii="Calibri" w:hAnsi="Calibri"/>
          <w:sz w:val="24"/>
        </w:rPr>
        <w:t>[ ] AWS Control Tower operational in us-east-1; us-east-2 enrolled as governed region</w:t>
      </w:r>
    </w:p>
    <w:p>
      <w:pPr>
        <w:spacing w:after="80"/>
        <w:ind w:left="360"/>
      </w:pPr>
      <w:r>
        <w:rPr>
          <w:rFonts w:ascii="Calibri" w:hAnsi="Calibri"/>
          <w:sz w:val="24"/>
        </w:rPr>
        <w:t xml:space="preserve">• </w:t>
      </w:r>
      <w:r>
        <w:rPr>
          <w:rFonts w:ascii="Calibri" w:hAnsi="Calibri"/>
          <w:sz w:val="24"/>
        </w:rPr>
        <w:t>[ ] Seven-OU hierarchy deployed and verified in AWS Organizations console</w:t>
      </w:r>
    </w:p>
    <w:p>
      <w:pPr>
        <w:spacing w:after="80"/>
        <w:ind w:left="360"/>
      </w:pPr>
      <w:r>
        <w:rPr>
          <w:rFonts w:ascii="Calibri" w:hAnsi="Calibri"/>
          <w:sz w:val="24"/>
        </w:rPr>
        <w:t xml:space="preserve">• </w:t>
      </w:r>
      <w:r>
        <w:rPr>
          <w:rFonts w:ascii="Calibri" w:hAnsi="Calibri"/>
          <w:sz w:val="24"/>
        </w:rPr>
        <w:t>[ ] All five SCPs and the data perimeter RCP applied and tested</w:t>
      </w:r>
    </w:p>
    <w:p>
      <w:pPr>
        <w:spacing w:after="80"/>
        <w:ind w:left="360"/>
      </w:pPr>
      <w:r>
        <w:rPr>
          <w:rFonts w:ascii="Calibri" w:hAnsi="Calibri"/>
          <w:sz w:val="24"/>
        </w:rPr>
        <w:t xml:space="preserve">• </w:t>
      </w:r>
      <w:r>
        <w:rPr>
          <w:rFonts w:ascii="Calibri" w:hAnsi="Calibri"/>
          <w:sz w:val="24"/>
        </w:rPr>
        <w:t>[ ] Log Archive and Audit accounts provisioned and in correct OUs</w:t>
      </w:r>
    </w:p>
    <w:p>
      <w:pPr>
        <w:spacing w:after="80"/>
        <w:ind w:left="360"/>
      </w:pPr>
      <w:r>
        <w:rPr>
          <w:rFonts w:ascii="Calibri" w:hAnsi="Calibri"/>
          <w:sz w:val="24"/>
        </w:rPr>
        <w:t xml:space="preserve">• </w:t>
      </w:r>
      <w:r>
        <w:rPr>
          <w:rFonts w:ascii="Calibri" w:hAnsi="Calibri"/>
          <w:sz w:val="24"/>
        </w:rPr>
        <w:t>[ ] CloudTrail organisation trail delivering events to Log Archive in both regions</w:t>
      </w:r>
    </w:p>
    <w:p>
      <w:pPr>
        <w:spacing w:after="80"/>
        <w:ind w:left="360"/>
      </w:pPr>
      <w:r>
        <w:rPr>
          <w:rFonts w:ascii="Calibri" w:hAnsi="Calibri"/>
          <w:sz w:val="24"/>
        </w:rPr>
        <w:t xml:space="preserve">• </w:t>
      </w:r>
      <w:r>
        <w:rPr>
          <w:rFonts w:ascii="Calibri" w:hAnsi="Calibri"/>
          <w:sz w:val="24"/>
        </w:rPr>
        <w:t>[ ] IAM Identity Center configured with all five permission sets; SSO login validated</w:t>
      </w:r>
    </w:p>
    <w:p>
      <w:pPr>
        <w:spacing w:after="80"/>
        <w:ind w:left="360"/>
      </w:pPr>
      <w:r>
        <w:rPr>
          <w:rFonts w:ascii="Calibri" w:hAnsi="Calibri"/>
          <w:sz w:val="24"/>
        </w:rPr>
        <w:t xml:space="preserve">• </w:t>
      </w:r>
      <w:r>
        <w:rPr>
          <w:rFonts w:ascii="Calibri" w:hAnsi="Calibri"/>
          <w:sz w:val="24"/>
        </w:rPr>
        <w:t>[ ] AWS Config recording active in both regions across all accounts</w:t>
      </w:r>
    </w:p>
    <w:p>
      <w:pPr>
        <w:spacing w:after="80"/>
        <w:ind w:left="360"/>
      </w:pPr>
      <w:r>
        <w:rPr>
          <w:rFonts w:ascii="Calibri" w:hAnsi="Calibri"/>
          <w:sz w:val="24"/>
        </w:rPr>
        <w:t xml:space="preserve">• </w:t>
      </w:r>
      <w:r>
        <w:rPr>
          <w:rFonts w:ascii="Calibri" w:hAnsi="Calibri"/>
          <w:sz w:val="24"/>
        </w:rPr>
        <w:t>[ ] Phase 1 Architecture Design Document delivered</w:t>
      </w:r>
    </w:p>
    <w:p>
      <w:pPr>
        <w:spacing w:after="80"/>
        <w:ind w:left="360"/>
      </w:pPr>
      <w:r>
        <w:rPr>
          <w:rFonts w:ascii="Calibri" w:hAnsi="Calibri"/>
          <w:sz w:val="24"/>
        </w:rPr>
        <w:t xml:space="preserve">• </w:t>
      </w:r>
      <w:r>
        <w:rPr>
          <w:rFonts w:ascii="Calibri" w:hAnsi="Calibri"/>
          <w:sz w:val="24"/>
        </w:rPr>
        <w:t>[ ] Architecture Design Review sign-off obtained from Client Executive Sponsor (M2/M3 gate)</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Control Tower dashboard shows all accounts in green compliance status</w:t>
      </w:r>
    </w:p>
    <w:p>
      <w:pPr>
        <w:spacing w:after="80"/>
        <w:ind w:left="360"/>
      </w:pPr>
      <w:r>
        <w:rPr>
          <w:rFonts w:ascii="Calibri" w:hAnsi="Calibri"/>
          <w:sz w:val="24"/>
        </w:rPr>
        <w:t xml:space="preserve">• </w:t>
      </w:r>
      <w:r>
        <w:rPr>
          <w:rFonts w:ascii="Calibri" w:hAnsi="Calibri"/>
          <w:sz w:val="24"/>
        </w:rPr>
        <w:t>CloudTrail validation: `aws cloudtrail get-trail-status --name org-trail` returns `IsLogging: true` in both regions</w:t>
      </w:r>
    </w:p>
    <w:p>
      <w:pPr>
        <w:spacing w:after="80"/>
        <w:ind w:left="360"/>
      </w:pPr>
      <w:r>
        <w:rPr>
          <w:rFonts w:ascii="Calibri" w:hAnsi="Calibri"/>
          <w:sz w:val="24"/>
        </w:rPr>
        <w:t xml:space="preserve">• </w:t>
      </w:r>
      <w:r>
        <w:rPr>
          <w:rFonts w:ascii="Calibri" w:hAnsi="Calibri"/>
          <w:sz w:val="24"/>
        </w:rPr>
        <w:t>SCP enforcement test: root account API call rejected with `AccessDenied` explicitly referencing the SCP</w:t>
      </w:r>
    </w:p>
    <w:p>
      <w:pPr>
        <w:spacing w:after="80"/>
        <w:ind w:left="360"/>
      </w:pPr>
      <w:r>
        <w:rPr>
          <w:rFonts w:ascii="Calibri" w:hAnsi="Calibri"/>
          <w:sz w:val="24"/>
        </w:rPr>
        <w:t xml:space="preserve">• </w:t>
      </w:r>
      <w:r>
        <w:rPr>
          <w:rFonts w:ascii="Calibri" w:hAnsi="Calibri"/>
          <w:sz w:val="24"/>
        </w:rPr>
        <w:t>IAM Identity Center SSO login validated by at least one client team member per permission set</w:t>
      </w:r>
    </w:p>
    <w:p>
      <w:pPr>
        <w:pStyle w:val="Heading1"/>
        <w:spacing w:before="160" w:after="120"/>
        <w:ind w:left="0"/>
      </w:pPr>
      <w:r>
        <w:t>4 Infrastructure Deployment</w:t>
      </w:r>
    </w:p>
    <w:p>
      <w:r>
        <w:rPr>
          <w:rFonts w:ascii="Calibri" w:hAnsi="Calibri"/>
          <w:sz w:val="24"/>
        </w:rPr>
        <w:t>This section covers the deployment of all infrastructure components for the AWS Multi-Account Landing Zone across Phases 1–3. The architecture is depicted in the figure below.</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018805"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018805"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AWS Multi-Account Landing Zone Architecture</w:t>
      </w:r>
    </w:p>
    <w:p>
      <w:r>
        <w:rPr>
          <w:rFonts w:ascii="Calibri" w:hAnsi="Calibri"/>
          <w:b/>
          <w:sz w:val="24"/>
        </w:rPr>
        <w:t>Figure 1</w:t>
      </w:r>
      <w:r>
        <w:rPr>
          <w:rFonts w:ascii="Calibri" w:hAnsi="Calibri"/>
          <w:sz w:val="24"/>
        </w:rPr>
        <w:t xml:space="preserve"> shows the full multi-region landing zone including the OU hierarchy, Security and Infrastructure shared accounts, Transit Gateway hub-and-spoke networking, and the Account Factory for Terraform automated provisioning pipeline.</w:t>
      </w:r>
    </w:p>
    <w:p>
      <w:r>
        <w:rPr>
          <w:rFonts w:ascii="Calibri" w:hAnsi="Calibri"/>
          <w:sz w:val="24"/>
        </w:rPr>
        <w:t>All infrastructure is deployed as Terraform code via the CI/CD pipeline. The four subsections below cover Networking, Security, Compute, and Monitoring components respectively.</w:t>
      </w:r>
    </w:p>
    <w:p>
      <w:pPr>
        <w:pStyle w:val="Heading2"/>
        <w:spacing w:before="240" w:after="120"/>
        <w:ind w:left="0"/>
      </w:pPr>
      <w:r>
        <w:t>4.1 Networking</w:t>
      </w:r>
    </w:p>
    <w:p>
      <w:r>
        <w:rPr>
          <w:rFonts w:ascii="Calibri" w:hAnsi="Calibri"/>
          <w:sz w:val="24"/>
        </w:rPr>
        <w:t>The networking layer implements a hub-and-spoke Transit Gateway topology with AWS Network Firewall, VPC IPAM, centralised NAT Gateway egress, and Site-to-Site VPN to on-premises. All networking infrastructure is deployed in both us-east-1 and us-east-2.</w:t>
      </w:r>
    </w:p>
    <w:p>
      <w:pPr>
        <w:pStyle w:val="Heading3"/>
        <w:spacing w:before="160" w:after="120"/>
        <w:ind w:left="0"/>
      </w:pPr>
      <w:r>
        <w:t>4.1.1 Components</w:t>
      </w:r>
    </w:p>
    <w:p>
      <w:r>
        <w:rPr>
          <w:rFonts w:ascii="Calibri" w:hAnsi="Calibri"/>
          <w:sz w:val="24"/>
        </w:rPr>
        <w:t>The table below lists all networking components deployed in this layer.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Region</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(primary)</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ASN 64512; 3 route tables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 routing backbone</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(secondary)</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ASN 64513; 3 route tables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routing backbone</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Inter-Region Peering</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routes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Cross-region traffic</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VPC (us-east-1)</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10.0.0.0/22</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egress and inspection</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VPC (us-east-2)</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10.64.0.0/22</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egress and inspection</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Network Firewall (primary)</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stateful + stateless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North-south and east-west inspection</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Network Firewall (secondary)</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stateful + stateless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North-south and east-west inspection</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IPAM</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10.0.0.0/8 supernet</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IP address management</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IPAM Pool (us-east-1)</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10.0.0.0/10</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allocation pool</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IPAM Pool (us-east-2)</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10.64.0.0/10</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allocation pool</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Gateways (us-east-1)</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AZ (3 AZs)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internet egress</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Gateways (us-east-2)</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AZ (2 AZs)</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internet egress</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(us-east-1)</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IKEv2; BGP preferred</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connectivity</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(us-east-2)</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IKEv2; BGP preferred</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connectivity (DR)</w:t>
            </w:r>
          </w:p>
        </w:tc>
      </w:tr>
      <w:tr>
        <w:tc>
          <w:tcPr>
            <w:tcW w:type="dxa" w:w="24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 VPC Module</w:t>
            </w:r>
          </w:p>
        </w:tc>
        <w:tc>
          <w:tcPr>
            <w:tcW w:type="dxa" w:w="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accts</w:t>
            </w:r>
          </w:p>
        </w:tc>
        <w:tc>
          <w:tcPr>
            <w:tcW w:type="dxa" w:w="2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per spoke from IPAM</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network isolation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All networking Terraform modules are located under `modules/networking/` in the IaC repository.</w:t>
      </w:r>
    </w:p>
    <w:p>
      <w:pPr>
        <w:pStyle w:val="Heading3"/>
        <w:spacing w:before="160" w:after="120"/>
        <w:ind w:left="0"/>
      </w:pPr>
      <w:r>
        <w:t>4.1.3 Deployment Steps</w:t>
      </w:r>
    </w:p>
    <w:p>
      <w:r>
        <w:rPr>
          <w:rFonts w:ascii="Calibri" w:hAnsi="Calibri"/>
          <w:sz w:val="24"/>
        </w:rPr>
        <w:t>Networking is deployed during Phase 2 (Weeks 5–8). The steps below must be executed in order.</w:t>
      </w:r>
    </w:p>
    <w:p>
      <w:pPr>
        <w:pStyle w:val="Heading3"/>
        <w:spacing w:before="160" w:after="120"/>
        <w:ind w:left="0"/>
      </w:pPr>
      <w:r>
        <w:t>4.1.4 Validation</w:t>
      </w:r>
    </w:p>
    <w:p>
      <w:r>
        <w:rPr>
          <w:rFonts w:ascii="Calibri" w:hAnsi="Calibri"/>
          <w:sz w:val="24"/>
        </w:rPr>
        <w:t>After each deployment step, run the following validation commands to confirm components are operational.</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All IPAM pools in `create-complete` state; /20 allocations successful for both test spoke VPCs</w:t>
      </w:r>
    </w:p>
    <w:p>
      <w:pPr>
        <w:spacing w:after="80"/>
        <w:ind w:left="360"/>
      </w:pPr>
      <w:r>
        <w:rPr>
          <w:rFonts w:ascii="Calibri" w:hAnsi="Calibri"/>
          <w:sz w:val="24"/>
        </w:rPr>
        <w:t xml:space="preserve">• </w:t>
      </w:r>
      <w:r>
        <w:rPr>
          <w:rFonts w:ascii="Calibri" w:hAnsi="Calibri"/>
          <w:sz w:val="24"/>
        </w:rPr>
        <w:t>Both Transit Gateways in `available` state; inter-region peering attachment in `available` state</w:t>
      </w:r>
    </w:p>
    <w:p>
      <w:pPr>
        <w:spacing w:after="80"/>
        <w:ind w:left="360"/>
      </w:pPr>
      <w:r>
        <w:rPr>
          <w:rFonts w:ascii="Calibri" w:hAnsi="Calibri"/>
          <w:sz w:val="24"/>
        </w:rPr>
        <w:t xml:space="preserve">• </w:t>
      </w:r>
      <w:r>
        <w:rPr>
          <w:rFonts w:ascii="Calibri" w:hAnsi="Calibri"/>
          <w:sz w:val="24"/>
        </w:rPr>
        <w:t>Both Network Firewalls reporting `READY` status in both regions</w:t>
      </w:r>
    </w:p>
    <w:p>
      <w:pPr>
        <w:spacing w:after="80"/>
        <w:ind w:left="360"/>
      </w:pPr>
      <w:r>
        <w:rPr>
          <w:rFonts w:ascii="Calibri" w:hAnsi="Calibri"/>
          <w:sz w:val="24"/>
        </w:rPr>
        <w:t xml:space="preserve">• </w:t>
      </w:r>
      <w:r>
        <w:rPr>
          <w:rFonts w:ascii="Calibri" w:hAnsi="Calibri"/>
          <w:sz w:val="24"/>
        </w:rPr>
        <w:t>Both VPN connections show at least one tunnel in `UP` state with BGP session established</w:t>
      </w:r>
    </w:p>
    <w:p>
      <w:pPr>
        <w:spacing w:after="80"/>
        <w:ind w:left="360"/>
      </w:pPr>
      <w:r>
        <w:rPr>
          <w:rFonts w:ascii="Calibri" w:hAnsi="Calibri"/>
          <w:sz w:val="24"/>
        </w:rPr>
        <w:t xml:space="preserve">• </w:t>
      </w:r>
      <w:r>
        <w:rPr>
          <w:rFonts w:ascii="Calibri" w:hAnsi="Calibri"/>
          <w:sz w:val="24"/>
        </w:rPr>
        <w:t>Spoke-to-spoke ICMP passes through Network Firewall per east-west stateful rules</w:t>
      </w:r>
    </w:p>
    <w:p>
      <w:pPr>
        <w:spacing w:after="80"/>
        <w:ind w:left="360"/>
      </w:pPr>
      <w:r>
        <w:rPr>
          <w:rFonts w:ascii="Calibri" w:hAnsi="Calibri"/>
          <w:sz w:val="24"/>
        </w:rPr>
        <w:t xml:space="preserve">• </w:t>
      </w:r>
      <w:r>
        <w:rPr>
          <w:rFonts w:ascii="Calibri" w:hAnsi="Calibri"/>
          <w:sz w:val="24"/>
        </w:rPr>
        <w:t>Centralised NAT Gateway egress confirmed: traffic from spoke instances exits via Hub VPC EIPs</w:t>
      </w:r>
    </w:p>
    <w:p>
      <w:pPr>
        <w:spacing w:after="80"/>
        <w:ind w:left="360"/>
      </w:pPr>
      <w:r>
        <w:rPr>
          <w:rFonts w:ascii="Calibri" w:hAnsi="Calibri"/>
          <w:sz w:val="24"/>
        </w:rPr>
        <w:t xml:space="preserve">• </w:t>
      </w:r>
      <w:r>
        <w:rPr>
          <w:rFonts w:ascii="Calibri" w:hAnsi="Calibri"/>
          <w:sz w:val="24"/>
        </w:rPr>
        <w:t>All TGW route tables contain expected static and propagated routes</w:t>
      </w:r>
    </w:p>
    <w:p>
      <w:pPr>
        <w:spacing w:after="80"/>
        <w:ind w:left="360"/>
      </w:pPr>
      <w:r>
        <w:rPr>
          <w:rFonts w:ascii="Calibri" w:hAnsi="Calibri"/>
          <w:sz w:val="24"/>
        </w:rPr>
        <w:t xml:space="preserve">• </w:t>
      </w:r>
      <w:r>
        <w:rPr>
          <w:rFonts w:ascii="Calibri" w:hAnsi="Calibri"/>
          <w:sz w:val="24"/>
        </w:rPr>
        <w:t>Network Testing Report (Deliverable 15) completed and accepted by Client IT Owner by Week 8</w:t>
      </w:r>
    </w:p>
    <w:p>
      <w:pPr>
        <w:pStyle w:val="Heading3"/>
        <w:spacing w:before="160" w:after="120"/>
        <w:ind w:left="0"/>
      </w:pPr>
      <w:r>
        <w:t>4.1.6 Rollback</w:t>
      </w:r>
    </w:p>
    <w:p>
      <w:r>
        <w:rPr>
          <w:rFonts w:ascii="Calibri" w:hAnsi="Calibri"/>
          <w:sz w:val="24"/>
        </w:rPr>
        <w:t>The networking stack is fully managed by Terraform. If a deployment step fails or validation does not pass, execute the following rollback sequence.</w:t>
      </w:r>
    </w:p>
    <w:p>
      <w:r>
        <w:rPr>
          <w:rFonts w:ascii="Calibri" w:hAnsi="Calibri"/>
          <w:sz w:val="24"/>
        </w:rPr>
        <w:t>For Network Firewall policy errors that cause traffic disruption, the previous policy version can be re-applied in under 30 minutes using the IaC pipeline without full stack teardown.</w:t>
      </w:r>
    </w:p>
    <w:p>
      <w:pPr>
        <w:pStyle w:val="Heading2"/>
        <w:spacing w:before="240" w:after="120"/>
        <w:ind w:left="0"/>
      </w:pPr>
      <w:r>
        <w:t>4.2 Security</w:t>
      </w:r>
    </w:p>
    <w:p>
      <w:r>
        <w:rPr>
          <w:rFonts w:ascii="Calibri" w:hAnsi="Calibri"/>
          <w:sz w:val="24"/>
        </w:rPr>
        <w:t>The security layer deploys all preventative and detective controls: SCPs, RCPs, Security Hub, Amazon GuardDuty, AWS Config, CloudTrail Lake, and the AFT account vending pipeline with mandatory guardrail enrolment. Security components are deployed across Phases 1 and 3.</w:t>
      </w:r>
    </w:p>
    <w:p>
      <w:pPr>
        <w:pStyle w:val="Heading3"/>
        <w:spacing w:before="160" w:after="120"/>
        <w:ind w:left="0"/>
      </w:pPr>
      <w:r>
        <w:t>4.2.1 Components</w:t>
      </w:r>
    </w:p>
    <w:p>
      <w:r>
        <w:rPr>
          <w:rFonts w:ascii="Calibri" w:hAnsi="Calibri"/>
          <w:sz w:val="24"/>
        </w:rPr>
        <w:t>The table below enumerates all security components deployed in this layer.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Region</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(5 policies)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Deny root, restrict regions, deny CT/Config disable, MFA</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Preventative org-level guardrails</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Perimeter RCP</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Deny external-org S3 write</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exfiltration prevention</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 Audit agg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FSBP standard; aggregated to Audit</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CSPM and compliance scoring</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 Audit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Org-wide; VPC FL, CT, DNS analysers</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(Recorder)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resource types; delivery to Log Archive</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history</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Conformance Packs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FSBP; NIST 800-53 (if confirmed)</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evaluation</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Organisation Trail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 Log Archive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mgmt events; log file validation</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audit trail</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Lake (Event Data Store)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7-year retention</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investigations</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Access Analyser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Zone of trust: Organisation</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access findings</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(AFT)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CodePipeline-based</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account vending</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Tagging Policies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mandatory tags</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 enforcement</w:t>
            </w:r>
          </w:p>
        </w:tc>
      </w:tr>
      <w:tr>
        <w:tc>
          <w:tcPr>
            <w:tcW w:type="dxa" w:w="1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Budgets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and 100% thresholds</w:t>
            </w:r>
          </w:p>
        </w:tc>
        <w:tc>
          <w:tcPr>
            <w:tcW w:type="dxa" w:w="24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alert controls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Security Terraform modules are located under `modules/security/` and `modules/aft/` in the IaC repository.</w:t>
      </w:r>
    </w:p>
    <w:p>
      <w:pPr>
        <w:pStyle w:val="Heading3"/>
        <w:spacing w:before="160" w:after="120"/>
        <w:ind w:left="0"/>
      </w:pPr>
      <w:r>
        <w:t>4.2.3 Deployment Steps</w:t>
      </w:r>
    </w:p>
    <w:p>
      <w:r>
        <w:rPr>
          <w:rFonts w:ascii="Calibri" w:hAnsi="Calibri"/>
          <w:sz w:val="24"/>
        </w:rPr>
        <w:t>Phase 3 security automation is deployed in Weeks 9–11. Execute steps in the order shown below.</w:t>
      </w:r>
    </w:p>
    <w:p>
      <w:pPr>
        <w:pStyle w:val="Heading3"/>
        <w:spacing w:before="160" w:after="120"/>
        <w:ind w:left="0"/>
      </w:pPr>
      <w:r>
        <w:t>4.2.4 Validation</w:t>
      </w:r>
    </w:p>
    <w:p>
      <w:r>
        <w:rPr>
          <w:rFonts w:ascii="Calibri" w:hAnsi="Calibri"/>
          <w:sz w:val="24"/>
        </w:rPr>
        <w:t>After deploying each security component, run the following validation checks.</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Security Hub FSBP compliance score ≥ 80% across all Production and Platform accounts at go-live</w:t>
      </w:r>
    </w:p>
    <w:p>
      <w:pPr>
        <w:spacing w:after="80"/>
        <w:ind w:left="360"/>
      </w:pPr>
      <w:r>
        <w:rPr>
          <w:rFonts w:ascii="Calibri" w:hAnsi="Calibri"/>
          <w:sz w:val="24"/>
        </w:rPr>
        <w:t xml:space="preserve">• </w:t>
      </w:r>
      <w:r>
        <w:rPr>
          <w:rFonts w:ascii="Calibri" w:hAnsi="Calibri"/>
          <w:sz w:val="24"/>
        </w:rPr>
        <w:t>Zero critical Security Hub findings in Production and Platform accounts at go-live</w:t>
      </w:r>
    </w:p>
    <w:p>
      <w:pPr>
        <w:spacing w:after="80"/>
        <w:ind w:left="360"/>
      </w:pPr>
      <w:r>
        <w:rPr>
          <w:rFonts w:ascii="Calibri" w:hAnsi="Calibri"/>
          <w:sz w:val="24"/>
        </w:rPr>
        <w:t xml:space="preserve">• </w:t>
      </w:r>
      <w:r>
        <w:rPr>
          <w:rFonts w:ascii="Calibri" w:hAnsi="Calibri"/>
          <w:sz w:val="24"/>
        </w:rPr>
        <w:t>GuardDuty enabled in all accounts in both regions; delegated administrator confirmed in Audit account</w:t>
      </w:r>
    </w:p>
    <w:p>
      <w:pPr>
        <w:spacing w:after="80"/>
        <w:ind w:left="360"/>
      </w:pPr>
      <w:r>
        <w:rPr>
          <w:rFonts w:ascii="Calibri" w:hAnsi="Calibri"/>
          <w:sz w:val="24"/>
        </w:rPr>
        <w:t xml:space="preserve">• </w:t>
      </w:r>
      <w:r>
        <w:rPr>
          <w:rFonts w:ascii="Calibri" w:hAnsi="Calibri"/>
          <w:sz w:val="24"/>
        </w:rPr>
        <w:t>All five SCPs and the data perimeter RCP return `AccessDenied` on all simulated violation calls</w:t>
      </w:r>
    </w:p>
    <w:p>
      <w:pPr>
        <w:spacing w:after="80"/>
        <w:ind w:left="360"/>
      </w:pPr>
      <w:r>
        <w:rPr>
          <w:rFonts w:ascii="Calibri" w:hAnsi="Calibri"/>
          <w:sz w:val="24"/>
        </w:rPr>
        <w:t xml:space="preserve">• </w:t>
      </w:r>
      <w:r>
        <w:rPr>
          <w:rFonts w:ascii="Calibri" w:hAnsi="Calibri"/>
          <w:sz w:val="24"/>
        </w:rPr>
        <w:t>AFT pipeline successfully vends two workload accounts (1 Prod, 1 NonProd) in under 30 minutes each across three consecutive test runs</w:t>
      </w:r>
    </w:p>
    <w:p>
      <w:pPr>
        <w:spacing w:after="80"/>
        <w:ind w:left="360"/>
      </w:pPr>
      <w:r>
        <w:rPr>
          <w:rFonts w:ascii="Calibri" w:hAnsi="Calibri"/>
          <w:sz w:val="24"/>
        </w:rPr>
        <w:t xml:space="preserve">• </w:t>
      </w:r>
      <w:r>
        <w:rPr>
          <w:rFonts w:ascii="Calibri" w:hAnsi="Calibri"/>
          <w:sz w:val="24"/>
        </w:rPr>
        <w:t>Config recording active in all accounts in both regions; delivery to Log Archive confirmed</w:t>
      </w:r>
    </w:p>
    <w:p>
      <w:pPr>
        <w:spacing w:after="80"/>
        <w:ind w:left="360"/>
      </w:pPr>
      <w:r>
        <w:rPr>
          <w:rFonts w:ascii="Calibri" w:hAnsi="Calibri"/>
          <w:sz w:val="24"/>
        </w:rPr>
        <w:t xml:space="preserve">• </w:t>
      </w:r>
      <w:r>
        <w:rPr>
          <w:rFonts w:ascii="Calibri" w:hAnsi="Calibri"/>
          <w:sz w:val="24"/>
        </w:rPr>
        <w:t>CloudTrail Lake event data store in `ENABLED` state with sample queries returning results</w:t>
      </w:r>
    </w:p>
    <w:p>
      <w:pPr>
        <w:spacing w:after="80"/>
        <w:ind w:left="360"/>
      </w:pPr>
      <w:r>
        <w:rPr>
          <w:rFonts w:ascii="Calibri" w:hAnsi="Calibri"/>
          <w:sz w:val="24"/>
        </w:rPr>
        <w:t xml:space="preserve">• </w:t>
      </w:r>
      <w:r>
        <w:rPr>
          <w:rFonts w:ascii="Calibri" w:hAnsi="Calibri"/>
          <w:sz w:val="24"/>
        </w:rPr>
        <w:t>AWS Budgets alerts active at 80% and 100% thresholds for all accounts</w:t>
      </w:r>
    </w:p>
    <w:p>
      <w:pPr>
        <w:pStyle w:val="Heading3"/>
        <w:spacing w:before="160" w:after="120"/>
        <w:ind w:left="0"/>
      </w:pPr>
      <w:r>
        <w:t>4.2.6 Rollback</w:t>
      </w:r>
    </w:p>
    <w:p>
      <w:r>
        <w:rPr>
          <w:rFonts w:ascii="Calibri" w:hAnsi="Calibri"/>
          <w:sz w:val="24"/>
        </w:rPr>
        <w:t>Security controls are progressive — most are additive and do not require teardown on failure. The rollback procedures below address specific failure scenarios.</w:t>
      </w:r>
    </w:p>
    <w:p>
      <w:pPr>
        <w:pStyle w:val="Heading2"/>
        <w:spacing w:before="240" w:after="120"/>
        <w:ind w:left="0"/>
      </w:pPr>
      <w:r>
        <w:t>4.3 Compute</w:t>
      </w:r>
    </w:p>
    <w:p>
      <w:r>
        <w:rPr>
          <w:rFonts w:ascii="Calibri" w:hAnsi="Calibri"/>
          <w:sz w:val="24"/>
        </w:rPr>
        <w:t>The compute layer encompasses the Account Factory for Terraform (AFT) pipeline infrastructure, the CI/CD pipeline for all IaC changes, and the Shared Services compute resources (CloudWatch dashboards). Workload compute resources are deliberately out of scope for this landing zone engagement — the compute layer here refers to the platform-level automation and pipeline infrastructure.</w:t>
      </w:r>
    </w:p>
    <w:p>
      <w:pPr>
        <w:pStyle w:val="Heading3"/>
        <w:spacing w:before="160" w:after="120"/>
        <w:ind w:left="0"/>
      </w:pPr>
      <w:r>
        <w:t>4.3.1 Components</w:t>
      </w:r>
    </w:p>
    <w:p>
      <w:r>
        <w:rPr>
          <w:rFonts w:ascii="Calibri" w:hAnsi="Calibri"/>
          <w:sz w:val="24"/>
        </w:rPr>
        <w:t>The table below lists all compute and automation components deployed in this layer.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Region</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CodePipeline</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5-stage pipeline</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automation</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CodeBuild Projects</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runner; Python 3.11</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execution in pipeline</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DynamoDB State Table</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encrypted at rest</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request state tracking</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S3 Artifacts Bucket</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SSE-KMS; Object Lock</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artifact storage</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CI/CD Pipeline</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 CodeBuild</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change management</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Workspaces</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tier, 5 users</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Remote state and plan execution</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AFT Customisations</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512 MB</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Per-OU post-provisioning steps</w:t>
            </w:r>
          </w:p>
        </w:tc>
      </w:tr>
      <w:tr>
        <w:tc>
          <w:tcPr>
            <w:tcW w:type="dxa" w:w="210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Groups</w:t>
            </w:r>
          </w:p>
        </w:tc>
        <w:tc>
          <w:tcPr>
            <w:tcW w:type="dxa" w:w="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2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w:t>
            </w:r>
          </w:p>
        </w:tc>
        <w:tc>
          <w:tcPr>
            <w:tcW w:type="dxa" w:w="24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retention</w:t>
            </w:r>
          </w:p>
        </w:tc>
        <w:tc>
          <w:tcPr>
            <w:tcW w:type="dxa" w:w="26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and automation logs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Compute and CI/CD Terraform modules are located in the IaC repository as follows.</w:t>
      </w:r>
    </w:p>
    <w:p>
      <w:pPr>
        <w:pStyle w:val="Heading3"/>
        <w:spacing w:before="160" w:after="120"/>
        <w:ind w:left="0"/>
      </w:pPr>
      <w:r>
        <w:t>4.3.3 Deployment Steps</w:t>
      </w:r>
    </w:p>
    <w:p>
      <w:r>
        <w:rPr>
          <w:rFonts w:ascii="Calibri" w:hAnsi="Calibri"/>
          <w:sz w:val="24"/>
        </w:rPr>
        <w:t>The AFT pipeline and CI/CD infrastructure are deployed in Phase 3 (Weeks 10–11). The steps below assume Security Hub and GuardDuty are already enabled (Security subsection above).</w:t>
      </w:r>
    </w:p>
    <w:p>
      <w:r>
        <w:rPr>
          <w:rFonts w:ascii="Calibri" w:hAnsi="Calibri"/>
          <w:sz w:val="24"/>
        </w:rPr>
        <w:t>The AFT buildspec for the account vending stage is shown below for reference.</w:t>
      </w:r>
    </w:p>
    <w:p>
      <w:pPr>
        <w:pStyle w:val="Heading3"/>
        <w:spacing w:before="160" w:after="120"/>
        <w:ind w:left="0"/>
      </w:pPr>
      <w:r>
        <w:t>4.3.4 Validation</w:t>
      </w:r>
    </w:p>
    <w:p>
      <w:r>
        <w:rPr>
          <w:rFonts w:ascii="Calibri" w:hAnsi="Calibri"/>
          <w:sz w:val="24"/>
        </w:rPr>
        <w:t>After deploying compute and CI/CD components, verify the following.</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AFT CodePipeline in `Succeeded` state for three consecutive test account vends</w:t>
      </w:r>
    </w:p>
    <w:p>
      <w:pPr>
        <w:spacing w:after="80"/>
        <w:ind w:left="360"/>
      </w:pPr>
      <w:r>
        <w:rPr>
          <w:rFonts w:ascii="Calibri" w:hAnsi="Calibri"/>
          <w:sz w:val="24"/>
        </w:rPr>
        <w:t xml:space="preserve">• </w:t>
      </w:r>
      <w:r>
        <w:rPr>
          <w:rFonts w:ascii="Calibri" w:hAnsi="Calibri"/>
          <w:sz w:val="24"/>
        </w:rPr>
        <w:t>All three test account vends complete in under 30 minutes (start-to-enrolled)</w:t>
      </w:r>
    </w:p>
    <w:p>
      <w:pPr>
        <w:spacing w:after="80"/>
        <w:ind w:left="360"/>
      </w:pPr>
      <w:r>
        <w:rPr>
          <w:rFonts w:ascii="Calibri" w:hAnsi="Calibri"/>
          <w:sz w:val="24"/>
        </w:rPr>
        <w:t xml:space="preserve">• </w:t>
      </w:r>
      <w:r>
        <w:rPr>
          <w:rFonts w:ascii="Calibri" w:hAnsi="Calibri"/>
          <w:sz w:val="24"/>
        </w:rPr>
        <w:t>Vended accounts enrolled in Control Tower guardrails (green status in CT dashboard)</w:t>
      </w:r>
    </w:p>
    <w:p>
      <w:pPr>
        <w:spacing w:after="80"/>
        <w:ind w:left="360"/>
      </w:pPr>
      <w:r>
        <w:rPr>
          <w:rFonts w:ascii="Calibri" w:hAnsi="Calibri"/>
          <w:sz w:val="24"/>
        </w:rPr>
        <w:t xml:space="preserve">• </w:t>
      </w:r>
      <w:r>
        <w:rPr>
          <w:rFonts w:ascii="Calibri" w:hAnsi="Calibri"/>
          <w:sz w:val="24"/>
        </w:rPr>
        <w:t>IaC CI/CD pipeline requires pull request approval before `terraform apply` stage proceeds</w:t>
      </w:r>
    </w:p>
    <w:p>
      <w:pPr>
        <w:spacing w:after="80"/>
        <w:ind w:left="360"/>
      </w:pPr>
      <w:r>
        <w:rPr>
          <w:rFonts w:ascii="Calibri" w:hAnsi="Calibri"/>
          <w:sz w:val="24"/>
        </w:rPr>
        <w:t xml:space="preserve">• </w:t>
      </w:r>
      <w:r>
        <w:rPr>
          <w:rFonts w:ascii="Calibri" w:hAnsi="Calibri"/>
          <w:sz w:val="24"/>
        </w:rPr>
        <w:t>Branch protection rules enforced on the `main` branch of the IaC repository</w:t>
      </w:r>
    </w:p>
    <w:p>
      <w:pPr>
        <w:spacing w:after="80"/>
        <w:ind w:left="360"/>
      </w:pPr>
      <w:r>
        <w:rPr>
          <w:rFonts w:ascii="Calibri" w:hAnsi="Calibri"/>
          <w:sz w:val="24"/>
        </w:rPr>
        <w:t xml:space="preserve">• </w:t>
      </w:r>
      <w:r>
        <w:rPr>
          <w:rFonts w:ascii="Calibri" w:hAnsi="Calibri"/>
          <w:sz w:val="24"/>
        </w:rPr>
        <w:t>Lambda customisation functions execute without errors for each OU path (Prod, NonProd, Sandbox)</w:t>
      </w:r>
    </w:p>
    <w:p>
      <w:pPr>
        <w:spacing w:after="80"/>
        <w:ind w:left="360"/>
      </w:pPr>
      <w:r>
        <w:rPr>
          <w:rFonts w:ascii="Calibri" w:hAnsi="Calibri"/>
          <w:sz w:val="24"/>
        </w:rPr>
        <w:t xml:space="preserve">• </w:t>
      </w:r>
      <w:r>
        <w:rPr>
          <w:rFonts w:ascii="Calibri" w:hAnsi="Calibri"/>
          <w:sz w:val="24"/>
        </w:rPr>
        <w:t>CI/CD Pipeline (Deliverable 20) accepted by Client IT Owner by Week 11</w:t>
      </w:r>
    </w:p>
    <w:p>
      <w:pPr>
        <w:pStyle w:val="Heading3"/>
        <w:spacing w:before="160" w:after="120"/>
        <w:ind w:left="0"/>
      </w:pPr>
      <w:r>
        <w:t>4.3.6 Rollback</w:t>
      </w:r>
    </w:p>
    <w:p>
      <w:r>
        <w:rPr>
          <w:rFonts w:ascii="Calibri" w:hAnsi="Calibri"/>
          <w:sz w:val="24"/>
        </w:rPr>
        <w:t>The following rollback procedures address AFT and CI/CD pipeline failure scenarios.</w:t>
      </w:r>
    </w:p>
    <w:p>
      <w:pPr>
        <w:pStyle w:val="Heading2"/>
        <w:spacing w:before="240" w:after="120"/>
        <w:ind w:left="0"/>
      </w:pPr>
      <w:r>
        <w:t>4.4 Monitoring</w:t>
      </w:r>
    </w:p>
    <w:p>
      <w:r>
        <w:rPr>
          <w:rFonts w:ascii="Calibri" w:hAnsi="Calibri"/>
          <w:sz w:val="24"/>
        </w:rPr>
        <w:t>The monitoring layer deploys centralised CloudWatch dashboards, metric alarms, and SNS alerting in the Shared Services account, providing organisation-wide visibility into Control Tower compliance, Security Hub findings, GuardDuty threats, and landing zone operational health.</w:t>
      </w:r>
    </w:p>
    <w:p>
      <w:pPr>
        <w:pStyle w:val="Heading3"/>
        <w:spacing w:before="160" w:after="120"/>
        <w:ind w:left="0"/>
      </w:pPr>
      <w:r>
        <w:t>4.4.1 Components</w:t>
      </w:r>
    </w:p>
    <w:p>
      <w:r>
        <w:rPr>
          <w:rFonts w:ascii="Calibri" w:hAnsi="Calibri"/>
          <w:sz w:val="24"/>
        </w:rPr>
        <w:t>The table below lists all monitoring components deployed in this layer.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Region</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Account</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dashboards</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Org-wide operational visibility</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 Alarms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alarms; SNS notifications</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alerting</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 HTTP endpoint</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distribution</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Insights Queries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saved queries</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investigations</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Cross-Account Observability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 → All</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Source/sink configuration</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Multi-account metrics aggregation</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Aggregator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Organisation aggregator</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score dashboard</w:t>
            </w:r>
          </w:p>
        </w:tc>
      </w:tr>
      <w:tr>
        <w:tc>
          <w:tcPr>
            <w:tcW w:type="dxa" w:w="28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Insights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15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19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custom insights</w:t>
            </w:r>
          </w:p>
        </w:tc>
        <w:tc>
          <w:tcPr>
            <w:tcW w:type="dxa" w:w="2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Finding trend analysis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Monitoring Terraform modules are located under `modules/monitoring/` in the IaC repository.</w:t>
      </w:r>
    </w:p>
    <w:p>
      <w:pPr>
        <w:pStyle w:val="Heading3"/>
        <w:spacing w:before="160" w:after="120"/>
        <w:ind w:left="0"/>
      </w:pPr>
      <w:r>
        <w:t>4.4.3 Deployment Steps</w:t>
      </w:r>
    </w:p>
    <w:p>
      <w:r>
        <w:rPr>
          <w:rFonts w:ascii="Calibri" w:hAnsi="Calibri"/>
          <w:sz w:val="24"/>
        </w:rPr>
        <w:t>Monitoring infrastructure is deployed during Phase 3 (Weeks 11–12), after compute and security layers are operational.</w:t>
      </w:r>
    </w:p>
    <w:p>
      <w:r>
        <w:rPr>
          <w:rFonts w:ascii="Calibri" w:hAnsi="Calibri"/>
          <w:sz w:val="24"/>
        </w:rPr>
        <w:t>The CloudWatch dashboard for landing zone operations is defined in the Terraform module. The following excerpt shows the key widget configuration.</w:t>
      </w:r>
    </w:p>
    <w:p>
      <w:pPr>
        <w:pStyle w:val="Heading3"/>
        <w:spacing w:before="160" w:after="120"/>
        <w:ind w:left="0"/>
      </w:pPr>
      <w:r>
        <w:t>4.4.4 Validation</w:t>
      </w:r>
    </w:p>
    <w:p>
      <w:r>
        <w:rPr>
          <w:rFonts w:ascii="Calibri" w:hAnsi="Calibri"/>
          <w:sz w:val="24"/>
        </w:rPr>
        <w:t>After deploying monitoring components, run the following validation commands.</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All four CloudWatch dashboards deployed and populated with metrics from all accounts</w:t>
      </w:r>
    </w:p>
    <w:p>
      <w:pPr>
        <w:spacing w:after="80"/>
        <w:ind w:left="360"/>
      </w:pPr>
      <w:r>
        <w:rPr>
          <w:rFonts w:ascii="Calibri" w:hAnsi="Calibri"/>
          <w:sz w:val="24"/>
        </w:rPr>
        <w:t xml:space="preserve">• </w:t>
      </w:r>
      <w:r>
        <w:rPr>
          <w:rFonts w:ascii="Calibri" w:hAnsi="Calibri"/>
          <w:sz w:val="24"/>
        </w:rPr>
        <w:t>All 12 CloudWatch metric alarms in `OK` or `INSUFFICIENT_DATA` state at go-live</w:t>
      </w:r>
    </w:p>
    <w:p>
      <w:pPr>
        <w:spacing w:after="80"/>
        <w:ind w:left="360"/>
      </w:pPr>
      <w:r>
        <w:rPr>
          <w:rFonts w:ascii="Calibri" w:hAnsi="Calibri"/>
          <w:sz w:val="24"/>
        </w:rPr>
        <w:t xml:space="preserve">• </w:t>
      </w:r>
      <w:r>
        <w:rPr>
          <w:rFonts w:ascii="Calibri" w:hAnsi="Calibri"/>
          <w:sz w:val="24"/>
        </w:rPr>
        <w:t>SNS test notification received on the client email distribution list within 60 seconds</w:t>
      </w:r>
    </w:p>
    <w:p>
      <w:pPr>
        <w:spacing w:after="80"/>
        <w:ind w:left="360"/>
      </w:pPr>
      <w:r>
        <w:rPr>
          <w:rFonts w:ascii="Calibri" w:hAnsi="Calibri"/>
          <w:sz w:val="24"/>
        </w:rPr>
        <w:t xml:space="preserve">• </w:t>
      </w:r>
      <w:r>
        <w:rPr>
          <w:rFonts w:ascii="Calibri" w:hAnsi="Calibri"/>
          <w:sz w:val="24"/>
        </w:rPr>
        <w:t>Config aggregator returning compliance data from all accounts and both regions</w:t>
      </w:r>
    </w:p>
    <w:p>
      <w:pPr>
        <w:spacing w:after="80"/>
        <w:ind w:left="360"/>
      </w:pPr>
      <w:r>
        <w:rPr>
          <w:rFonts w:ascii="Calibri" w:hAnsi="Calibri"/>
          <w:sz w:val="24"/>
        </w:rPr>
        <w:t xml:space="preserve">• </w:t>
      </w:r>
      <w:r>
        <w:rPr>
          <w:rFonts w:ascii="Calibri" w:hAnsi="Calibri"/>
          <w:sz w:val="24"/>
        </w:rPr>
        <w:t>CloudWatch cross-account observability confirmed: member account metrics visible in Shared Services</w:t>
      </w:r>
    </w:p>
    <w:p>
      <w:pPr>
        <w:spacing w:after="80"/>
        <w:ind w:left="360"/>
      </w:pPr>
      <w:r>
        <w:rPr>
          <w:rFonts w:ascii="Calibri" w:hAnsi="Calibri"/>
          <w:sz w:val="24"/>
        </w:rPr>
        <w:t xml:space="preserve">• </w:t>
      </w:r>
      <w:r>
        <w:rPr>
          <w:rFonts w:ascii="Calibri" w:hAnsi="Calibri"/>
          <w:sz w:val="24"/>
        </w:rPr>
        <w:t>Log Insights queries return results from the Log Archive log groups</w:t>
      </w:r>
    </w:p>
    <w:p>
      <w:pPr>
        <w:spacing w:after="80"/>
        <w:ind w:left="360"/>
      </w:pPr>
      <w:r>
        <w:rPr>
          <w:rFonts w:ascii="Calibri" w:hAnsi="Calibri"/>
          <w:sz w:val="24"/>
        </w:rPr>
        <w:t xml:space="preserve">• </w:t>
      </w:r>
      <w:r>
        <w:rPr>
          <w:rFonts w:ascii="Calibri" w:hAnsi="Calibri"/>
          <w:sz w:val="24"/>
        </w:rPr>
        <w:t>Monitoring and alerting demonstration accepted by Client IT Owner as part of UAT (Week 12)</w:t>
      </w:r>
    </w:p>
    <w:p>
      <w:pPr>
        <w:pStyle w:val="Heading3"/>
        <w:spacing w:before="160" w:after="120"/>
        <w:ind w:left="0"/>
      </w:pPr>
      <w:r>
        <w:t>4.4.6 Rollback</w:t>
      </w:r>
    </w:p>
    <w:p>
      <w:r>
        <w:rPr>
          <w:rFonts w:ascii="Calibri" w:hAnsi="Calibri"/>
          <w:sz w:val="24"/>
        </w:rPr>
        <w:t>Monitoring components are fully stateless and idempotent — they can be re-applied or rolled back without impact on the platform's operational state.</w:t>
      </w:r>
    </w:p>
    <w:p>
      <w:pPr>
        <w:pStyle w:val="Heading1"/>
        <w:spacing w:before="160" w:after="120"/>
        <w:ind w:left="0"/>
      </w:pPr>
      <w:r>
        <w:t>5 Application Configuration</w:t>
      </w:r>
    </w:p>
    <w:p>
      <w:r>
        <w:rPr>
          <w:rFonts w:ascii="Calibri" w:hAnsi="Calibri"/>
          <w:sz w:val="24"/>
        </w:rPr>
        <w:t>This section covers the application-layer configuration performed after infrastructure deployment — IAM Identity Center permission set assignments, AFT account customisation parameters, tagging policy enforcement, Cost Explorer and Budgets configuration, and the CI/CD pipeline governance settings. No traditional application workloads are in scope for this landing zone engagement.</w:t>
      </w:r>
    </w:p>
    <w:p>
      <w:pPr>
        <w:pStyle w:val="Heading2"/>
        <w:spacing w:before="240" w:after="120"/>
        <w:ind w:left="0"/>
      </w:pPr>
      <w:r>
        <w:t>5.1 IAM Identity Center Permission Set Assignment</w:t>
      </w:r>
    </w:p>
    <w:p>
      <w:r>
        <w:rPr>
          <w:rFonts w:ascii="Calibri" w:hAnsi="Calibri"/>
          <w:sz w:val="24"/>
        </w:rPr>
        <w:t>After IAM Identity Center is deployed (Phase 1), permission set assignments must be configured for the client team members. The following configuration is applied via Terraform.</w:t>
      </w:r>
    </w:p>
    <w:p>
      <w:r>
        <w:rPr>
          <w:rFonts w:ascii="Calibri" w:hAnsi="Calibri"/>
          <w:sz w:val="24"/>
        </w:rPr>
        <w:t>Run the following commands to apply and verify assignments.</w:t>
      </w:r>
    </w:p>
    <w:p>
      <w:pPr>
        <w:pStyle w:val="Heading2"/>
        <w:spacing w:before="240" w:after="120"/>
        <w:ind w:left="0"/>
      </w:pPr>
      <w:r>
        <w:t>5.2 Tagging Policy Enforcement</w:t>
      </w:r>
    </w:p>
    <w:p>
      <w:r>
        <w:rPr>
          <w:rFonts w:ascii="Calibri" w:hAnsi="Calibri"/>
          <w:sz w:val="24"/>
        </w:rPr>
        <w:t>The five mandatory tags are enforced via AWS Organizations Tag Policies. The policy is applied at the Root level to cover all accounts.</w:t>
      </w:r>
    </w:p>
    <w:p>
      <w:pPr>
        <w:pStyle w:val="Heading2"/>
        <w:spacing w:before="240" w:after="120"/>
        <w:ind w:left="0"/>
      </w:pPr>
      <w:r>
        <w:t>5.3 AWS Cost Explorer and Budgets Configuration</w:t>
      </w:r>
    </w:p>
    <w:p>
      <w:r>
        <w:rPr>
          <w:rFonts w:ascii="Calibri" w:hAnsi="Calibri"/>
          <w:sz w:val="24"/>
        </w:rPr>
        <w:t>Per-account AWS Budgets are configured via the AFT customisation pipeline to ensure every vended account has spending controls active from the moment it is provisioned.</w:t>
      </w:r>
    </w:p>
    <w:p>
      <w:pPr>
        <w:pStyle w:val="Heading2"/>
        <w:spacing w:before="240" w:after="120"/>
        <w:ind w:left="0"/>
      </w:pPr>
      <w:r>
        <w:t>5.4 Security Controls Validation Checklist</w:t>
      </w:r>
    </w:p>
    <w:p>
      <w:r>
        <w:rPr>
          <w:rFonts w:ascii="Calibri" w:hAnsi="Calibri"/>
          <w:sz w:val="24"/>
        </w:rPr>
        <w:t>After completing all application configuration steps, validate the following items before proceeding to Integration Testing.</w:t>
      </w:r>
    </w:p>
    <w:p>
      <w:pPr>
        <w:spacing w:after="80"/>
        <w:ind w:left="360"/>
      </w:pPr>
      <w:r>
        <w:rPr>
          <w:rFonts w:ascii="Calibri" w:hAnsi="Calibri"/>
          <w:sz w:val="24"/>
        </w:rPr>
        <w:t xml:space="preserve">• </w:t>
      </w:r>
      <w:r>
        <w:rPr>
          <w:rFonts w:ascii="Calibri" w:hAnsi="Calibri"/>
          <w:sz w:val="24"/>
        </w:rPr>
        <w:t>[ ] IAM Identity Center SSO login validated for all five permission sets by a client team member</w:t>
      </w:r>
    </w:p>
    <w:p>
      <w:pPr>
        <w:spacing w:after="80"/>
        <w:ind w:left="360"/>
      </w:pPr>
      <w:r>
        <w:rPr>
          <w:rFonts w:ascii="Calibri" w:hAnsi="Calibri"/>
          <w:sz w:val="24"/>
        </w:rPr>
        <w:t xml:space="preserve">• </w:t>
      </w:r>
      <w:r>
        <w:rPr>
          <w:rFonts w:ascii="Calibri" w:hAnsi="Calibri"/>
          <w:sz w:val="24"/>
        </w:rPr>
        <w:t>[ ] Tag Policy applied at Root level; non-compliant resource creation returns error in test account</w:t>
      </w:r>
    </w:p>
    <w:p>
      <w:pPr>
        <w:spacing w:after="80"/>
        <w:ind w:left="360"/>
      </w:pPr>
      <w:r>
        <w:rPr>
          <w:rFonts w:ascii="Calibri" w:hAnsi="Calibri"/>
          <w:sz w:val="24"/>
        </w:rPr>
        <w:t xml:space="preserve">• </w:t>
      </w:r>
      <w:r>
        <w:rPr>
          <w:rFonts w:ascii="Calibri" w:hAnsi="Calibri"/>
          <w:sz w:val="24"/>
        </w:rPr>
        <w:t>[ ] AWS Budgets active on all provisioned accounts at 80% and 100% thresholds</w:t>
      </w:r>
    </w:p>
    <w:p>
      <w:pPr>
        <w:spacing w:after="80"/>
        <w:ind w:left="360"/>
      </w:pPr>
      <w:r>
        <w:rPr>
          <w:rFonts w:ascii="Calibri" w:hAnsi="Calibri"/>
          <w:sz w:val="24"/>
        </w:rPr>
        <w:t xml:space="preserve">• </w:t>
      </w:r>
      <w:r>
        <w:rPr>
          <w:rFonts w:ascii="Calibri" w:hAnsi="Calibri"/>
          <w:sz w:val="24"/>
        </w:rPr>
        <w:t>[ ] Cost Explorer enabled on Management account; linked accounts data visible</w:t>
      </w:r>
    </w:p>
    <w:p>
      <w:pPr>
        <w:spacing w:after="80"/>
        <w:ind w:left="360"/>
      </w:pPr>
      <w:r>
        <w:rPr>
          <w:rFonts w:ascii="Calibri" w:hAnsi="Calibri"/>
          <w:sz w:val="24"/>
        </w:rPr>
        <w:t xml:space="preserve">• </w:t>
      </w:r>
      <w:r>
        <w:rPr>
          <w:rFonts w:ascii="Calibri" w:hAnsi="Calibri"/>
          <w:sz w:val="24"/>
        </w:rPr>
        <w:t>[ ] CI/CD pipeline branch protection enforced — direct push to `main` branch rejected</w:t>
      </w:r>
    </w:p>
    <w:p>
      <w:pPr>
        <w:spacing w:after="80"/>
        <w:ind w:left="360"/>
      </w:pPr>
      <w:r>
        <w:rPr>
          <w:rFonts w:ascii="Calibri" w:hAnsi="Calibri"/>
          <w:sz w:val="24"/>
        </w:rPr>
        <w:t xml:space="preserve">• </w:t>
      </w:r>
      <w:r>
        <w:rPr>
          <w:rFonts w:ascii="Calibri" w:hAnsi="Calibri"/>
          <w:sz w:val="24"/>
        </w:rPr>
        <w:t>[ ] Terraform plan output reviewed and approved by Client IT Owner before any `apply` in Production OUs</w:t>
      </w:r>
    </w:p>
    <w:p>
      <w:pPr>
        <w:spacing w:after="80"/>
        <w:ind w:left="360"/>
      </w:pPr>
      <w:r>
        <w:rPr>
          <w:rFonts w:ascii="Calibri" w:hAnsi="Calibri"/>
          <w:sz w:val="24"/>
        </w:rPr>
        <w:t xml:space="preserve">• </w:t>
      </w:r>
      <w:r>
        <w:rPr>
          <w:rFonts w:ascii="Calibri" w:hAnsi="Calibri"/>
          <w:sz w:val="24"/>
        </w:rPr>
        <w:t>[ ] All secrets (break-glass credentials, VPN PSK) stored in AWS Secrets Manager with KMS encryption</w:t>
      </w:r>
    </w:p>
    <w:p>
      <w:pPr>
        <w:spacing w:after="80"/>
        <w:ind w:left="360"/>
      </w:pPr>
      <w:r>
        <w:rPr>
          <w:rFonts w:ascii="Calibri" w:hAnsi="Calibri"/>
          <w:sz w:val="24"/>
        </w:rPr>
        <w:t xml:space="preserve">• </w:t>
      </w:r>
      <w:r>
        <w:rPr>
          <w:rFonts w:ascii="Calibri" w:hAnsi="Calibri"/>
          <w:sz w:val="24"/>
        </w:rPr>
        <w:t>[ ] Drift detection confirmed: `terraform plan` returns no changes for all deployed stacks</w:t>
      </w:r>
    </w:p>
    <w:p>
      <w:pPr>
        <w:pStyle w:val="Heading1"/>
        <w:spacing w:before="160" w:after="120"/>
        <w:ind w:left="0"/>
      </w:pPr>
      <w:r>
        <w:t>6 Integration Testing</w:t>
      </w:r>
    </w:p>
    <w:p>
      <w:r>
        <w:rPr>
          <w:rFonts w:ascii="Calibri" w:hAnsi="Calibri"/>
          <w:sz w:val="24"/>
        </w:rPr>
        <w:t>This section defines the integration test procedures that validate end-to-end connectivity and correctness across all landing zone components before UAT and go-live. Tests are executed primarily in Weeks 10–12.</w:t>
      </w:r>
    </w:p>
    <w:p>
      <w:pPr>
        <w:pStyle w:val="Heading2"/>
        <w:spacing w:before="240" w:after="120"/>
        <w:ind w:left="0"/>
      </w:pPr>
      <w:r>
        <w:t>6.1 Test Categories and Scope</w:t>
      </w:r>
    </w:p>
    <w:p>
      <w:r>
        <w:rPr>
          <w:rFonts w:ascii="Calibri" w:hAnsi="Calibri"/>
          <w:sz w:val="24"/>
        </w:rPr>
        <w:t>The following table summarises all integration test categories, their scope, and the acceptance criteria that must be satisfied.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Category</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Components Tested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Criteria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Week</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Enforcement</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5 SCPs; RCP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deny rules trigger `AccessDenied`; zero false positives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 3 consecutive passes; account enrolled in CT guardrails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Flow</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Network Firewall, NAT GW, VPN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Spoke-to-spoke, north-south egress, and VPN routing all pass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Posture</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GuardDuty,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FSBP score ≥ 80%; zero critical findings in Production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SSO</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permission sets; all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permission sets grant expected access; MFA enforced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Alerting</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alarms fire; SNS delivery confirmed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 Delivery</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delivery to Log Archive confirmed in both regions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1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 Multi-Region</w:t>
            </w:r>
          </w:p>
        </w:tc>
        <w:tc>
          <w:tcPr>
            <w:tcW w:type="dxa" w:w="32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 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CloudTrail, Security Hub active and aggregating from us-east-2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Test Category</w:t>
      </w:r>
    </w:p>
    <w:p>
      <w:pPr>
        <w:pStyle w:val="Heading2"/>
        <w:spacing w:before="240" w:after="120"/>
        <w:ind w:left="0"/>
      </w:pPr>
      <w:r>
        <w:t>6.2 SCP Enforcement Test Procedures</w:t>
      </w:r>
    </w:p>
    <w:p>
      <w:r>
        <w:rPr>
          <w:rFonts w:ascii="Calibri" w:hAnsi="Calibri"/>
          <w:sz w:val="24"/>
        </w:rPr>
        <w:t>The following tests simulate policy-violating API calls to confirm each SCP is operating correctly. All tests should be run from a test IAM role in a Workloads-NonProd account.</w:t>
      </w:r>
    </w:p>
    <w:p>
      <w:pPr>
        <w:pStyle w:val="Heading2"/>
        <w:spacing w:before="240" w:after="120"/>
        <w:ind w:left="0"/>
      </w:pPr>
      <w:r>
        <w:t>6.3 Account Vending Validation</w:t>
      </w:r>
    </w:p>
    <w:p>
      <w:r>
        <w:rPr>
          <w:rFonts w:ascii="Calibri" w:hAnsi="Calibri"/>
          <w:sz w:val="24"/>
        </w:rPr>
        <w:t>The following procedure validates the AFT pipeline meets the &lt; 30-minute SLA across three consecutive test runs.</w:t>
      </w:r>
    </w:p>
    <w:p>
      <w:pPr>
        <w:pStyle w:val="Heading2"/>
        <w:spacing w:before="240" w:after="120"/>
        <w:ind w:left="0"/>
      </w:pPr>
      <w:r>
        <w:t>6.4 Network Flow Test Procedures</w:t>
      </w:r>
    </w:p>
    <w:p>
      <w:r>
        <w:rPr>
          <w:rFonts w:ascii="Calibri" w:hAnsi="Calibri"/>
          <w:sz w:val="24"/>
        </w:rPr>
        <w:t>After Phase 2 networking deployment, the following tests confirm spoke-to-spoke, egress, and VPN traffic flows correctly.</w:t>
      </w:r>
    </w:p>
    <w:p>
      <w:pPr>
        <w:pStyle w:val="Heading1"/>
        <w:spacing w:before="160" w:after="120"/>
        <w:ind w:left="0"/>
      </w:pPr>
      <w:r>
        <w:t>7 Security Validation</w:t>
      </w:r>
    </w:p>
    <w:p>
      <w:r>
        <w:rPr>
          <w:rFonts w:ascii="Calibri" w:hAnsi="Calibri"/>
          <w:sz w:val="24"/>
        </w:rPr>
        <w:t>This section documents the formal security validation procedures executed before go-live, covering SCP/RCP enforcement validation, IAM Access Analyser review, Security Hub FSBP compliance scoring, GuardDuty baseline, and the go-live security readiness checklist.</w:t>
      </w:r>
    </w:p>
    <w:p>
      <w:pPr>
        <w:pStyle w:val="Heading2"/>
        <w:spacing w:before="240" w:after="120"/>
        <w:ind w:left="0"/>
      </w:pPr>
      <w:r>
        <w:t>7.1 Security Validation Procedures</w:t>
      </w:r>
    </w:p>
    <w:p>
      <w:r>
        <w:rPr>
          <w:rFonts w:ascii="Calibri" w:hAnsi="Calibri"/>
          <w:sz w:val="24"/>
        </w:rPr>
        <w:t>All security validation is performed in Weeks 10–12 by the Vendor Security Engineer and Vendor QA Engineer, with results documented in the Test Results Report (Deliverable 21).</w:t>
      </w:r>
    </w:p>
    <w:p>
      <w:pPr>
        <w:pStyle w:val="Heading3"/>
        <w:spacing w:before="160" w:after="120"/>
        <w:ind w:left="0"/>
      </w:pPr>
      <w:r>
        <w:t>7.1.1 IAM Access Analyser Review</w:t>
      </w:r>
    </w:p>
    <w:p>
      <w:r>
        <w:rPr>
          <w:rFonts w:ascii="Calibri" w:hAnsi="Calibri"/>
          <w:sz w:val="24"/>
        </w:rPr>
        <w:t>IAM Access Analyser is deployed in all accounts and configured with the Organisation as the zone of trust. No external access findings are permitted in Production or Platform accounts at go-live.</w:t>
      </w:r>
    </w:p>
    <w:p>
      <w:pPr>
        <w:pStyle w:val="Heading3"/>
        <w:spacing w:before="160" w:after="120"/>
        <w:ind w:left="0"/>
      </w:pPr>
      <w:r>
        <w:t>7.1.2 Security Hub FSBP Compliance Score</w:t>
      </w:r>
    </w:p>
    <w:p>
      <w:r>
        <w:rPr>
          <w:rFonts w:ascii="Calibri" w:hAnsi="Calibri"/>
          <w:sz w:val="24"/>
        </w:rPr>
        <w:t>The FSBP compliance score must reach ≥ 80% in all Production and Platform accounts before go-live.</w:t>
      </w:r>
    </w:p>
    <w:p>
      <w:pPr>
        <w:pStyle w:val="Heading3"/>
        <w:spacing w:before="160" w:after="120"/>
        <w:ind w:left="0"/>
      </w:pPr>
      <w:r>
        <w:t>7.1.3 GuardDuty Baseline</w:t>
      </w:r>
    </w:p>
    <w:p>
      <w:r>
        <w:rPr>
          <w:rFonts w:ascii="Calibri" w:hAnsi="Calibri"/>
          <w:sz w:val="24"/>
        </w:rPr>
        <w:t>GuardDuty threat detection must be confirmed active in all accounts before go-live.</w:t>
      </w:r>
    </w:p>
    <w:p>
      <w:pPr>
        <w:pStyle w:val="Heading2"/>
        <w:spacing w:before="240" w:after="120"/>
        <w:ind w:left="0"/>
      </w:pPr>
      <w:r>
        <w:t>7.2 Quality Gates</w:t>
      </w:r>
    </w:p>
    <w:p>
      <w:r>
        <w:rPr>
          <w:rFonts w:ascii="Calibri" w:hAnsi="Calibri"/>
          <w:sz w:val="24"/>
        </w:rPr>
        <w:t>Each phase of the engagement has a defined quality gate. All gate criteria must pass before the project advances to the next phase.</w:t>
      </w:r>
    </w:p>
    <w:p>
      <w:pPr>
        <w:pStyle w:val="Heading3"/>
        <w:spacing w:before="160" w:after="120"/>
        <w:ind w:left="0"/>
      </w:pPr>
      <w:r>
        <w:t>7.2.1 Phase 1 Quality Gate (Week 4)</w:t>
      </w:r>
    </w:p>
    <w:p>
      <w:pPr>
        <w:spacing w:after="80"/>
        <w:ind w:left="360"/>
      </w:pPr>
      <w:r>
        <w:rPr>
          <w:rFonts w:ascii="Calibri" w:hAnsi="Calibri"/>
          <w:sz w:val="24"/>
        </w:rPr>
        <w:t xml:space="preserve">• </w:t>
      </w:r>
      <w:r>
        <w:rPr>
          <w:rFonts w:ascii="Calibri" w:hAnsi="Calibri"/>
          <w:sz w:val="24"/>
        </w:rPr>
        <w:t>[ ] Control Tower dashboard shows all enrolled accounts in green compliance status</w:t>
      </w:r>
    </w:p>
    <w:p>
      <w:pPr>
        <w:spacing w:after="80"/>
        <w:ind w:left="360"/>
      </w:pPr>
      <w:r>
        <w:rPr>
          <w:rFonts w:ascii="Calibri" w:hAnsi="Calibri"/>
          <w:sz w:val="24"/>
        </w:rPr>
        <w:t xml:space="preserve">• </w:t>
      </w:r>
      <w:r>
        <w:rPr>
          <w:rFonts w:ascii="Calibri" w:hAnsi="Calibri"/>
          <w:sz w:val="24"/>
        </w:rPr>
        <w:t>[ ] Seven-OU hierarchy deployed and verified with correct SCP inheritance</w:t>
      </w:r>
    </w:p>
    <w:p>
      <w:pPr>
        <w:spacing w:after="80"/>
        <w:ind w:left="360"/>
      </w:pPr>
      <w:r>
        <w:rPr>
          <w:rFonts w:ascii="Calibri" w:hAnsi="Calibri"/>
          <w:sz w:val="24"/>
        </w:rPr>
        <w:t xml:space="preserve">• </w:t>
      </w:r>
      <w:r>
        <w:rPr>
          <w:rFonts w:ascii="Calibri" w:hAnsi="Calibri"/>
          <w:sz w:val="24"/>
        </w:rPr>
        <w:t>[ ] All five SCP deny rules validated by simulated violation tests</w:t>
      </w:r>
    </w:p>
    <w:p>
      <w:pPr>
        <w:spacing w:after="80"/>
        <w:ind w:left="360"/>
      </w:pPr>
      <w:r>
        <w:rPr>
          <w:rFonts w:ascii="Calibri" w:hAnsi="Calibri"/>
          <w:sz w:val="24"/>
        </w:rPr>
        <w:t xml:space="preserve">• </w:t>
      </w:r>
      <w:r>
        <w:rPr>
          <w:rFonts w:ascii="Calibri" w:hAnsi="Calibri"/>
          <w:sz w:val="24"/>
        </w:rPr>
        <w:t>[ ] RCP data perimeter validated — external S3 write denied</w:t>
      </w:r>
    </w:p>
    <w:p>
      <w:pPr>
        <w:spacing w:after="80"/>
        <w:ind w:left="360"/>
      </w:pPr>
      <w:r>
        <w:rPr>
          <w:rFonts w:ascii="Calibri" w:hAnsi="Calibri"/>
          <w:sz w:val="24"/>
        </w:rPr>
        <w:t xml:space="preserve">• </w:t>
      </w:r>
      <w:r>
        <w:rPr>
          <w:rFonts w:ascii="Calibri" w:hAnsi="Calibri"/>
          <w:sz w:val="24"/>
        </w:rPr>
        <w:t>[ ] CloudTrail org trail delivering events in both regions</w:t>
      </w:r>
    </w:p>
    <w:p>
      <w:pPr>
        <w:spacing w:after="80"/>
        <w:ind w:left="360"/>
      </w:pPr>
      <w:r>
        <w:rPr>
          <w:rFonts w:ascii="Calibri" w:hAnsi="Calibri"/>
          <w:sz w:val="24"/>
        </w:rPr>
        <w:t xml:space="preserve">• </w:t>
      </w:r>
      <w:r>
        <w:rPr>
          <w:rFonts w:ascii="Calibri" w:hAnsi="Calibri"/>
          <w:sz w:val="24"/>
        </w:rPr>
        <w:t>[ ] IAM Identity Center SSO validated for all five permission sets</w:t>
      </w:r>
    </w:p>
    <w:p>
      <w:pPr>
        <w:spacing w:after="80"/>
        <w:ind w:left="360"/>
      </w:pPr>
      <w:r>
        <w:rPr>
          <w:rFonts w:ascii="Calibri" w:hAnsi="Calibri"/>
          <w:sz w:val="24"/>
        </w:rPr>
        <w:t xml:space="preserve">• </w:t>
      </w:r>
      <w:r>
        <w:rPr>
          <w:rFonts w:ascii="Calibri" w:hAnsi="Calibri"/>
          <w:sz w:val="24"/>
        </w:rPr>
        <w:t>[ ] Architecture Design Document approved and signed by Client Executive Sponsor</w:t>
      </w:r>
    </w:p>
    <w:p>
      <w:pPr>
        <w:pStyle w:val="Heading3"/>
        <w:spacing w:before="160" w:after="120"/>
        <w:ind w:left="0"/>
      </w:pPr>
      <w:r>
        <w:t>7.2.2 Phase 2 Quality Gate (Week 8)</w:t>
      </w:r>
    </w:p>
    <w:p>
      <w:pPr>
        <w:spacing w:after="80"/>
        <w:ind w:left="360"/>
      </w:pPr>
      <w:r>
        <w:rPr>
          <w:rFonts w:ascii="Calibri" w:hAnsi="Calibri"/>
          <w:sz w:val="24"/>
        </w:rPr>
        <w:t xml:space="preserve">• </w:t>
      </w:r>
      <w:r>
        <w:rPr>
          <w:rFonts w:ascii="Calibri" w:hAnsi="Calibri"/>
          <w:sz w:val="24"/>
        </w:rPr>
        <w:t>[ ] Both Transit Gateways in `available` state; inter-region peering operational</w:t>
      </w:r>
    </w:p>
    <w:p>
      <w:pPr>
        <w:spacing w:after="80"/>
        <w:ind w:left="360"/>
      </w:pPr>
      <w:r>
        <w:rPr>
          <w:rFonts w:ascii="Calibri" w:hAnsi="Calibri"/>
          <w:sz w:val="24"/>
        </w:rPr>
        <w:t xml:space="preserve">• </w:t>
      </w:r>
      <w:r>
        <w:rPr>
          <w:rFonts w:ascii="Calibri" w:hAnsi="Calibri"/>
          <w:sz w:val="24"/>
        </w:rPr>
        <w:t>[ ] Both Network Firewalls in `READY` state; stateful rules validated</w:t>
      </w:r>
    </w:p>
    <w:p>
      <w:pPr>
        <w:spacing w:after="80"/>
        <w:ind w:left="360"/>
      </w:pPr>
      <w:r>
        <w:rPr>
          <w:rFonts w:ascii="Calibri" w:hAnsi="Calibri"/>
          <w:sz w:val="24"/>
        </w:rPr>
        <w:t xml:space="preserve">• </w:t>
      </w:r>
      <w:r>
        <w:rPr>
          <w:rFonts w:ascii="Calibri" w:hAnsi="Calibri"/>
          <w:sz w:val="24"/>
        </w:rPr>
        <w:t>[ ] VPN tunnels `UP` in both regions; BGP session established</w:t>
      </w:r>
    </w:p>
    <w:p>
      <w:pPr>
        <w:spacing w:after="80"/>
        <w:ind w:left="360"/>
      </w:pPr>
      <w:r>
        <w:rPr>
          <w:rFonts w:ascii="Calibri" w:hAnsi="Calibri"/>
          <w:sz w:val="24"/>
        </w:rPr>
        <w:t xml:space="preserve">• </w:t>
      </w:r>
      <w:r>
        <w:rPr>
          <w:rFonts w:ascii="Calibri" w:hAnsi="Calibri"/>
          <w:sz w:val="24"/>
        </w:rPr>
        <w:t>[ ] Spoke-to-spoke traffic flows through Network Firewall per east-west rules</w:t>
      </w:r>
    </w:p>
    <w:p>
      <w:pPr>
        <w:spacing w:after="80"/>
        <w:ind w:left="360"/>
      </w:pPr>
      <w:r>
        <w:rPr>
          <w:rFonts w:ascii="Calibri" w:hAnsi="Calibri"/>
          <w:sz w:val="24"/>
        </w:rPr>
        <w:t xml:space="preserve">• </w:t>
      </w:r>
      <w:r>
        <w:rPr>
          <w:rFonts w:ascii="Calibri" w:hAnsi="Calibri"/>
          <w:sz w:val="24"/>
        </w:rPr>
        <w:t>[ ] NAT Gateway egress confirmed via Hub VPC EIPs</w:t>
      </w:r>
    </w:p>
    <w:p>
      <w:pPr>
        <w:spacing w:after="80"/>
        <w:ind w:left="360"/>
      </w:pPr>
      <w:r>
        <w:rPr>
          <w:rFonts w:ascii="Calibri" w:hAnsi="Calibri"/>
          <w:sz w:val="24"/>
        </w:rPr>
        <w:t xml:space="preserve">• </w:t>
      </w:r>
      <w:r>
        <w:rPr>
          <w:rFonts w:ascii="Calibri" w:hAnsi="Calibri"/>
          <w:sz w:val="24"/>
        </w:rPr>
        <w:t>[ ] VPC IPAM allocating /20 blocks successfully for new spoke VPCs</w:t>
      </w:r>
    </w:p>
    <w:p>
      <w:pPr>
        <w:spacing w:after="80"/>
        <w:ind w:left="360"/>
      </w:pPr>
      <w:r>
        <w:rPr>
          <w:rFonts w:ascii="Calibri" w:hAnsi="Calibri"/>
          <w:sz w:val="24"/>
        </w:rPr>
        <w:t xml:space="preserve">• </w:t>
      </w:r>
      <w:r>
        <w:rPr>
          <w:rFonts w:ascii="Calibri" w:hAnsi="Calibri"/>
          <w:sz w:val="24"/>
        </w:rPr>
        <w:t>[ ] Network Testing Report (Deliverable 15) delivered and accepted</w:t>
      </w:r>
    </w:p>
    <w:p>
      <w:pPr>
        <w:pStyle w:val="Heading3"/>
        <w:spacing w:before="160" w:after="120"/>
        <w:ind w:left="0"/>
      </w:pPr>
      <w:r>
        <w:t>7.2.3 Phase 3 Quality Gate (Week 11)</w:t>
      </w:r>
    </w:p>
    <w:p>
      <w:pPr>
        <w:spacing w:after="80"/>
        <w:ind w:left="360"/>
      </w:pPr>
      <w:r>
        <w:rPr>
          <w:rFonts w:ascii="Calibri" w:hAnsi="Calibri"/>
          <w:sz w:val="24"/>
        </w:rPr>
        <w:t xml:space="preserve">• </w:t>
      </w:r>
      <w:r>
        <w:rPr>
          <w:rFonts w:ascii="Calibri" w:hAnsi="Calibri"/>
          <w:sz w:val="24"/>
        </w:rPr>
        <w:t>[ ] Security Hub FSBP score ≥ 80% across all Production and Platform accounts</w:t>
      </w:r>
    </w:p>
    <w:p>
      <w:pPr>
        <w:spacing w:after="80"/>
        <w:ind w:left="360"/>
      </w:pPr>
      <w:r>
        <w:rPr>
          <w:rFonts w:ascii="Calibri" w:hAnsi="Calibri"/>
          <w:sz w:val="24"/>
        </w:rPr>
        <w:t xml:space="preserve">• </w:t>
      </w:r>
      <w:r>
        <w:rPr>
          <w:rFonts w:ascii="Calibri" w:hAnsi="Calibri"/>
          <w:sz w:val="24"/>
        </w:rPr>
        <w:t>[ ] Zero critical Security Hub findings in Production accounts</w:t>
      </w:r>
    </w:p>
    <w:p>
      <w:pPr>
        <w:spacing w:after="80"/>
        <w:ind w:left="360"/>
      </w:pPr>
      <w:r>
        <w:rPr>
          <w:rFonts w:ascii="Calibri" w:hAnsi="Calibri"/>
          <w:sz w:val="24"/>
        </w:rPr>
        <w:t xml:space="preserve">• </w:t>
      </w:r>
      <w:r>
        <w:rPr>
          <w:rFonts w:ascii="Calibri" w:hAnsi="Calibri"/>
          <w:sz w:val="24"/>
        </w:rPr>
        <w:t>[ ] GuardDuty enabled and alert routing confirmed in all accounts and both regions</w:t>
      </w:r>
    </w:p>
    <w:p>
      <w:pPr>
        <w:spacing w:after="80"/>
        <w:ind w:left="360"/>
      </w:pPr>
      <w:r>
        <w:rPr>
          <w:rFonts w:ascii="Calibri" w:hAnsi="Calibri"/>
          <w:sz w:val="24"/>
        </w:rPr>
        <w:t xml:space="preserve">• </w:t>
      </w:r>
      <w:r>
        <w:rPr>
          <w:rFonts w:ascii="Calibri" w:hAnsi="Calibri"/>
          <w:sz w:val="24"/>
        </w:rPr>
        <w:t>[ ] AFT pipeline vends accounts in &lt; 30 minutes — three consecutive successful runs</w:t>
      </w:r>
    </w:p>
    <w:p>
      <w:pPr>
        <w:spacing w:after="80"/>
        <w:ind w:left="360"/>
      </w:pPr>
      <w:r>
        <w:rPr>
          <w:rFonts w:ascii="Calibri" w:hAnsi="Calibri"/>
          <w:sz w:val="24"/>
        </w:rPr>
        <w:t xml:space="preserve">• </w:t>
      </w:r>
      <w:r>
        <w:rPr>
          <w:rFonts w:ascii="Calibri" w:hAnsi="Calibri"/>
          <w:sz w:val="24"/>
        </w:rPr>
        <w:t>[ ] Two workload accounts (1 Prod, 1 NonProd) vended and guardrail-enrolled</w:t>
      </w:r>
    </w:p>
    <w:p>
      <w:pPr>
        <w:spacing w:after="80"/>
        <w:ind w:left="360"/>
      </w:pPr>
      <w:r>
        <w:rPr>
          <w:rFonts w:ascii="Calibri" w:hAnsi="Calibri"/>
          <w:sz w:val="24"/>
        </w:rPr>
        <w:t xml:space="preserve">• </w:t>
      </w:r>
      <w:r>
        <w:rPr>
          <w:rFonts w:ascii="Calibri" w:hAnsi="Calibri"/>
          <w:sz w:val="24"/>
        </w:rPr>
        <w:t>[ ] CI/CD pipeline enforces branch protection and dual-approval before production apply</w:t>
      </w:r>
    </w:p>
    <w:p>
      <w:pPr>
        <w:spacing w:after="80"/>
        <w:ind w:left="360"/>
      </w:pPr>
      <w:r>
        <w:rPr>
          <w:rFonts w:ascii="Calibri" w:hAnsi="Calibri"/>
          <w:sz w:val="24"/>
        </w:rPr>
        <w:t xml:space="preserve">• </w:t>
      </w:r>
      <w:r>
        <w:rPr>
          <w:rFonts w:ascii="Calibri" w:hAnsi="Calibri"/>
          <w:sz w:val="24"/>
        </w:rPr>
        <w:t>[ ] CloudTrail Lake event data store enabled with sample queries returning results</w:t>
      </w:r>
    </w:p>
    <w:p>
      <w:pPr>
        <w:pStyle w:val="Heading3"/>
        <w:spacing w:before="160" w:after="120"/>
        <w:ind w:left="0"/>
      </w:pPr>
      <w:r>
        <w:t>7.2.4 Go-Live Quality Gate (Week 12)</w:t>
      </w:r>
    </w:p>
    <w:p>
      <w:pPr>
        <w:spacing w:after="80"/>
        <w:ind w:left="360"/>
      </w:pPr>
      <w:r>
        <w:rPr>
          <w:rFonts w:ascii="Calibri" w:hAnsi="Calibri"/>
          <w:sz w:val="24"/>
        </w:rPr>
        <w:t xml:space="preserve">• </w:t>
      </w:r>
      <w:r>
        <w:rPr>
          <w:rFonts w:ascii="Calibri" w:hAnsi="Calibri"/>
          <w:sz w:val="24"/>
        </w:rPr>
        <w:t>[ ] All P1 UAT issues resolved; UAT sign-off document signed by Executive Sponsor and IT Owner</w:t>
      </w:r>
    </w:p>
    <w:p>
      <w:pPr>
        <w:spacing w:after="80"/>
        <w:ind w:left="360"/>
      </w:pPr>
      <w:r>
        <w:rPr>
          <w:rFonts w:ascii="Calibri" w:hAnsi="Calibri"/>
          <w:sz w:val="24"/>
        </w:rPr>
        <w:t xml:space="preserve">• </w:t>
      </w:r>
      <w:r>
        <w:rPr>
          <w:rFonts w:ascii="Calibri" w:hAnsi="Calibri"/>
          <w:sz w:val="24"/>
        </w:rPr>
        <w:t>[ ] All accounts enrolled in Control Tower guardrails — green status</w:t>
      </w:r>
    </w:p>
    <w:p>
      <w:pPr>
        <w:spacing w:after="80"/>
        <w:ind w:left="360"/>
      </w:pPr>
      <w:r>
        <w:rPr>
          <w:rFonts w:ascii="Calibri" w:hAnsi="Calibri"/>
          <w:sz w:val="24"/>
        </w:rPr>
        <w:t xml:space="preserve">• </w:t>
      </w:r>
      <w:r>
        <w:rPr>
          <w:rFonts w:ascii="Calibri" w:hAnsi="Calibri"/>
          <w:sz w:val="24"/>
        </w:rPr>
        <w:t>[ ] Zero critical Security Hub findings in all Production and Platform accounts</w:t>
      </w:r>
    </w:p>
    <w:p>
      <w:pPr>
        <w:spacing w:after="80"/>
        <w:ind w:left="360"/>
      </w:pPr>
      <w:r>
        <w:rPr>
          <w:rFonts w:ascii="Calibri" w:hAnsi="Calibri"/>
          <w:sz w:val="24"/>
        </w:rPr>
        <w:t xml:space="preserve">• </w:t>
      </w:r>
      <w:r>
        <w:rPr>
          <w:rFonts w:ascii="Calibri" w:hAnsi="Calibri"/>
          <w:sz w:val="24"/>
        </w:rPr>
        <w:t>[ ] GuardDuty SNS alert routing tested end-to-end</w:t>
      </w:r>
    </w:p>
    <w:p>
      <w:pPr>
        <w:spacing w:after="80"/>
        <w:ind w:left="360"/>
      </w:pPr>
      <w:r>
        <w:rPr>
          <w:rFonts w:ascii="Calibri" w:hAnsi="Calibri"/>
          <w:sz w:val="24"/>
        </w:rPr>
        <w:t xml:space="preserve">• </w:t>
      </w:r>
      <w:r>
        <w:rPr>
          <w:rFonts w:ascii="Calibri" w:hAnsi="Calibri"/>
          <w:sz w:val="24"/>
        </w:rPr>
        <w:t>[ ] AWS Budgets alerts active for all accounts</w:t>
      </w:r>
    </w:p>
    <w:p>
      <w:pPr>
        <w:spacing w:after="80"/>
        <w:ind w:left="360"/>
      </w:pPr>
      <w:r>
        <w:rPr>
          <w:rFonts w:ascii="Calibri" w:hAnsi="Calibri"/>
          <w:sz w:val="24"/>
        </w:rPr>
        <w:t xml:space="preserve">• </w:t>
      </w:r>
      <w:r>
        <w:rPr>
          <w:rFonts w:ascii="Calibri" w:hAnsi="Calibri"/>
          <w:sz w:val="24"/>
        </w:rPr>
        <w:t>[ ] All operational runbooks delivered, reviewed, and dry-run completed</w:t>
      </w:r>
    </w:p>
    <w:p>
      <w:pPr>
        <w:spacing w:after="80"/>
        <w:ind w:left="360"/>
      </w:pPr>
      <w:r>
        <w:rPr>
          <w:rFonts w:ascii="Calibri" w:hAnsi="Calibri"/>
          <w:sz w:val="24"/>
        </w:rPr>
        <w:t xml:space="preserve">• </w:t>
      </w:r>
      <w:r>
        <w:rPr>
          <w:rFonts w:ascii="Calibri" w:hAnsi="Calibri"/>
          <w:sz w:val="24"/>
        </w:rPr>
        <w:t>[ ] Break-glass access process confirmed and documented with client security team</w:t>
      </w:r>
    </w:p>
    <w:p>
      <w:pPr>
        <w:spacing w:after="80"/>
        <w:ind w:left="360"/>
      </w:pPr>
      <w:r>
        <w:rPr>
          <w:rFonts w:ascii="Calibri" w:hAnsi="Calibri"/>
          <w:sz w:val="24"/>
        </w:rPr>
        <w:t xml:space="preserve">• </w:t>
      </w:r>
      <w:r>
        <w:rPr>
          <w:rFonts w:ascii="Calibri" w:hAnsi="Calibri"/>
          <w:sz w:val="24"/>
        </w:rPr>
        <w:t>[ ] Client team trained; training materials delivered</w:t>
      </w:r>
    </w:p>
    <w:p>
      <w:pPr>
        <w:spacing w:after="80"/>
        <w:ind w:left="360"/>
      </w:pPr>
      <w:r>
        <w:rPr>
          <w:rFonts w:ascii="Calibri" w:hAnsi="Calibri"/>
          <w:sz w:val="24"/>
        </w:rPr>
        <w:t xml:space="preserve">• </w:t>
      </w:r>
      <w:r>
        <w:rPr>
          <w:rFonts w:ascii="Calibri" w:hAnsi="Calibri"/>
          <w:sz w:val="24"/>
        </w:rPr>
        <w:t>[ ] Go-Live Confirmation document signed by Client Executive Sponsor and Client IT Owner</w:t>
      </w:r>
    </w:p>
    <w:p>
      <w:pPr>
        <w:pStyle w:val="Heading1"/>
        <w:spacing w:before="160" w:after="120"/>
        <w:ind w:left="0"/>
      </w:pPr>
      <w:r>
        <w:t>8 Migration &amp; Cutover</w:t>
      </w:r>
    </w:p>
    <w:p>
      <w:r>
        <w:rPr>
          <w:rFonts w:ascii="Calibri" w:hAnsi="Calibri"/>
          <w:sz w:val="24"/>
        </w:rPr>
        <w:t>This section defines the cutover plan, go/no-go criteria, and rollback strategy for the go-live event at the end of Week 12. As this is a greenfield engagement, there is no data migration required; the cutover constitutes a formal transfer of operational ownership from the vendor team to the client team.</w:t>
      </w:r>
    </w:p>
    <w:p>
      <w:pPr>
        <w:pStyle w:val="Heading2"/>
        <w:spacing w:before="240" w:after="120"/>
        <w:ind w:left="0"/>
      </w:pPr>
      <w:r>
        <w:t>8.1 Migration Approach</w:t>
      </w:r>
    </w:p>
    <w:p>
      <w:r>
        <w:rPr>
          <w:rFonts w:ascii="Calibri" w:hAnsi="Calibri"/>
          <w:sz w:val="24"/>
        </w:rPr>
        <w:t xml:space="preserve">The go-live migration type is </w:t>
      </w:r>
      <w:r>
        <w:rPr>
          <w:rFonts w:ascii="Calibri" w:hAnsi="Calibri"/>
          <w:b/>
          <w:sz w:val="24"/>
        </w:rPr>
        <w:t>Operational Handover</w:t>
      </w:r>
      <w:r>
        <w:rPr>
          <w:rFonts w:ascii="Calibri" w:hAnsi="Calibri"/>
          <w:sz w:val="24"/>
        </w:rPr>
        <w:t xml:space="preserve"> — the landing zone is already fully functional in AWS by the end of Week 11; go-live is the formal transfer of operational ownership. No data migration is required as the client is entering AWS from a fully on-premises starting point with no existing cloud footprint.</w:t>
      </w:r>
    </w:p>
    <w:p>
      <w:r>
        <w:rPr>
          <w:rFonts w:ascii="Calibri" w:hAnsi="Calibri"/>
          <w:sz w:val="24"/>
        </w:rPr>
        <w:t>The migration plan therefore focuses on three activities: final validation and sign-off, the formal ownership transfer, and the commencement of the 4-week hypercare period.</w:t>
      </w:r>
    </w:p>
    <w:p>
      <w:pPr>
        <w:pStyle w:val="Heading2"/>
        <w:spacing w:before="240" w:after="120"/>
        <w:ind w:left="0"/>
      </w:pPr>
      <w:r>
        <w:t>8.2 Cutover Plan</w:t>
      </w:r>
    </w:p>
    <w:p>
      <w:r>
        <w:rPr>
          <w:rFonts w:ascii="Calibri" w:hAnsi="Calibri"/>
          <w:sz w:val="24"/>
        </w:rPr>
        <w:t>The cutover window is the final day of Week 12 and follows the structured timeline below.</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Gate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T-7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UAT sign-off obtained; go-live readiness checklist signed</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Client IT Owner</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 document</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T-7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date confirmed in writing to all stakeholders</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confirmation email</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IaC pipeline health check; AFT pipeline confirmation</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 × 2</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pipeline stages `Succeeded`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runbooks reviewed with client team</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acceptance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baseline snapshot captured for go-live baseline</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Security Eng</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Snapshot S3 key recorded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screenshot for go-live baseline record</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Screenshot archived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access process confirmed with client security team</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Arch + Client Security</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Documented process signed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 (Go-Live)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Formal transfer of PlatformAdministrator permission set management to Client IT Owner</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Client IT Owner</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Confirmation signed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 (Go-Live)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delivery team transitions to hypercare support model</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commencement email</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Post-go-live check call</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PM + Client IT Owner</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P1 issues outstanding</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 SNS alerting active and tested</w:t>
            </w:r>
          </w:p>
        </w:tc>
        <w:tc>
          <w:tcPr>
            <w:tcW w:type="dxa" w:w="25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Security Eng</w:t>
            </w:r>
          </w:p>
        </w:tc>
        <w:tc>
          <w:tcPr>
            <w:tcW w:type="dxa" w:w="27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notification confirmed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Time</w:t>
      </w:r>
    </w:p>
    <w:p>
      <w:pPr>
        <w:pStyle w:val="Heading3"/>
        <w:spacing w:before="160" w:after="120"/>
        <w:ind w:left="0"/>
      </w:pPr>
      <w:r>
        <w:t>8.2.1 Go/No-Go Criteria</w:t>
      </w:r>
    </w:p>
    <w:p>
      <w:r>
        <w:rPr>
          <w:rFonts w:ascii="Calibri" w:hAnsi="Calibri"/>
          <w:sz w:val="24"/>
        </w:rPr>
        <w:t>The following binary criteria must all pass for the go-live to proceed. Any `FAIL` result is a P1 blocker that must be resolved before the go-live window proceeds.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All P1 UAT issues resolved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All accounts enrolled in Control Tower guardrails (green status)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Zero critical Security Hub findings in Production and Platform accounts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AFT vending pipeline validated (&lt; 30 min; 3 consecutive runs)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Two workload accounts vended and guardrail-enrolled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CloudTrail org trail delivering events in both regions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GuardDuty enabled and alert routing confirmed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AWS Budgets alerts active for all accounts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Client team trained; runbooks delivered and accepted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PASS/FAIL</w:t>
      </w:r>
      <w:r>
        <w:rPr>
          <w:rFonts w:ascii="Calibri" w:hAnsi="Calibri"/>
          <w:sz w:val="24"/>
        </w:rPr>
        <w:t xml:space="preserve"> — Break-glass access process confirmed with client security team</w:t>
      </w:r>
    </w:p>
    <w:p>
      <w:pPr>
        <w:pStyle w:val="Heading2"/>
        <w:spacing w:before="240" w:after="120"/>
        <w:ind w:left="0"/>
      </w:pPr>
      <w:r>
        <w:t>8.3 Rollback Procedures</w:t>
      </w:r>
    </w:p>
    <w:p>
      <w:r>
        <w:rPr>
          <w:rFonts w:ascii="Calibri" w:hAnsi="Calibri"/>
          <w:sz w:val="24"/>
        </w:rPr>
        <w:t>As this is a greenfield engagement, a traditional rollback to a pre-engagement state is not applicable. The rollback strategy addresses specific component failure scenarios during the hypercare period.</w:t>
      </w:r>
    </w:p>
    <w:p>
      <w:pPr>
        <w:pStyle w:val="Heading3"/>
        <w:spacing w:before="160" w:after="120"/>
        <w:ind w:left="0"/>
      </w:pPr>
      <w:r>
        <w:t>8.3.1 Control Tower Deployment Failure Rollback</w:t>
      </w:r>
    </w:p>
    <w:p>
      <w:pPr>
        <w:pStyle w:val="Heading3"/>
        <w:spacing w:before="160" w:after="120"/>
        <w:ind w:left="0"/>
      </w:pPr>
      <w:r>
        <w:t>8.3.2 Network Firewall Policy Rollback</w:t>
      </w:r>
    </w:p>
    <w:p>
      <w:pPr>
        <w:pStyle w:val="Heading3"/>
        <w:spacing w:before="160" w:after="120"/>
        <w:ind w:left="0"/>
      </w:pPr>
      <w:r>
        <w:t>8.3.3 SCP Misconfiguration Rollback</w:t>
      </w:r>
    </w:p>
    <w:p>
      <w:pPr>
        <w:pStyle w:val="Heading1"/>
        <w:spacing w:before="160" w:after="120"/>
        <w:ind w:left="0"/>
      </w:pPr>
      <w:r>
        <w:t>9 Operational Handover</w:t>
      </w:r>
    </w:p>
    <w:p>
      <w:r>
        <w:rPr>
          <w:rFonts w:ascii="Calibri" w:hAnsi="Calibri"/>
          <w:sz w:val="24"/>
        </w:rPr>
        <w:t>This section covers the full documentation handover, support transition, and hypercare plan for the 4-week period following go-live (Weeks 13–16).</w:t>
      </w:r>
    </w:p>
    <w:p>
      <w:pPr>
        <w:pStyle w:val="Heading2"/>
        <w:spacing w:before="240" w:after="120"/>
        <w:ind w:left="0"/>
      </w:pPr>
      <w:r>
        <w:t>9.1 Documentation Handover</w:t>
      </w:r>
    </w:p>
    <w:p>
      <w:r>
        <w:rPr>
          <w:rFonts w:ascii="Calibri" w:hAnsi="Calibri"/>
          <w:sz w:val="24"/>
        </w:rPr>
        <w:t>The following artefacts are delivered to the client as part of the operational handover package by end of Week 12.</w:t>
      </w:r>
    </w:p>
    <w:p>
      <w:pPr>
        <w:spacing w:after="80"/>
        <w:ind w:left="360"/>
      </w:pPr>
      <w:r>
        <w:rPr>
          <w:rFonts w:ascii="Calibri" w:hAnsi="Calibri"/>
          <w:sz w:val="24"/>
        </w:rPr>
        <w:t xml:space="preserve">• </w:t>
      </w:r>
      <w:r>
        <w:rPr>
          <w:rFonts w:ascii="Calibri" w:hAnsi="Calibri"/>
          <w:sz w:val="24"/>
        </w:rPr>
        <w:t>[ ] As-Built Architecture Document (Deliverable 23) — final production architecture diagrams and configuration specifications</w:t>
      </w:r>
    </w:p>
    <w:p>
      <w:pPr>
        <w:spacing w:after="80"/>
        <w:ind w:left="360"/>
      </w:pPr>
      <w:r>
        <w:rPr>
          <w:rFonts w:ascii="Calibri" w:hAnsi="Calibri"/>
          <w:sz w:val="24"/>
        </w:rPr>
        <w:t xml:space="preserve">• </w:t>
      </w:r>
      <w:r>
        <w:rPr>
          <w:rFonts w:ascii="Calibri" w:hAnsi="Calibri"/>
          <w:sz w:val="24"/>
        </w:rPr>
        <w:t>[ ] Phase 1 Architecture Design Document (Deliverable 3) — preserved for future architecture reference</w:t>
      </w:r>
    </w:p>
    <w:p>
      <w:pPr>
        <w:spacing w:after="80"/>
        <w:ind w:left="360"/>
      </w:pPr>
      <w:r>
        <w:rPr>
          <w:rFonts w:ascii="Calibri" w:hAnsi="Calibri"/>
          <w:sz w:val="24"/>
        </w:rPr>
        <w:t xml:space="preserve">• </w:t>
      </w:r>
      <w:r>
        <w:rPr>
          <w:rFonts w:ascii="Calibri" w:hAnsi="Calibri"/>
          <w:sz w:val="24"/>
        </w:rPr>
        <w:t>[ ] IaC Repository (Terraform + AFT) — transferred to client-managed Git repository</w:t>
      </w:r>
    </w:p>
    <w:p>
      <w:pPr>
        <w:spacing w:after="80"/>
        <w:ind w:left="360"/>
      </w:pPr>
      <w:r>
        <w:rPr>
          <w:rFonts w:ascii="Calibri" w:hAnsi="Calibri"/>
          <w:sz w:val="24"/>
        </w:rPr>
        <w:t xml:space="preserve">• </w:t>
      </w:r>
      <w:r>
        <w:rPr>
          <w:rFonts w:ascii="Calibri" w:hAnsi="Calibri"/>
          <w:sz w:val="24"/>
        </w:rPr>
        <w:t>[ ] Operational Runbook 1: Account Vending via AFT</w:t>
      </w:r>
    </w:p>
    <w:p>
      <w:pPr>
        <w:spacing w:after="80"/>
        <w:ind w:left="360"/>
      </w:pPr>
      <w:r>
        <w:rPr>
          <w:rFonts w:ascii="Calibri" w:hAnsi="Calibri"/>
          <w:sz w:val="24"/>
        </w:rPr>
        <w:t xml:space="preserve">• </w:t>
      </w:r>
      <w:r>
        <w:rPr>
          <w:rFonts w:ascii="Calibri" w:hAnsi="Calibri"/>
          <w:sz w:val="24"/>
        </w:rPr>
        <w:t>[ ] Operational Runbook 2: SCP Policy Change Process</w:t>
      </w:r>
    </w:p>
    <w:p>
      <w:pPr>
        <w:spacing w:after="80"/>
        <w:ind w:left="360"/>
      </w:pPr>
      <w:r>
        <w:rPr>
          <w:rFonts w:ascii="Calibri" w:hAnsi="Calibri"/>
          <w:sz w:val="24"/>
        </w:rPr>
        <w:t xml:space="preserve">• </w:t>
      </w:r>
      <w:r>
        <w:rPr>
          <w:rFonts w:ascii="Calibri" w:hAnsi="Calibri"/>
          <w:sz w:val="24"/>
        </w:rPr>
        <w:t>[ ] Operational Runbook 3: Security Hub Finding Triage and Escalation</w:t>
      </w:r>
    </w:p>
    <w:p>
      <w:pPr>
        <w:spacing w:after="80"/>
        <w:ind w:left="360"/>
      </w:pPr>
      <w:r>
        <w:rPr>
          <w:rFonts w:ascii="Calibri" w:hAnsi="Calibri"/>
          <w:sz w:val="24"/>
        </w:rPr>
        <w:t xml:space="preserve">• </w:t>
      </w:r>
      <w:r>
        <w:rPr>
          <w:rFonts w:ascii="Calibri" w:hAnsi="Calibri"/>
          <w:sz w:val="24"/>
        </w:rPr>
        <w:t>[ ] Operational Runbook 4: Network Firewall Policy Update</w:t>
      </w:r>
    </w:p>
    <w:p>
      <w:pPr>
        <w:spacing w:after="80"/>
        <w:ind w:left="360"/>
      </w:pPr>
      <w:r>
        <w:rPr>
          <w:rFonts w:ascii="Calibri" w:hAnsi="Calibri"/>
          <w:sz w:val="24"/>
        </w:rPr>
        <w:t xml:space="preserve">• </w:t>
      </w:r>
      <w:r>
        <w:rPr>
          <w:rFonts w:ascii="Calibri" w:hAnsi="Calibri"/>
          <w:sz w:val="24"/>
        </w:rPr>
        <w:t>[ ] Operational Runbook 5: Incident Response (with CloudTrail Lake investigation queries)</w:t>
      </w:r>
    </w:p>
    <w:p>
      <w:pPr>
        <w:spacing w:after="80"/>
        <w:ind w:left="360"/>
      </w:pPr>
      <w:r>
        <w:rPr>
          <w:rFonts w:ascii="Calibri" w:hAnsi="Calibri"/>
          <w:sz w:val="24"/>
        </w:rPr>
        <w:t xml:space="preserve">• </w:t>
      </w:r>
      <w:r>
        <w:rPr>
          <w:rFonts w:ascii="Calibri" w:hAnsi="Calibri"/>
          <w:sz w:val="24"/>
        </w:rPr>
        <w:t>[ ] Operational Runbook 6: CloudTrail Lake Security Investigation Queries</w:t>
      </w:r>
    </w:p>
    <w:p>
      <w:pPr>
        <w:spacing w:after="80"/>
        <w:ind w:left="360"/>
      </w:pPr>
      <w:r>
        <w:rPr>
          <w:rFonts w:ascii="Calibri" w:hAnsi="Calibri"/>
          <w:sz w:val="24"/>
        </w:rPr>
        <w:t xml:space="preserve">• </w:t>
      </w:r>
      <w:r>
        <w:rPr>
          <w:rFonts w:ascii="Calibri" w:hAnsi="Calibri"/>
          <w:sz w:val="24"/>
        </w:rPr>
        <w:t>[ ] Test Results Report (Deliverable 21) — all test types, UAT sign-off</w:t>
      </w:r>
    </w:p>
    <w:p>
      <w:pPr>
        <w:spacing w:after="80"/>
        <w:ind w:left="360"/>
      </w:pPr>
      <w:r>
        <w:rPr>
          <w:rFonts w:ascii="Calibri" w:hAnsi="Calibri"/>
          <w:sz w:val="24"/>
        </w:rPr>
        <w:t xml:space="preserve">• </w:t>
      </w:r>
      <w:r>
        <w:rPr>
          <w:rFonts w:ascii="Calibri" w:hAnsi="Calibri"/>
          <w:sz w:val="24"/>
        </w:rPr>
        <w:t>[ ] Administrator Training Materials (Deliverable 24) — recorded sessions and slide decks</w:t>
      </w:r>
    </w:p>
    <w:p>
      <w:pPr>
        <w:spacing w:after="80"/>
        <w:ind w:left="360"/>
      </w:pPr>
      <w:r>
        <w:rPr>
          <w:rFonts w:ascii="Calibri" w:hAnsi="Calibri"/>
          <w:sz w:val="24"/>
        </w:rPr>
        <w:t xml:space="preserve">• </w:t>
      </w:r>
      <w:r>
        <w:rPr>
          <w:rFonts w:ascii="Calibri" w:hAnsi="Calibri"/>
          <w:sz w:val="24"/>
        </w:rPr>
        <w:t>[ ] Optimisation Recommendations Report (Deliverable 26) — delivered Week 16</w:t>
      </w:r>
    </w:p>
    <w:p>
      <w:pPr>
        <w:pStyle w:val="Heading2"/>
        <w:spacing w:before="240" w:after="120"/>
        <w:ind w:left="0"/>
      </w:pPr>
      <w:r>
        <w:t>9.2 Support Transition</w:t>
      </w:r>
    </w:p>
    <w:p>
      <w:pPr>
        <w:pStyle w:val="Heading3"/>
        <w:spacing w:before="160" w:after="120"/>
        <w:ind w:left="0"/>
      </w:pPr>
      <w:r>
        <w:t>9.2.1 Support Model During Hypercare</w:t>
      </w:r>
    </w:p>
    <w:p>
      <w:r>
        <w:rPr>
          <w:rFonts w:ascii="Calibri" w:hAnsi="Calibri"/>
          <w:sz w:val="24"/>
        </w:rPr>
        <w:t>The following support tier model is active from go-live through to end of Week 16.</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8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Coverage</w:t>
            </w:r>
          </w:p>
        </w:tc>
        <w:tc>
          <w:tcPr>
            <w:tcW w:type="dxa" w:w="9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13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18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Vendor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of landing zone issues; SCP/policy guidance; AFT pipeline support</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Mon–Fri 09:00–17:00 (client time zone)</w:t>
            </w:r>
          </w:p>
        </w:tc>
        <w:tc>
          <w:tcPr>
            <w:tcW w:type="dxa" w:w="9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13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L2 after 4 hours</w:t>
            </w:r>
          </w:p>
        </w:tc>
      </w:tr>
      <w:tr>
        <w:tc>
          <w:tcPr>
            <w:tcW w:type="dxa" w:w="18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Vendor Senior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configuration adjustments within original scope</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Mon–Fri 09:00–17:00 (client time zone)</w:t>
            </w:r>
          </w:p>
        </w:tc>
        <w:tc>
          <w:tcPr>
            <w:tcW w:type="dxa" w:w="9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8 hours</w:t>
            </w:r>
          </w:p>
        </w:tc>
        <w:tc>
          <w:tcPr>
            <w:tcW w:type="dxa" w:w="13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L3 after 8 hours</w:t>
            </w:r>
          </w:p>
        </w:tc>
      </w:tr>
      <w:tr>
        <w:tc>
          <w:tcPr>
            <w:tcW w:type="dxa" w:w="18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Vendor Architect + AWS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AWS-level escalation via Business Support</w:t>
            </w:r>
          </w:p>
        </w:tc>
        <w:tc>
          <w:tcPr>
            <w:tcW w:type="dxa" w:w="19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 for P1</w:t>
            </w:r>
          </w:p>
        </w:tc>
        <w:tc>
          <w:tcPr>
            <w:tcW w:type="dxa" w:w="9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 (P1, 24×7)</w:t>
            </w:r>
          </w:p>
        </w:tc>
        <w:tc>
          <w:tcPr>
            <w:tcW w:type="dxa" w:w="13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AWS Support if required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Tier</w:t>
      </w:r>
    </w:p>
    <w:p>
      <w:pPr>
        <w:pStyle w:val="Heading3"/>
        <w:spacing w:before="160" w:after="120"/>
        <w:ind w:left="0"/>
      </w:pPr>
      <w:r>
        <w:t>9.2.2 Hypercare Period</w:t>
      </w:r>
    </w:p>
    <w:p>
      <w:r>
        <w:rPr>
          <w:rFonts w:ascii="Calibri" w:hAnsi="Calibri"/>
          <w:sz w:val="24"/>
        </w:rPr>
        <w:t xml:space="preserve">The hypercare period runs from go-live (start of Week 13) through to end of Week 16 — </w:t>
      </w:r>
      <w:r>
        <w:rPr>
          <w:rFonts w:ascii="Calibri" w:hAnsi="Calibri"/>
          <w:b/>
          <w:sz w:val="24"/>
        </w:rPr>
        <w:t>4 weeks</w:t>
      </w:r>
      <w:r>
        <w:rPr>
          <w:rFonts w:ascii="Calibri" w:hAnsi="Calibri"/>
          <w:sz w:val="24"/>
        </w:rPr>
        <w:t xml:space="preserve"> as specified in the SOW.</w:t>
      </w:r>
    </w:p>
    <w:p>
      <w:r>
        <w:rPr>
          <w:rFonts w:ascii="Calibri" w:hAnsi="Calibri"/>
          <w:b/>
          <w:sz w:val="24"/>
        </w:rPr>
        <w:t>Coverage:</w:t>
      </w:r>
      <w:r>
        <w:rPr>
          <w:rFonts w:ascii="Calibri" w:hAnsi="Calibri"/>
          <w:sz w:val="24"/>
        </w:rPr>
        <w:t xml:space="preserve"> Business hours Monday–Friday; P1 incidents escalated to 24-hour on-call with 2-hour response SLA.</w:t>
      </w:r>
    </w:p>
    <w:p>
      <w:r>
        <w:rPr>
          <w:rFonts w:ascii="Calibri" w:hAnsi="Calibri"/>
          <w:b/>
          <w:sz w:val="24"/>
        </w:rPr>
        <w:t>In Scope for Hypercare:</w:t>
      </w:r>
    </w:p>
    <w:p>
      <w:pPr>
        <w:spacing w:after="80"/>
        <w:ind w:left="360"/>
      </w:pPr>
      <w:r>
        <w:rPr>
          <w:rFonts w:ascii="Calibri" w:hAnsi="Calibri"/>
          <w:sz w:val="24"/>
        </w:rPr>
        <w:t xml:space="preserve">• </w:t>
      </w:r>
      <w:r>
        <w:rPr>
          <w:rFonts w:ascii="Calibri" w:hAnsi="Calibri"/>
          <w:sz w:val="24"/>
        </w:rPr>
        <w:t>Triage and resolution of issues arising from deployed landing zone components</w:t>
      </w:r>
    </w:p>
    <w:p>
      <w:pPr>
        <w:spacing w:after="80"/>
        <w:ind w:left="360"/>
      </w:pPr>
      <w:r>
        <w:rPr>
          <w:rFonts w:ascii="Calibri" w:hAnsi="Calibri"/>
          <w:sz w:val="24"/>
        </w:rPr>
        <w:t xml:space="preserve">• </w:t>
      </w:r>
      <w:r>
        <w:rPr>
          <w:rFonts w:ascii="Calibri" w:hAnsi="Calibri"/>
          <w:sz w:val="24"/>
        </w:rPr>
        <w:t>Support for the first live workload account vending via AFT</w:t>
      </w:r>
    </w:p>
    <w:p>
      <w:pPr>
        <w:spacing w:after="80"/>
        <w:ind w:left="360"/>
      </w:pPr>
      <w:r>
        <w:rPr>
          <w:rFonts w:ascii="Calibri" w:hAnsi="Calibri"/>
          <w:sz w:val="24"/>
        </w:rPr>
        <w:t xml:space="preserve">• </w:t>
      </w:r>
      <w:r>
        <w:rPr>
          <w:rFonts w:ascii="Calibri" w:hAnsi="Calibri"/>
          <w:sz w:val="24"/>
        </w:rPr>
        <w:t>Guidance on Security Hub finding triage and GuardDuty alert investigation</w:t>
      </w:r>
    </w:p>
    <w:p>
      <w:pPr>
        <w:spacing w:after="80"/>
        <w:ind w:left="360"/>
      </w:pPr>
      <w:r>
        <w:rPr>
          <w:rFonts w:ascii="Calibri" w:hAnsi="Calibri"/>
          <w:sz w:val="24"/>
        </w:rPr>
        <w:t xml:space="preserve">• </w:t>
      </w:r>
      <w:r>
        <w:rPr>
          <w:rFonts w:ascii="Calibri" w:hAnsi="Calibri"/>
          <w:sz w:val="24"/>
        </w:rPr>
        <w:t>Minor configuration adjustments (SCP updates, permission set changes, firewall rule additions) within original scope</w:t>
      </w:r>
    </w:p>
    <w:p>
      <w:pPr>
        <w:spacing w:after="80"/>
        <w:ind w:left="360"/>
      </w:pPr>
      <w:r>
        <w:rPr>
          <w:rFonts w:ascii="Calibri" w:hAnsi="Calibri"/>
          <w:sz w:val="24"/>
        </w:rPr>
        <w:t xml:space="preserve">• </w:t>
      </w:r>
      <w:r>
        <w:rPr>
          <w:rFonts w:ascii="Calibri" w:hAnsi="Calibri"/>
          <w:sz w:val="24"/>
        </w:rPr>
        <w:t>Assistance with on-premises VPN routing issues post-go-live</w:t>
      </w:r>
    </w:p>
    <w:p>
      <w:r>
        <w:rPr>
          <w:rFonts w:ascii="Calibri" w:hAnsi="Calibri"/>
          <w:b/>
          <w:sz w:val="24"/>
        </w:rPr>
        <w:t>Out of Scope for Hypercare:</w:t>
      </w:r>
    </w:p>
    <w:p>
      <w:pPr>
        <w:spacing w:after="80"/>
        <w:ind w:left="360"/>
      </w:pPr>
      <w:r>
        <w:rPr>
          <w:rFonts w:ascii="Calibri" w:hAnsi="Calibri"/>
          <w:sz w:val="24"/>
        </w:rPr>
        <w:t xml:space="preserve">• </w:t>
      </w:r>
      <w:r>
        <w:rPr>
          <w:rFonts w:ascii="Calibri" w:hAnsi="Calibri"/>
          <w:sz w:val="24"/>
        </w:rPr>
        <w:t>New feature development or scope additions (require change control)</w:t>
      </w:r>
    </w:p>
    <w:p>
      <w:pPr>
        <w:spacing w:after="80"/>
        <w:ind w:left="360"/>
      </w:pPr>
      <w:r>
        <w:rPr>
          <w:rFonts w:ascii="Calibri" w:hAnsi="Calibri"/>
          <w:sz w:val="24"/>
        </w:rPr>
        <w:t xml:space="preserve">• </w:t>
      </w:r>
      <w:r>
        <w:rPr>
          <w:rFonts w:ascii="Calibri" w:hAnsi="Calibri"/>
          <w:sz w:val="24"/>
        </w:rPr>
        <w:t>Application workload support</w:t>
      </w:r>
    </w:p>
    <w:p>
      <w:pPr>
        <w:spacing w:after="80"/>
        <w:ind w:left="360"/>
      </w:pPr>
      <w:r>
        <w:rPr>
          <w:rFonts w:ascii="Calibri" w:hAnsi="Calibri"/>
          <w:sz w:val="24"/>
        </w:rPr>
        <w:t xml:space="preserve">• </w:t>
      </w:r>
      <w:r>
        <w:rPr>
          <w:rFonts w:ascii="Calibri" w:hAnsi="Calibri"/>
          <w:sz w:val="24"/>
        </w:rPr>
        <w:t>Third-party tooling support (Terraform Cloud, identity provider, SIEM)</w:t>
      </w:r>
    </w:p>
    <w:p>
      <w:pPr>
        <w:spacing w:after="80"/>
        <w:ind w:left="360"/>
      </w:pPr>
      <w:r>
        <w:rPr>
          <w:rFonts w:ascii="Calibri" w:hAnsi="Calibri"/>
          <w:sz w:val="24"/>
        </w:rPr>
        <w:t xml:space="preserve">• </w:t>
      </w:r>
      <w:r>
        <w:rPr>
          <w:rFonts w:ascii="Calibri" w:hAnsi="Calibri"/>
          <w:sz w:val="24"/>
        </w:rPr>
        <w:t>Any engagement scope item not included in the original SOW</w:t>
      </w:r>
    </w:p>
    <w:p>
      <w:pPr>
        <w:pStyle w:val="Heading3"/>
        <w:spacing w:before="160" w:after="120"/>
        <w:ind w:left="0"/>
      </w:pPr>
      <w:r>
        <w:t>9.2.3 Hypercare SLAs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Resolution Target</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 Critical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governance failure; production accounts unenrolled; SCPs non-functional</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 (24×7)</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hours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 —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failure; Security Hub/GuardDuty outage; significant compliance regression</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 (business hours)</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hours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 — Medium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Non-critical component issues; minor configuration discrepancies</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business day</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business days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P4 — Low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Documentation corrections; enhancement requests</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business days</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backlog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Priority</w:t>
      </w:r>
    </w:p>
    <w:p>
      <w:pPr>
        <w:pStyle w:val="Heading3"/>
        <w:spacing w:before="160" w:after="120"/>
        <w:ind w:left="0"/>
      </w:pPr>
      <w:r>
        <w:t>9.2.4 Transition to Steady-State</w:t>
      </w:r>
    </w:p>
    <w:p>
      <w:pPr>
        <w:spacing w:after="80"/>
        <w:ind w:left="360"/>
      </w:pPr>
      <w:r>
        <w:rPr>
          <w:rFonts w:ascii="Calibri" w:hAnsi="Calibri"/>
          <w:sz w:val="24"/>
        </w:rPr>
        <w:t xml:space="preserve">• </w:t>
      </w:r>
      <w:r>
        <w:rPr>
          <w:rFonts w:ascii="Calibri" w:hAnsi="Calibri"/>
          <w:b/>
          <w:sz w:val="24"/>
        </w:rPr>
        <w:t>Weeks 13–14:</w:t>
      </w:r>
      <w:r>
        <w:rPr>
          <w:rFonts w:ascii="Calibri" w:hAnsi="Calibri"/>
          <w:sz w:val="24"/>
        </w:rPr>
        <w:t xml:space="preserve"> Vendor-led triage with client team in observation/shadowing mode</w:t>
      </w:r>
    </w:p>
    <w:p>
      <w:pPr>
        <w:spacing w:after="80"/>
        <w:ind w:left="360"/>
      </w:pPr>
      <w:r>
        <w:rPr>
          <w:rFonts w:ascii="Calibri" w:hAnsi="Calibri"/>
          <w:sz w:val="24"/>
        </w:rPr>
        <w:t xml:space="preserve">• </w:t>
      </w:r>
      <w:r>
        <w:rPr>
          <w:rFonts w:ascii="Calibri" w:hAnsi="Calibri"/>
          <w:b/>
          <w:sz w:val="24"/>
        </w:rPr>
        <w:t>Weeks 15–16:</w:t>
      </w:r>
      <w:r>
        <w:rPr>
          <w:rFonts w:ascii="Calibri" w:hAnsi="Calibri"/>
          <w:sz w:val="24"/>
        </w:rPr>
        <w:t xml:space="preserve"> Client-led with vendor on standby support; client team handles first-line triage independently</w:t>
      </w:r>
    </w:p>
    <w:p>
      <w:pPr>
        <w:spacing w:after="80"/>
        <w:ind w:left="360"/>
      </w:pPr>
      <w:r>
        <w:rPr>
          <w:rFonts w:ascii="Calibri" w:hAnsi="Calibri"/>
          <w:sz w:val="24"/>
        </w:rPr>
        <w:t xml:space="preserve">• </w:t>
      </w:r>
      <w:r>
        <w:rPr>
          <w:rFonts w:ascii="Calibri" w:hAnsi="Calibri"/>
          <w:b/>
          <w:sz w:val="24"/>
        </w:rPr>
        <w:t>Week 17+:</w:t>
      </w:r>
      <w:r>
        <w:rPr>
          <w:rFonts w:ascii="Calibri" w:hAnsi="Calibri"/>
          <w:sz w:val="24"/>
        </w:rPr>
        <w:t xml:space="preserve"> Client-owned steady-state operations; vendor engagement concluded; Managed Services Agreement available separately from Amatra if ongoing support is required</w:t>
      </w:r>
    </w:p>
    <w:p>
      <w:pPr>
        <w:pStyle w:val="Heading2"/>
        <w:spacing w:before="240" w:after="120"/>
        <w:ind w:left="0"/>
      </w:pPr>
      <w:r>
        <w:t>9.3 Handover Checklist</w:t>
      </w:r>
    </w:p>
    <w:p>
      <w:r>
        <w:rPr>
          <w:rFonts w:ascii="Calibri" w:hAnsi="Calibri"/>
          <w:sz w:val="24"/>
        </w:rPr>
        <w:t>The following items must be completed before the hypercare period ends (Week 16).</w:t>
      </w:r>
    </w:p>
    <w:p>
      <w:pPr>
        <w:spacing w:after="80"/>
        <w:ind w:left="360"/>
      </w:pPr>
      <w:r>
        <w:rPr>
          <w:rFonts w:ascii="Calibri" w:hAnsi="Calibri"/>
          <w:sz w:val="24"/>
        </w:rPr>
        <w:t xml:space="preserve">• </w:t>
      </w:r>
      <w:r>
        <w:rPr>
          <w:rFonts w:ascii="Calibri" w:hAnsi="Calibri"/>
          <w:sz w:val="24"/>
        </w:rPr>
        <w:t>[ ] All six operational runbooks delivered, reviewed, and dry-run completed with client team</w:t>
      </w:r>
    </w:p>
    <w:p>
      <w:pPr>
        <w:spacing w:after="80"/>
        <w:ind w:left="360"/>
      </w:pPr>
      <w:r>
        <w:rPr>
          <w:rFonts w:ascii="Calibri" w:hAnsi="Calibri"/>
          <w:sz w:val="24"/>
        </w:rPr>
        <w:t xml:space="preserve">• </w:t>
      </w:r>
      <w:r>
        <w:rPr>
          <w:rFonts w:ascii="Calibri" w:hAnsi="Calibri"/>
          <w:sz w:val="24"/>
        </w:rPr>
        <w:t>[ ] IaC repository transferred to client-managed Git with all branches, tags, and commit history</w:t>
      </w:r>
    </w:p>
    <w:p>
      <w:pPr>
        <w:spacing w:after="80"/>
        <w:ind w:left="360"/>
      </w:pPr>
      <w:r>
        <w:rPr>
          <w:rFonts w:ascii="Calibri" w:hAnsi="Calibri"/>
          <w:sz w:val="24"/>
        </w:rPr>
        <w:t xml:space="preserve">• </w:t>
      </w:r>
      <w:r>
        <w:rPr>
          <w:rFonts w:ascii="Calibri" w:hAnsi="Calibri"/>
          <w:sz w:val="24"/>
        </w:rPr>
        <w:t>[ ] Terraform state files accessible from client-managed Terraform Cloud workspaces</w:t>
      </w:r>
    </w:p>
    <w:p>
      <w:pPr>
        <w:spacing w:after="80"/>
        <w:ind w:left="360"/>
      </w:pPr>
      <w:r>
        <w:rPr>
          <w:rFonts w:ascii="Calibri" w:hAnsi="Calibri"/>
          <w:sz w:val="24"/>
        </w:rPr>
        <w:t xml:space="preserve">• </w:t>
      </w:r>
      <w:r>
        <w:rPr>
          <w:rFonts w:ascii="Calibri" w:hAnsi="Calibri"/>
          <w:sz w:val="24"/>
        </w:rPr>
        <w:t>[ ] Training completed for all user groups (see Training Program section)</w:t>
      </w:r>
    </w:p>
    <w:p>
      <w:pPr>
        <w:spacing w:after="80"/>
        <w:ind w:left="360"/>
      </w:pPr>
      <w:r>
        <w:rPr>
          <w:rFonts w:ascii="Calibri" w:hAnsi="Calibri"/>
          <w:sz w:val="24"/>
        </w:rPr>
        <w:t xml:space="preserve">• </w:t>
      </w:r>
      <w:r>
        <w:rPr>
          <w:rFonts w:ascii="Calibri" w:hAnsi="Calibri"/>
          <w:sz w:val="24"/>
        </w:rPr>
        <w:t>[ ] Monitoring dashboards reviewed with client operations team</w:t>
      </w:r>
    </w:p>
    <w:p>
      <w:pPr>
        <w:spacing w:after="80"/>
        <w:ind w:left="360"/>
      </w:pPr>
      <w:r>
        <w:rPr>
          <w:rFonts w:ascii="Calibri" w:hAnsi="Calibri"/>
          <w:sz w:val="24"/>
        </w:rPr>
        <w:t xml:space="preserve">• </w:t>
      </w:r>
      <w:r>
        <w:rPr>
          <w:rFonts w:ascii="Calibri" w:hAnsi="Calibri"/>
          <w:sz w:val="24"/>
        </w:rPr>
        <w:t>[ ] Break-glass access credentials documented and stored securely (AWS Secrets Manager)</w:t>
      </w:r>
    </w:p>
    <w:p>
      <w:pPr>
        <w:spacing w:after="80"/>
        <w:ind w:left="360"/>
      </w:pPr>
      <w:r>
        <w:rPr>
          <w:rFonts w:ascii="Calibri" w:hAnsi="Calibri"/>
          <w:sz w:val="24"/>
        </w:rPr>
        <w:t xml:space="preserve">• </w:t>
      </w:r>
      <w:r>
        <w:rPr>
          <w:rFonts w:ascii="Calibri" w:hAnsi="Calibri"/>
          <w:sz w:val="24"/>
        </w:rPr>
        <w:t>[ ] Emergency contact list (vendor and AWS Support) documented and distributed</w:t>
      </w:r>
    </w:p>
    <w:p>
      <w:pPr>
        <w:spacing w:after="80"/>
        <w:ind w:left="360"/>
      </w:pPr>
      <w:r>
        <w:rPr>
          <w:rFonts w:ascii="Calibri" w:hAnsi="Calibri"/>
          <w:sz w:val="24"/>
        </w:rPr>
        <w:t xml:space="preserve">• </w:t>
      </w:r>
      <w:r>
        <w:rPr>
          <w:rFonts w:ascii="Calibri" w:hAnsi="Calibri"/>
          <w:sz w:val="24"/>
        </w:rPr>
        <w:t>[ ] Optimisation Recommendations Report (Deliverable 26) delivered</w:t>
      </w:r>
    </w:p>
    <w:p>
      <w:pPr>
        <w:spacing w:after="80"/>
        <w:ind w:left="360"/>
      </w:pPr>
      <w:r>
        <w:rPr>
          <w:rFonts w:ascii="Calibri" w:hAnsi="Calibri"/>
          <w:sz w:val="24"/>
        </w:rPr>
        <w:t xml:space="preserve">• </w:t>
      </w:r>
      <w:r>
        <w:rPr>
          <w:rFonts w:ascii="Calibri" w:hAnsi="Calibri"/>
          <w:sz w:val="24"/>
        </w:rPr>
        <w:t>[ ] Hypercare Support Closeout Report (Deliverable 27) signed by Client Executive Sponsor</w:t>
      </w:r>
    </w:p>
    <w:p>
      <w:pPr>
        <w:pStyle w:val="Heading1"/>
        <w:spacing w:before="160" w:after="120"/>
        <w:ind w:left="0"/>
      </w:pPr>
      <w:r>
        <w:t>10 Training Program</w:t>
      </w:r>
    </w:p>
    <w:p>
      <w:r>
        <w:rPr>
          <w:rFonts w:ascii="Calibri" w:hAnsi="Calibri"/>
          <w:sz w:val="24"/>
        </w:rPr>
        <w:t>This section defines the complete training programme delivered to the client team as part of the operational handover. All training sessions are delivered in Week 12 and recorded for on-demand reference.</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programme ensures that the client's platform administrators and security team achieve operational competency with the AWS Multi-Account Landing Zone before go-live, and establishes ongoing learning paths for new team members onboarded after the engagement.</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Role-Based Delivery:</w:t>
      </w:r>
      <w:r>
        <w:rPr>
          <w:rFonts w:ascii="Calibri" w:hAnsi="Calibri"/>
          <w:sz w:val="24"/>
        </w:rPr>
        <w:t xml:space="preserve"> Content is tailored to the specific responsibilities of each audience (Platform Administrators vs. Security Operations team)</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All technical modules include live demonstrations and guided exercises in a dedicated training account</w:t>
      </w:r>
    </w:p>
    <w:p>
      <w:pPr>
        <w:spacing w:after="80"/>
        <w:ind w:left="360"/>
      </w:pPr>
      <w:r>
        <w:rPr>
          <w:rFonts w:ascii="Calibri" w:hAnsi="Calibri"/>
          <w:sz w:val="24"/>
        </w:rPr>
        <w:t xml:space="preserve">• </w:t>
      </w:r>
      <w:r>
        <w:rPr>
          <w:rFonts w:ascii="Calibri" w:hAnsi="Calibri"/>
          <w:b/>
          <w:sz w:val="24"/>
        </w:rPr>
        <w:t>Recorded Sessions:</w:t>
      </w:r>
      <w:r>
        <w:rPr>
          <w:rFonts w:ascii="Calibri" w:hAnsi="Calibri"/>
          <w:sz w:val="24"/>
        </w:rPr>
        <w:t xml:space="preserve"> Every VILT and ILT session is screen-recorded and delivered as part of the training materials package</w:t>
      </w:r>
    </w:p>
    <w:p>
      <w:pPr>
        <w:spacing w:after="80"/>
        <w:ind w:left="360"/>
      </w:pPr>
      <w:r>
        <w:rPr>
          <w:rFonts w:ascii="Calibri" w:hAnsi="Calibri"/>
          <w:sz w:val="24"/>
        </w:rPr>
        <w:t xml:space="preserve">• </w:t>
      </w:r>
      <w:r>
        <w:rPr>
          <w:rFonts w:ascii="Calibri" w:hAnsi="Calibri"/>
          <w:b/>
          <w:sz w:val="24"/>
        </w:rPr>
        <w:t>Two-Track Structure:</w:t>
      </w:r>
      <w:r>
        <w:rPr>
          <w:rFonts w:ascii="Calibri" w:hAnsi="Calibri"/>
          <w:sz w:val="24"/>
        </w:rPr>
        <w:t xml:space="preserve"> Cloud Infrastructure Track (Platform Administrator audience) and Security Operations Track (Security Lead audience)</w:t>
      </w:r>
    </w:p>
    <w:p>
      <w:pPr>
        <w:pStyle w:val="Heading2"/>
        <w:spacing w:before="240" w:after="120"/>
        <w:ind w:left="0"/>
      </w:pPr>
      <w:r>
        <w:t>10.2 Training Schedule</w:t>
      </w:r>
    </w:p>
    <w:p>
      <w:r>
        <w:rPr>
          <w:rFonts w:ascii="Calibri" w:hAnsi="Calibri"/>
          <w:sz w:val="24"/>
        </w:rPr>
        <w:t>The table below lists all 10 training modules, covering both delivery tracks and all user roles.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Architecture Overview</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Operations</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Administrators</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Demo</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(AFT)</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Administrators</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Day-2 Operations: Config, CloudWatch, Budgets</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Administrators</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Demo</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Administration</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Administrators</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Finding Triage</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Team</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Demo</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Threat Investigation</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Team</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Demo</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Lake Investigation Queries</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Team</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and RCP Policy Management</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Team + Platform Admins</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Walkthrough and Q&amp;A</w:t>
            </w:r>
          </w:p>
        </w:tc>
        <w:tc>
          <w:tcPr>
            <w:tcW w:type="dxa" w:w="1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1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Module Id</w:t>
      </w:r>
    </w:p>
    <w:p>
      <w:pPr>
        <w:pStyle w:val="Heading2"/>
        <w:spacing w:before="240" w:after="120"/>
        <w:ind w:left="0"/>
      </w:pPr>
      <w:r>
        <w:t>10.3 Cloud Infrastructure Track — Platform Administrator Training</w:t>
      </w:r>
    </w:p>
    <w:p>
      <w:pPr>
        <w:pStyle w:val="Heading3"/>
        <w:spacing w:before="160" w:after="120"/>
        <w:ind w:left="0"/>
      </w:pPr>
      <w:r>
        <w:t>10.3.1 TRN-001: Landing Zone Architecture Overview (2 hours, ILT)</w:t>
      </w:r>
    </w:p>
    <w:p>
      <w:r>
        <w:rPr>
          <w:rFonts w:ascii="Calibri" w:hAnsi="Calibri"/>
          <w:sz w:val="24"/>
        </w:rPr>
        <w:t>This module is delivered to all attendees and provides the architectural foundation needed for all subsequent modules.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AWS Multi-Account Landing Zone architecture and component interactions</w:t>
      </w:r>
    </w:p>
    <w:p>
      <w:pPr>
        <w:spacing w:after="80"/>
        <w:ind w:left="360"/>
      </w:pPr>
      <w:r>
        <w:rPr>
          <w:rFonts w:ascii="Calibri" w:hAnsi="Calibri"/>
          <w:sz w:val="24"/>
        </w:rPr>
        <w:t xml:space="preserve">• </w:t>
      </w:r>
      <w:r>
        <w:rPr>
          <w:rFonts w:ascii="Calibri" w:hAnsi="Calibri"/>
          <w:sz w:val="24"/>
        </w:rPr>
        <w:t>Explain the seven-OU hierarchy and how policy inheritance works through the OU tree</w:t>
      </w:r>
    </w:p>
    <w:p>
      <w:pPr>
        <w:spacing w:after="80"/>
        <w:ind w:left="360"/>
      </w:pPr>
      <w:r>
        <w:rPr>
          <w:rFonts w:ascii="Calibri" w:hAnsi="Calibri"/>
          <w:sz w:val="24"/>
        </w:rPr>
        <w:t xml:space="preserve">• </w:t>
      </w:r>
      <w:r>
        <w:rPr>
          <w:rFonts w:ascii="Calibri" w:hAnsi="Calibri"/>
          <w:sz w:val="24"/>
        </w:rPr>
        <w:t>Identify all shared platform accounts (Log Archive, Audit, Shared Services, Network Hub) and their roles</w:t>
      </w:r>
    </w:p>
    <w:p>
      <w:pPr>
        <w:spacing w:after="80"/>
        <w:ind w:left="360"/>
      </w:pPr>
      <w:r>
        <w:rPr>
          <w:rFonts w:ascii="Calibri" w:hAnsi="Calibri"/>
          <w:sz w:val="24"/>
        </w:rPr>
        <w:t xml:space="preserve">• </w:t>
      </w:r>
      <w:r>
        <w:rPr>
          <w:rFonts w:ascii="Calibri" w:hAnsi="Calibri"/>
          <w:sz w:val="24"/>
        </w:rPr>
        <w:t>Explain the data flow from account provisioning through to log delivery and compliance monitoring</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walkthrough with Figure 1 diagram (30 min)</w:t>
      </w:r>
    </w:p>
    <w:p>
      <w:pPr>
        <w:spacing w:after="80"/>
        <w:ind w:left="360"/>
      </w:pPr>
      <w:r>
        <w:rPr>
          <w:rFonts w:ascii="Calibri" w:hAnsi="Calibri"/>
          <w:sz w:val="24"/>
        </w:rPr>
        <w:t xml:space="preserve">• </w:t>
      </w:r>
      <w:r>
        <w:rPr>
          <w:rFonts w:ascii="Calibri" w:hAnsi="Calibri"/>
          <w:sz w:val="24"/>
        </w:rPr>
        <w:t>OU hierarchy and policy inheritance</w:t>
      </w:r>
    </w:p>
    <w:p>
      <w:pPr>
        <w:spacing w:after="80"/>
        <w:ind w:left="360"/>
      </w:pPr>
      <w:r>
        <w:rPr>
          <w:rFonts w:ascii="Calibri" w:hAnsi="Calibri"/>
          <w:sz w:val="24"/>
        </w:rPr>
        <w:t xml:space="preserve">• </w:t>
      </w:r>
      <w:r>
        <w:rPr>
          <w:rFonts w:ascii="Calibri" w:hAnsi="Calibri"/>
          <w:sz w:val="24"/>
        </w:rPr>
        <w:t>Shared account roles and data flows</w:t>
      </w:r>
    </w:p>
    <w:p>
      <w:pPr>
        <w:spacing w:after="80"/>
        <w:ind w:left="360"/>
      </w:pPr>
      <w:r>
        <w:rPr>
          <w:rFonts w:ascii="Calibri" w:hAnsi="Calibri"/>
          <w:sz w:val="24"/>
        </w:rPr>
        <w:t xml:space="preserve">• </w:t>
      </w:r>
      <w:r>
        <w:rPr>
          <w:rFonts w:ascii="Calibri" w:hAnsi="Calibri"/>
          <w:sz w:val="24"/>
        </w:rPr>
        <w:t>Network hub-and-spoke topology overview</w:t>
      </w:r>
    </w:p>
    <w:p>
      <w:pPr>
        <w:spacing w:after="80"/>
        <w:ind w:left="360"/>
      </w:pPr>
      <w:r>
        <w:rPr>
          <w:rFonts w:ascii="Calibri" w:hAnsi="Calibri"/>
          <w:sz w:val="24"/>
        </w:rPr>
        <w:t xml:space="preserve">2. </w:t>
      </w:r>
      <w:r>
        <w:rPr>
          <w:rFonts w:ascii="Calibri" w:hAnsi="Calibri"/>
          <w:sz w:val="24"/>
        </w:rPr>
        <w:t>Key AWS services in the landing zone (30 min)</w:t>
      </w:r>
    </w:p>
    <w:p>
      <w:pPr>
        <w:spacing w:after="80"/>
        <w:ind w:left="360"/>
      </w:pPr>
      <w:r>
        <w:rPr>
          <w:rFonts w:ascii="Calibri" w:hAnsi="Calibri"/>
          <w:sz w:val="24"/>
        </w:rPr>
        <w:t xml:space="preserve">• </w:t>
      </w:r>
      <w:r>
        <w:rPr>
          <w:rFonts w:ascii="Calibri" w:hAnsi="Calibri"/>
          <w:sz w:val="24"/>
        </w:rPr>
        <w:t>Control Tower, Organizations, IAM Identity Center</w:t>
      </w:r>
    </w:p>
    <w:p>
      <w:pPr>
        <w:spacing w:after="80"/>
        <w:ind w:left="360"/>
      </w:pPr>
      <w:r>
        <w:rPr>
          <w:rFonts w:ascii="Calibri" w:hAnsi="Calibri"/>
          <w:sz w:val="24"/>
        </w:rPr>
        <w:t xml:space="preserve">• </w:t>
      </w:r>
      <w:r>
        <w:rPr>
          <w:rFonts w:ascii="Calibri" w:hAnsi="Calibri"/>
          <w:sz w:val="24"/>
        </w:rPr>
        <w:t>Transit Gateway, Network Firewall, VPC IPAM</w:t>
      </w:r>
    </w:p>
    <w:p>
      <w:pPr>
        <w:spacing w:after="80"/>
        <w:ind w:left="360"/>
      </w:pPr>
      <w:r>
        <w:rPr>
          <w:rFonts w:ascii="Calibri" w:hAnsi="Calibri"/>
          <w:sz w:val="24"/>
        </w:rPr>
        <w:t xml:space="preserve">• </w:t>
      </w:r>
      <w:r>
        <w:rPr>
          <w:rFonts w:ascii="Calibri" w:hAnsi="Calibri"/>
          <w:sz w:val="24"/>
        </w:rPr>
        <w:t>Security Hub, GuardDuty, Config, CloudTrail</w:t>
      </w:r>
    </w:p>
    <w:p>
      <w:pPr>
        <w:spacing w:after="80"/>
        <w:ind w:left="360"/>
      </w:pPr>
      <w:r>
        <w:rPr>
          <w:rFonts w:ascii="Calibri" w:hAnsi="Calibri"/>
          <w:sz w:val="24"/>
        </w:rPr>
        <w:t xml:space="preserve">3. </w:t>
      </w:r>
      <w:r>
        <w:rPr>
          <w:rFonts w:ascii="Calibri" w:hAnsi="Calibri"/>
          <w:sz w:val="24"/>
        </w:rPr>
        <w:t>IaC and automation overview (30 min)</w:t>
      </w:r>
    </w:p>
    <w:p>
      <w:pPr>
        <w:spacing w:after="80"/>
        <w:ind w:left="360"/>
      </w:pPr>
      <w:r>
        <w:rPr>
          <w:rFonts w:ascii="Calibri" w:hAnsi="Calibri"/>
          <w:sz w:val="24"/>
        </w:rPr>
        <w:t xml:space="preserve">• </w:t>
      </w:r>
      <w:r>
        <w:rPr>
          <w:rFonts w:ascii="Calibri" w:hAnsi="Calibri"/>
          <w:sz w:val="24"/>
        </w:rPr>
        <w:t>Terraform repository structure</w:t>
      </w:r>
    </w:p>
    <w:p>
      <w:pPr>
        <w:spacing w:after="80"/>
        <w:ind w:left="360"/>
      </w:pPr>
      <w:r>
        <w:rPr>
          <w:rFonts w:ascii="Calibri" w:hAnsi="Calibri"/>
          <w:sz w:val="24"/>
        </w:rPr>
        <w:t xml:space="preserve">• </w:t>
      </w:r>
      <w:r>
        <w:rPr>
          <w:rFonts w:ascii="Calibri" w:hAnsi="Calibri"/>
          <w:sz w:val="24"/>
        </w:rPr>
        <w:t>AFT pipeline overview</w:t>
      </w:r>
    </w:p>
    <w:p>
      <w:pPr>
        <w:spacing w:after="80"/>
        <w:ind w:left="360"/>
      </w:pPr>
      <w:r>
        <w:rPr>
          <w:rFonts w:ascii="Calibri" w:hAnsi="Calibri"/>
          <w:sz w:val="24"/>
        </w:rPr>
        <w:t xml:space="preserve">• </w:t>
      </w:r>
      <w:r>
        <w:rPr>
          <w:rFonts w:ascii="Calibri" w:hAnsi="Calibri"/>
          <w:sz w:val="24"/>
        </w:rPr>
        <w:t>CI/CD pipeline and change management</w:t>
      </w:r>
    </w:p>
    <w:p>
      <w:pPr>
        <w:spacing w:after="80"/>
        <w:ind w:left="360"/>
      </w:pPr>
      <w:r>
        <w:rPr>
          <w:rFonts w:ascii="Calibri" w:hAnsi="Calibri"/>
          <w:sz w:val="24"/>
        </w:rPr>
        <w:t xml:space="preserve">4. </w:t>
      </w:r>
      <w:r>
        <w:rPr>
          <w:rFonts w:ascii="Calibri" w:hAnsi="Calibri"/>
          <w:sz w:val="24"/>
        </w:rPr>
        <w:t>Q&amp;A and architecture quiz (30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Presentation slides (Architecture Overview deck)</w:t>
      </w:r>
    </w:p>
    <w:p>
      <w:pPr>
        <w:spacing w:after="80"/>
        <w:ind w:left="360"/>
      </w:pPr>
      <w:r>
        <w:rPr>
          <w:rFonts w:ascii="Calibri" w:hAnsi="Calibri"/>
          <w:sz w:val="24"/>
        </w:rPr>
        <w:t xml:space="preserve">• </w:t>
      </w:r>
      <w:r>
        <w:rPr>
          <w:rFonts w:ascii="Calibri" w:hAnsi="Calibri"/>
          <w:sz w:val="24"/>
        </w:rPr>
        <w:t>Figure 1: Architecture diagram printed/shared</w:t>
      </w:r>
    </w:p>
    <w:p>
      <w:pPr>
        <w:spacing w:after="80"/>
        <w:ind w:left="360"/>
      </w:pPr>
      <w:r>
        <w:rPr>
          <w:rFonts w:ascii="Calibri" w:hAnsi="Calibri"/>
          <w:sz w:val="24"/>
        </w:rPr>
        <w:t xml:space="preserve">• </w:t>
      </w:r>
      <w:r>
        <w:rPr>
          <w:rFonts w:ascii="Calibri" w:hAnsi="Calibri"/>
          <w:sz w:val="24"/>
        </w:rPr>
        <w:t>Landing zone architecture summary card (1-page quick reference)</w:t>
      </w:r>
    </w:p>
    <w:p>
      <w:pPr>
        <w:pStyle w:val="Heading3"/>
        <w:spacing w:before="160" w:after="120"/>
        <w:ind w:left="0"/>
      </w:pPr>
      <w:r>
        <w:t>10.3.2 TRN-002: AWS Control Tower Operations (2 hours, VILT + Demo)</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Control Tower dashboard and interpret compliance status</w:t>
      </w:r>
    </w:p>
    <w:p>
      <w:pPr>
        <w:spacing w:after="80"/>
        <w:ind w:left="360"/>
      </w:pPr>
      <w:r>
        <w:rPr>
          <w:rFonts w:ascii="Calibri" w:hAnsi="Calibri"/>
          <w:sz w:val="24"/>
        </w:rPr>
        <w:t xml:space="preserve">• </w:t>
      </w:r>
      <w:r>
        <w:rPr>
          <w:rFonts w:ascii="Calibri" w:hAnsi="Calibri"/>
          <w:sz w:val="24"/>
        </w:rPr>
        <w:t>Understand guardrail categories (mandatory, strongly recommended, elective) and their enforcement mechanisms</w:t>
      </w:r>
    </w:p>
    <w:p>
      <w:pPr>
        <w:spacing w:after="80"/>
        <w:ind w:left="360"/>
      </w:pPr>
      <w:r>
        <w:rPr>
          <w:rFonts w:ascii="Calibri" w:hAnsi="Calibri"/>
          <w:sz w:val="24"/>
        </w:rPr>
        <w:t xml:space="preserve">• </w:t>
      </w:r>
      <w:r>
        <w:rPr>
          <w:rFonts w:ascii="Calibri" w:hAnsi="Calibri"/>
          <w:sz w:val="24"/>
        </w:rPr>
        <w:t>Enrol a new OU in Control Tower guardrails</w:t>
      </w:r>
    </w:p>
    <w:p>
      <w:pPr>
        <w:spacing w:after="80"/>
        <w:ind w:left="360"/>
      </w:pPr>
      <w:r>
        <w:rPr>
          <w:rFonts w:ascii="Calibri" w:hAnsi="Calibri"/>
          <w:sz w:val="24"/>
        </w:rPr>
        <w:t xml:space="preserve">• </w:t>
      </w:r>
      <w:r>
        <w:rPr>
          <w:rFonts w:ascii="Calibri" w:hAnsi="Calibri"/>
          <w:sz w:val="24"/>
        </w:rPr>
        <w:t>Interpret and respond to Control Tower drift notifications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Control Tower console navigation (30 min)</w:t>
      </w:r>
    </w:p>
    <w:p>
      <w:pPr>
        <w:spacing w:after="80"/>
        <w:ind w:left="360"/>
      </w:pPr>
      <w:r>
        <w:rPr>
          <w:rFonts w:ascii="Calibri" w:hAnsi="Calibri"/>
          <w:sz w:val="24"/>
        </w:rPr>
        <w:t xml:space="preserve">• </w:t>
      </w:r>
      <w:r>
        <w:rPr>
          <w:rFonts w:ascii="Calibri" w:hAnsi="Calibri"/>
          <w:sz w:val="24"/>
        </w:rPr>
        <w:t>Dashboard overview; compliance status; account enrolment view</w:t>
      </w:r>
    </w:p>
    <w:p>
      <w:pPr>
        <w:spacing w:after="80"/>
        <w:ind w:left="360"/>
      </w:pPr>
      <w:r>
        <w:rPr>
          <w:rFonts w:ascii="Calibri" w:hAnsi="Calibri"/>
          <w:sz w:val="24"/>
        </w:rPr>
        <w:t xml:space="preserve">2. </w:t>
      </w:r>
      <w:r>
        <w:rPr>
          <w:rFonts w:ascii="Calibri" w:hAnsi="Calibri"/>
          <w:sz w:val="24"/>
        </w:rPr>
        <w:t>Guardrail management (30 min)</w:t>
      </w:r>
    </w:p>
    <w:p>
      <w:pPr>
        <w:spacing w:after="80"/>
        <w:ind w:left="360"/>
      </w:pPr>
      <w:r>
        <w:rPr>
          <w:rFonts w:ascii="Calibri" w:hAnsi="Calibri"/>
          <w:sz w:val="24"/>
        </w:rPr>
        <w:t xml:space="preserve">• </w:t>
      </w:r>
      <w:r>
        <w:rPr>
          <w:rFonts w:ascii="Calibri" w:hAnsi="Calibri"/>
          <w:sz w:val="24"/>
        </w:rPr>
        <w:t>Mandatory vs. elective guardrails; SCP-backed vs. AWS Config-backed guardrails</w:t>
      </w:r>
    </w:p>
    <w:p>
      <w:pPr>
        <w:spacing w:after="80"/>
        <w:ind w:left="360"/>
      </w:pPr>
      <w:r>
        <w:rPr>
          <w:rFonts w:ascii="Calibri" w:hAnsi="Calibri"/>
          <w:sz w:val="24"/>
        </w:rPr>
        <w:t xml:space="preserve">3. </w:t>
      </w:r>
      <w:r>
        <w:rPr>
          <w:rFonts w:ascii="Calibri" w:hAnsi="Calibri"/>
          <w:sz w:val="24"/>
        </w:rPr>
        <w:t>OU changes and account enrolment (30 min)</w:t>
      </w:r>
    </w:p>
    <w:p>
      <w:pPr>
        <w:spacing w:after="80"/>
        <w:ind w:left="360"/>
      </w:pPr>
      <w:r>
        <w:rPr>
          <w:rFonts w:ascii="Calibri" w:hAnsi="Calibri"/>
          <w:sz w:val="24"/>
        </w:rPr>
        <w:t xml:space="preserve">• </w:t>
      </w:r>
      <w:r>
        <w:rPr>
          <w:rFonts w:ascii="Calibri" w:hAnsi="Calibri"/>
          <w:sz w:val="24"/>
        </w:rPr>
        <w:t>Live demo: enrol a new OU; move an account between OUs</w:t>
      </w:r>
    </w:p>
    <w:p>
      <w:pPr>
        <w:spacing w:after="80"/>
        <w:ind w:left="360"/>
      </w:pPr>
      <w:r>
        <w:rPr>
          <w:rFonts w:ascii="Calibri" w:hAnsi="Calibri"/>
          <w:sz w:val="24"/>
        </w:rPr>
        <w:t xml:space="preserve">4. </w:t>
      </w:r>
      <w:r>
        <w:rPr>
          <w:rFonts w:ascii="Calibri" w:hAnsi="Calibri"/>
          <w:sz w:val="24"/>
        </w:rPr>
        <w:t>Drift detection and remediation (20 min)</w:t>
      </w:r>
    </w:p>
    <w:p>
      <w:pPr>
        <w:spacing w:after="80"/>
        <w:ind w:left="360"/>
      </w:pPr>
      <w:r>
        <w:rPr>
          <w:rFonts w:ascii="Calibri" w:hAnsi="Calibri"/>
          <w:sz w:val="24"/>
        </w:rPr>
        <w:t xml:space="preserve">• </w:t>
      </w:r>
      <w:r>
        <w:rPr>
          <w:rFonts w:ascii="Calibri" w:hAnsi="Calibri"/>
          <w:sz w:val="24"/>
        </w:rPr>
        <w:t>Interpreting drift notifications; re-enrolling a drifted account</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Navigate to the Audit account in Control Tower and review compliance status</w:t>
      </w:r>
    </w:p>
    <w:p>
      <w:pPr>
        <w:spacing w:after="80"/>
        <w:ind w:left="360"/>
      </w:pPr>
      <w:r>
        <w:rPr>
          <w:rFonts w:ascii="Calibri" w:hAnsi="Calibri"/>
          <w:sz w:val="24"/>
        </w:rPr>
        <w:t xml:space="preserve">• </w:t>
      </w:r>
      <w:r>
        <w:rPr>
          <w:rFonts w:ascii="Calibri" w:hAnsi="Calibri"/>
          <w:sz w:val="24"/>
        </w:rPr>
        <w:t>Exercise 2: Identify which guardrails are applied to the Workloads-Prod OU</w:t>
      </w:r>
    </w:p>
    <w:p>
      <w:pPr>
        <w:spacing w:after="80"/>
        <w:ind w:left="360"/>
      </w:pPr>
      <w:r>
        <w:rPr>
          <w:rFonts w:ascii="Calibri" w:hAnsi="Calibri"/>
          <w:sz w:val="24"/>
        </w:rPr>
        <w:t xml:space="preserve">• </w:t>
      </w:r>
      <w:r>
        <w:rPr>
          <w:rFonts w:ascii="Calibri" w:hAnsi="Calibri"/>
          <w:sz w:val="24"/>
        </w:rPr>
        <w:t>Exercise 3: Simulate an account enrolment request in the training account</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Control Tower console access (training account with PlatformAdministrator permission set)</w:t>
      </w:r>
    </w:p>
    <w:p>
      <w:pPr>
        <w:spacing w:after="80"/>
        <w:ind w:left="360"/>
      </w:pPr>
      <w:r>
        <w:rPr>
          <w:rFonts w:ascii="Calibri" w:hAnsi="Calibri"/>
          <w:sz w:val="24"/>
        </w:rPr>
        <w:t xml:space="preserve">• </w:t>
      </w:r>
      <w:r>
        <w:rPr>
          <w:rFonts w:ascii="Calibri" w:hAnsi="Calibri"/>
          <w:sz w:val="24"/>
        </w:rPr>
        <w:t>Control Tower Operations quick reference card</w:t>
      </w:r>
    </w:p>
    <w:p>
      <w:pPr>
        <w:pStyle w:val="Heading3"/>
        <w:spacing w:before="160" w:after="120"/>
        <w:ind w:left="0"/>
      </w:pPr>
      <w:r>
        <w:t>10.3.3 TRN-003: Account Factory for Terraform (AFT)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Submit an AFT account request by editing and committing a Terraform account request file</w:t>
      </w:r>
    </w:p>
    <w:p>
      <w:pPr>
        <w:spacing w:after="80"/>
        <w:ind w:left="360"/>
      </w:pPr>
      <w:r>
        <w:rPr>
          <w:rFonts w:ascii="Calibri" w:hAnsi="Calibri"/>
          <w:sz w:val="24"/>
        </w:rPr>
        <w:t xml:space="preserve">• </w:t>
      </w:r>
      <w:r>
        <w:rPr>
          <w:rFonts w:ascii="Calibri" w:hAnsi="Calibri"/>
          <w:sz w:val="24"/>
        </w:rPr>
        <w:t>Monitor the AFT CodePipeline execution and interpret build logs</w:t>
      </w:r>
    </w:p>
    <w:p>
      <w:pPr>
        <w:spacing w:after="80"/>
        <w:ind w:left="360"/>
      </w:pPr>
      <w:r>
        <w:rPr>
          <w:rFonts w:ascii="Calibri" w:hAnsi="Calibri"/>
          <w:sz w:val="24"/>
        </w:rPr>
        <w:t xml:space="preserve">• </w:t>
      </w:r>
      <w:r>
        <w:rPr>
          <w:rFonts w:ascii="Calibri" w:hAnsi="Calibri"/>
          <w:sz w:val="24"/>
        </w:rPr>
        <w:t>Apply OU-specific customisations and understand the customisation pipeline</w:t>
      </w:r>
    </w:p>
    <w:p>
      <w:pPr>
        <w:spacing w:after="80"/>
        <w:ind w:left="360"/>
      </w:pPr>
      <w:r>
        <w:rPr>
          <w:rFonts w:ascii="Calibri" w:hAnsi="Calibri"/>
          <w:sz w:val="24"/>
        </w:rPr>
        <w:t xml:space="preserve">• </w:t>
      </w:r>
      <w:r>
        <w:rPr>
          <w:rFonts w:ascii="Calibri" w:hAnsi="Calibri"/>
          <w:sz w:val="24"/>
        </w:rPr>
        <w:t>Troubleshoot common AFT pipeline failures using CloudWatch Logs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AFT architecture recap (20 min)</w:t>
      </w:r>
    </w:p>
    <w:p>
      <w:pPr>
        <w:spacing w:after="80"/>
        <w:ind w:left="360"/>
      </w:pPr>
      <w:r>
        <w:rPr>
          <w:rFonts w:ascii="Calibri" w:hAnsi="Calibri"/>
          <w:sz w:val="24"/>
        </w:rPr>
        <w:t xml:space="preserve">• </w:t>
      </w:r>
      <w:r>
        <w:rPr>
          <w:rFonts w:ascii="Calibri" w:hAnsi="Calibri"/>
          <w:sz w:val="24"/>
        </w:rPr>
        <w:t>CodePipeline stages; DynamoDB state; Lambda customisations</w:t>
      </w:r>
    </w:p>
    <w:p>
      <w:pPr>
        <w:spacing w:after="80"/>
        <w:ind w:left="360"/>
      </w:pPr>
      <w:r>
        <w:rPr>
          <w:rFonts w:ascii="Calibri" w:hAnsi="Calibri"/>
          <w:sz w:val="24"/>
        </w:rPr>
        <w:t xml:space="preserve">2. </w:t>
      </w:r>
      <w:r>
        <w:rPr>
          <w:rFonts w:ascii="Calibri" w:hAnsi="Calibri"/>
          <w:sz w:val="24"/>
        </w:rPr>
        <w:t>Submitting an account request (40 min)</w:t>
      </w:r>
    </w:p>
    <w:p>
      <w:pPr>
        <w:spacing w:after="80"/>
        <w:ind w:left="360"/>
      </w:pPr>
      <w:r>
        <w:rPr>
          <w:rFonts w:ascii="Calibri" w:hAnsi="Calibri"/>
          <w:sz w:val="24"/>
        </w:rPr>
        <w:t xml:space="preserve">• </w:t>
      </w:r>
      <w:r>
        <w:rPr>
          <w:rFonts w:ascii="Calibri" w:hAnsi="Calibri"/>
          <w:sz w:val="24"/>
        </w:rPr>
        <w:t>Live walkthrough: edit account request template, commit, push, and observe pipeline</w:t>
      </w:r>
    </w:p>
    <w:p>
      <w:pPr>
        <w:spacing w:after="80"/>
        <w:ind w:left="360"/>
      </w:pPr>
      <w:r>
        <w:rPr>
          <w:rFonts w:ascii="Calibri" w:hAnsi="Calibri"/>
          <w:sz w:val="24"/>
        </w:rPr>
        <w:t xml:space="preserve">3. </w:t>
      </w:r>
      <w:r>
        <w:rPr>
          <w:rFonts w:ascii="Calibri" w:hAnsi="Calibri"/>
          <w:sz w:val="24"/>
        </w:rPr>
        <w:t>Monitoring pipeline execution (30 min)</w:t>
      </w:r>
    </w:p>
    <w:p>
      <w:pPr>
        <w:spacing w:after="80"/>
        <w:ind w:left="360"/>
      </w:pPr>
      <w:r>
        <w:rPr>
          <w:rFonts w:ascii="Calibri" w:hAnsi="Calibri"/>
          <w:sz w:val="24"/>
        </w:rPr>
        <w:t xml:space="preserve">• </w:t>
      </w:r>
      <w:r>
        <w:rPr>
          <w:rFonts w:ascii="Calibri" w:hAnsi="Calibri"/>
          <w:sz w:val="24"/>
        </w:rPr>
        <w:t>CodePipeline console; CodeBuild logs; Control Tower account enrolment status</w:t>
      </w:r>
    </w:p>
    <w:p>
      <w:pPr>
        <w:spacing w:after="80"/>
        <w:ind w:left="360"/>
      </w:pPr>
      <w:r>
        <w:rPr>
          <w:rFonts w:ascii="Calibri" w:hAnsi="Calibri"/>
          <w:sz w:val="24"/>
        </w:rPr>
        <w:t xml:space="preserve">4. </w:t>
      </w:r>
      <w:r>
        <w:rPr>
          <w:rFonts w:ascii="Calibri" w:hAnsi="Calibri"/>
          <w:sz w:val="24"/>
        </w:rPr>
        <w:t>Troubleshooting common issues (20 min)</w:t>
      </w:r>
    </w:p>
    <w:p>
      <w:pPr>
        <w:spacing w:after="80"/>
        <w:ind w:left="360"/>
      </w:pPr>
      <w:r>
        <w:rPr>
          <w:rFonts w:ascii="Calibri" w:hAnsi="Calibri"/>
          <w:sz w:val="24"/>
        </w:rPr>
        <w:t xml:space="preserve">• </w:t>
      </w:r>
      <w:r>
        <w:rPr>
          <w:rFonts w:ascii="Calibri" w:hAnsi="Calibri"/>
          <w:sz w:val="24"/>
        </w:rPr>
        <w:t>Pipeline stage failures; account request validation errors; customisation failures</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Complete and submit a Sandbox account request — measure time to enrolment</w:t>
      </w:r>
    </w:p>
    <w:p>
      <w:pPr>
        <w:spacing w:after="80"/>
        <w:ind w:left="360"/>
      </w:pPr>
      <w:r>
        <w:rPr>
          <w:rFonts w:ascii="Calibri" w:hAnsi="Calibri"/>
          <w:sz w:val="24"/>
        </w:rPr>
        <w:t xml:space="preserve">• </w:t>
      </w:r>
      <w:r>
        <w:rPr>
          <w:rFonts w:ascii="Calibri" w:hAnsi="Calibri"/>
          <w:sz w:val="24"/>
        </w:rPr>
        <w:t>Exercise 2: Review the AFT customisation Lambda logs for the test account vend</w:t>
      </w:r>
    </w:p>
    <w:p>
      <w:pPr>
        <w:spacing w:after="80"/>
        <w:ind w:left="360"/>
      </w:pPr>
      <w:r>
        <w:rPr>
          <w:rFonts w:ascii="Calibri" w:hAnsi="Calibri"/>
          <w:sz w:val="24"/>
        </w:rPr>
        <w:t xml:space="preserve">• </w:t>
      </w:r>
      <w:r>
        <w:rPr>
          <w:rFonts w:ascii="Calibri" w:hAnsi="Calibri"/>
          <w:sz w:val="24"/>
        </w:rPr>
        <w:t>Exercise 3: Identify and interpret a simulated AFT pipeline failure in CloudWatch Logs</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AFT training account with CodePipeline access</w:t>
      </w:r>
    </w:p>
    <w:p>
      <w:pPr>
        <w:spacing w:after="80"/>
        <w:ind w:left="360"/>
      </w:pPr>
      <w:r>
        <w:rPr>
          <w:rFonts w:ascii="Calibri" w:hAnsi="Calibri"/>
          <w:sz w:val="24"/>
        </w:rPr>
        <w:t xml:space="preserve">• </w:t>
      </w:r>
      <w:r>
        <w:rPr>
          <w:rFonts w:ascii="Calibri" w:hAnsi="Calibri"/>
          <w:sz w:val="24"/>
        </w:rPr>
        <w:t>AFT account request template (pre-populated with training values)</w:t>
      </w:r>
    </w:p>
    <w:p>
      <w:pPr>
        <w:spacing w:after="80"/>
        <w:ind w:left="360"/>
      </w:pPr>
      <w:r>
        <w:rPr>
          <w:rFonts w:ascii="Calibri" w:hAnsi="Calibri"/>
          <w:sz w:val="24"/>
        </w:rPr>
        <w:t xml:space="preserve">• </w:t>
      </w:r>
      <w:r>
        <w:rPr>
          <w:rFonts w:ascii="Calibri" w:hAnsi="Calibri"/>
          <w:sz w:val="24"/>
        </w:rPr>
        <w:t>AFT Operations runbook</w:t>
      </w:r>
    </w:p>
    <w:p>
      <w:pPr>
        <w:pStyle w:val="Heading3"/>
        <w:spacing w:before="160" w:after="120"/>
        <w:ind w:left="0"/>
      </w:pPr>
      <w:r>
        <w:t>10.3.4 TRN-004: Day-2 Operations — Config, CloudWatch, Budgets (2 hours, VILT + Demo)</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Config aggregator and interpret compliance scores by account and OU</w:t>
      </w:r>
    </w:p>
    <w:p>
      <w:pPr>
        <w:spacing w:after="80"/>
        <w:ind w:left="360"/>
      </w:pPr>
      <w:r>
        <w:rPr>
          <w:rFonts w:ascii="Calibri" w:hAnsi="Calibri"/>
          <w:sz w:val="24"/>
        </w:rPr>
        <w:t xml:space="preserve">• </w:t>
      </w:r>
      <w:r>
        <w:rPr>
          <w:rFonts w:ascii="Calibri" w:hAnsi="Calibri"/>
          <w:sz w:val="24"/>
        </w:rPr>
        <w:t>Navigate the centralised CloudWatch dashboards in the Shared Services account</w:t>
      </w:r>
    </w:p>
    <w:p>
      <w:pPr>
        <w:spacing w:after="80"/>
        <w:ind w:left="360"/>
      </w:pPr>
      <w:r>
        <w:rPr>
          <w:rFonts w:ascii="Calibri" w:hAnsi="Calibri"/>
          <w:sz w:val="24"/>
        </w:rPr>
        <w:t xml:space="preserve">• </w:t>
      </w:r>
      <w:r>
        <w:rPr>
          <w:rFonts w:ascii="Calibri" w:hAnsi="Calibri"/>
          <w:sz w:val="24"/>
        </w:rPr>
        <w:t>Create and interpret cost reports in Cost Explorer; review Budget alert configurations</w:t>
      </w:r>
    </w:p>
    <w:p>
      <w:pPr>
        <w:spacing w:after="80"/>
        <w:ind w:left="360"/>
      </w:pPr>
      <w:r>
        <w:rPr>
          <w:rFonts w:ascii="Calibri" w:hAnsi="Calibri"/>
          <w:sz w:val="24"/>
        </w:rPr>
        <w:t xml:space="preserve">• </w:t>
      </w:r>
      <w:r>
        <w:rPr>
          <w:rFonts w:ascii="Calibri" w:hAnsi="Calibri"/>
          <w:sz w:val="24"/>
        </w:rPr>
        <w:t>Respond to Config compliance notifications using the Security Hub finding triage runbook</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AWS Config compliance monitoring (40 min)</w:t>
      </w:r>
    </w:p>
    <w:p>
      <w:pPr>
        <w:spacing w:after="80"/>
        <w:ind w:left="360"/>
      </w:pPr>
      <w:r>
        <w:rPr>
          <w:rFonts w:ascii="Calibri" w:hAnsi="Calibri"/>
          <w:sz w:val="24"/>
        </w:rPr>
        <w:t xml:space="preserve">• </w:t>
      </w:r>
      <w:r>
        <w:rPr>
          <w:rFonts w:ascii="Calibri" w:hAnsi="Calibri"/>
          <w:sz w:val="24"/>
        </w:rPr>
        <w:t>Config aggregator dashboard; conformance pack scores; non-compliant resource drill-down</w:t>
      </w:r>
    </w:p>
    <w:p>
      <w:pPr>
        <w:spacing w:after="80"/>
        <w:ind w:left="360"/>
      </w:pPr>
      <w:r>
        <w:rPr>
          <w:rFonts w:ascii="Calibri" w:hAnsi="Calibri"/>
          <w:sz w:val="24"/>
        </w:rPr>
        <w:t xml:space="preserve">2. </w:t>
      </w:r>
      <w:r>
        <w:rPr>
          <w:rFonts w:ascii="Calibri" w:hAnsi="Calibri"/>
          <w:sz w:val="24"/>
        </w:rPr>
        <w:t>CloudWatch operational dashboards (40 min)</w:t>
      </w:r>
    </w:p>
    <w:p>
      <w:pPr>
        <w:spacing w:after="80"/>
        <w:ind w:left="360"/>
      </w:pPr>
      <w:r>
        <w:rPr>
          <w:rFonts w:ascii="Calibri" w:hAnsi="Calibri"/>
          <w:sz w:val="24"/>
        </w:rPr>
        <w:t xml:space="preserve">• </w:t>
      </w:r>
      <w:r>
        <w:rPr>
          <w:rFonts w:ascii="Calibri" w:hAnsi="Calibri"/>
          <w:sz w:val="24"/>
        </w:rPr>
        <w:t>Landing Zone Operations dashboard walkthrough; metric alarm review</w:t>
      </w:r>
    </w:p>
    <w:p>
      <w:pPr>
        <w:spacing w:after="80"/>
        <w:ind w:left="360"/>
      </w:pPr>
      <w:r>
        <w:rPr>
          <w:rFonts w:ascii="Calibri" w:hAnsi="Calibri"/>
          <w:sz w:val="24"/>
        </w:rPr>
        <w:t xml:space="preserve">3. </w:t>
      </w:r>
      <w:r>
        <w:rPr>
          <w:rFonts w:ascii="Calibri" w:hAnsi="Calibri"/>
          <w:sz w:val="24"/>
        </w:rPr>
        <w:t>Cost governance with Cost Explorer and Budgets (30 min)</w:t>
      </w:r>
    </w:p>
    <w:p>
      <w:pPr>
        <w:spacing w:after="80"/>
        <w:ind w:left="360"/>
      </w:pPr>
      <w:r>
        <w:rPr>
          <w:rFonts w:ascii="Calibri" w:hAnsi="Calibri"/>
          <w:sz w:val="24"/>
        </w:rPr>
        <w:t xml:space="preserve">• </w:t>
      </w:r>
      <w:r>
        <w:rPr>
          <w:rFonts w:ascii="Calibri" w:hAnsi="Calibri"/>
          <w:sz w:val="24"/>
        </w:rPr>
        <w:t>Linked account cost breakdown; Budget alert review; tagging coverage report</w:t>
      </w:r>
    </w:p>
    <w:p>
      <w:pPr>
        <w:spacing w:after="80"/>
        <w:ind w:left="360"/>
      </w:pPr>
      <w:r>
        <w:rPr>
          <w:rFonts w:ascii="Calibri" w:hAnsi="Calibri"/>
          <w:sz w:val="24"/>
        </w:rPr>
        <w:t xml:space="preserve">4. </w:t>
      </w:r>
      <w:r>
        <w:rPr>
          <w:rFonts w:ascii="Calibri" w:hAnsi="Calibri"/>
          <w:sz w:val="24"/>
        </w:rPr>
        <w:t>Q&amp;A (10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Read-only access to Config aggregator (Audit account)</w:t>
      </w:r>
    </w:p>
    <w:p>
      <w:pPr>
        <w:spacing w:after="80"/>
        <w:ind w:left="360"/>
      </w:pPr>
      <w:r>
        <w:rPr>
          <w:rFonts w:ascii="Calibri" w:hAnsi="Calibri"/>
          <w:sz w:val="24"/>
        </w:rPr>
        <w:t xml:space="preserve">• </w:t>
      </w:r>
      <w:r>
        <w:rPr>
          <w:rFonts w:ascii="Calibri" w:hAnsi="Calibri"/>
          <w:sz w:val="24"/>
        </w:rPr>
        <w:t>ReadOnly access to Shared Services account CloudWatch dashboards</w:t>
      </w:r>
    </w:p>
    <w:p>
      <w:pPr>
        <w:spacing w:after="80"/>
        <w:ind w:left="360"/>
      </w:pPr>
      <w:r>
        <w:rPr>
          <w:rFonts w:ascii="Calibri" w:hAnsi="Calibri"/>
          <w:sz w:val="24"/>
        </w:rPr>
        <w:t xml:space="preserve">• </w:t>
      </w:r>
      <w:r>
        <w:rPr>
          <w:rFonts w:ascii="Calibri" w:hAnsi="Calibri"/>
          <w:sz w:val="24"/>
        </w:rPr>
        <w:t>FinOps permission set access for Cost Explorer demo</w:t>
      </w:r>
    </w:p>
    <w:p>
      <w:pPr>
        <w:pStyle w:val="Heading3"/>
        <w:spacing w:before="160" w:after="120"/>
        <w:ind w:left="0"/>
      </w:pPr>
      <w:r>
        <w:t>10.3.5 TRN-005: IAM Identity Center Administration (1.5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Create and manage user accounts and group memberships in IAM Identity Center</w:t>
      </w:r>
    </w:p>
    <w:p>
      <w:pPr>
        <w:spacing w:after="80"/>
        <w:ind w:left="360"/>
      </w:pPr>
      <w:r>
        <w:rPr>
          <w:rFonts w:ascii="Calibri" w:hAnsi="Calibri"/>
          <w:sz w:val="24"/>
        </w:rPr>
        <w:t xml:space="preserve">• </w:t>
      </w:r>
      <w:r>
        <w:rPr>
          <w:rFonts w:ascii="Calibri" w:hAnsi="Calibri"/>
          <w:sz w:val="24"/>
        </w:rPr>
        <w:t>Assign permission sets to groups for specific AWS accounts</w:t>
      </w:r>
    </w:p>
    <w:p>
      <w:pPr>
        <w:spacing w:after="80"/>
        <w:ind w:left="360"/>
      </w:pPr>
      <w:r>
        <w:rPr>
          <w:rFonts w:ascii="Calibri" w:hAnsi="Calibri"/>
          <w:sz w:val="24"/>
        </w:rPr>
        <w:t xml:space="preserve">• </w:t>
      </w:r>
      <w:r>
        <w:rPr>
          <w:rFonts w:ascii="Calibri" w:hAnsi="Calibri"/>
          <w:sz w:val="24"/>
        </w:rPr>
        <w:t>Manage API keys and service accounts</w:t>
      </w:r>
    </w:p>
    <w:p>
      <w:pPr>
        <w:spacing w:after="80"/>
        <w:ind w:left="360"/>
      </w:pPr>
      <w:r>
        <w:rPr>
          <w:rFonts w:ascii="Calibri" w:hAnsi="Calibri"/>
          <w:sz w:val="24"/>
        </w:rPr>
        <w:t xml:space="preserve">• </w:t>
      </w:r>
      <w:r>
        <w:rPr>
          <w:rFonts w:ascii="Calibri" w:hAnsi="Calibri"/>
          <w:sz w:val="24"/>
        </w:rPr>
        <w:t>Interpret and review the IAM Identity Center access activity logs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Identity Center user and group management (30 min)</w:t>
      </w:r>
    </w:p>
    <w:p>
      <w:pPr>
        <w:spacing w:after="80"/>
        <w:ind w:left="360"/>
      </w:pPr>
      <w:r>
        <w:rPr>
          <w:rFonts w:ascii="Calibri" w:hAnsi="Calibri"/>
          <w:sz w:val="24"/>
        </w:rPr>
        <w:t xml:space="preserve">2. </w:t>
      </w:r>
      <w:r>
        <w:rPr>
          <w:rFonts w:ascii="Calibri" w:hAnsi="Calibri"/>
          <w:sz w:val="24"/>
        </w:rPr>
        <w:t>Permission set assignment to accounts and OUs (30 min)</w:t>
      </w:r>
    </w:p>
    <w:p>
      <w:pPr>
        <w:spacing w:after="80"/>
        <w:ind w:left="360"/>
      </w:pPr>
      <w:r>
        <w:rPr>
          <w:rFonts w:ascii="Calibri" w:hAnsi="Calibri"/>
          <w:sz w:val="24"/>
        </w:rPr>
        <w:t xml:space="preserve">3. </w:t>
      </w:r>
      <w:r>
        <w:rPr>
          <w:rFonts w:ascii="Calibri" w:hAnsi="Calibri"/>
          <w:sz w:val="24"/>
        </w:rPr>
        <w:t>API access key management (15 min)</w:t>
      </w:r>
    </w:p>
    <w:p>
      <w:pPr>
        <w:spacing w:after="80"/>
        <w:ind w:left="360"/>
      </w:pPr>
      <w:r>
        <w:rPr>
          <w:rFonts w:ascii="Calibri" w:hAnsi="Calibri"/>
          <w:sz w:val="24"/>
        </w:rPr>
        <w:t xml:space="preserve">4. </w:t>
      </w:r>
      <w:r>
        <w:rPr>
          <w:rFonts w:ascii="Calibri" w:hAnsi="Calibri"/>
          <w:sz w:val="24"/>
        </w:rPr>
        <w:t>Audit log review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Create a test user and assign them to the SecurityAuditor permission set in the Audit account</w:t>
      </w:r>
    </w:p>
    <w:p>
      <w:pPr>
        <w:spacing w:after="80"/>
        <w:ind w:left="360"/>
      </w:pPr>
      <w:r>
        <w:rPr>
          <w:rFonts w:ascii="Calibri" w:hAnsi="Calibri"/>
          <w:sz w:val="24"/>
        </w:rPr>
        <w:t xml:space="preserve">• </w:t>
      </w:r>
      <w:r>
        <w:rPr>
          <w:rFonts w:ascii="Calibri" w:hAnsi="Calibri"/>
          <w:sz w:val="24"/>
        </w:rPr>
        <w:t>Exercise 2: Review the IAM Identity Center sign-in logs in CloudTrail for a test user</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PlatformAdministrator access to Identity Center console (training account)</w:t>
      </w:r>
    </w:p>
    <w:p>
      <w:pPr>
        <w:pStyle w:val="Heading2"/>
        <w:spacing w:before="240" w:after="120"/>
        <w:ind w:left="0"/>
      </w:pPr>
      <w:r>
        <w:t>10.4 Security Operations Track</w:t>
      </w:r>
    </w:p>
    <w:p>
      <w:pPr>
        <w:pStyle w:val="Heading3"/>
        <w:spacing w:before="160" w:after="120"/>
        <w:ind w:left="0"/>
      </w:pPr>
      <w:r>
        <w:t>10.4.1 TRN-006: Security Hub Finding Triage (2 hours, VILT + Demo)</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Security Hub aggregated findings view in the Audit account</w:t>
      </w:r>
    </w:p>
    <w:p>
      <w:pPr>
        <w:spacing w:after="80"/>
        <w:ind w:left="360"/>
      </w:pPr>
      <w:r>
        <w:rPr>
          <w:rFonts w:ascii="Calibri" w:hAnsi="Calibri"/>
          <w:sz w:val="24"/>
        </w:rPr>
        <w:t xml:space="preserve">• </w:t>
      </w:r>
      <w:r>
        <w:rPr>
          <w:rFonts w:ascii="Calibri" w:hAnsi="Calibri"/>
          <w:sz w:val="24"/>
        </w:rPr>
        <w:t>Interpret FSBP control pass/fail status and compliance scoring</w:t>
      </w:r>
    </w:p>
    <w:p>
      <w:pPr>
        <w:spacing w:after="80"/>
        <w:ind w:left="360"/>
      </w:pPr>
      <w:r>
        <w:rPr>
          <w:rFonts w:ascii="Calibri" w:hAnsi="Calibri"/>
          <w:sz w:val="24"/>
        </w:rPr>
        <w:t xml:space="preserve">• </w:t>
      </w:r>
      <w:r>
        <w:rPr>
          <w:rFonts w:ascii="Calibri" w:hAnsi="Calibri"/>
          <w:sz w:val="24"/>
        </w:rPr>
        <w:t>Apply the Security Hub Finding Triage runbook to a sample critical finding</w:t>
      </w:r>
    </w:p>
    <w:p>
      <w:pPr>
        <w:spacing w:after="80"/>
        <w:ind w:left="360"/>
      </w:pPr>
      <w:r>
        <w:rPr>
          <w:rFonts w:ascii="Calibri" w:hAnsi="Calibri"/>
          <w:sz w:val="24"/>
        </w:rPr>
        <w:t xml:space="preserve">• </w:t>
      </w:r>
      <w:r>
        <w:rPr>
          <w:rFonts w:ascii="Calibri" w:hAnsi="Calibri"/>
          <w:sz w:val="24"/>
        </w:rPr>
        <w:t>Configure finding suppression rules for known-acceptable deviations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Security Hub console and finding views (30 min)</w:t>
      </w:r>
    </w:p>
    <w:p>
      <w:pPr>
        <w:spacing w:after="80"/>
        <w:ind w:left="360"/>
      </w:pPr>
      <w:r>
        <w:rPr>
          <w:rFonts w:ascii="Calibri" w:hAnsi="Calibri"/>
          <w:sz w:val="24"/>
        </w:rPr>
        <w:t xml:space="preserve">• </w:t>
      </w:r>
      <w:r>
        <w:rPr>
          <w:rFonts w:ascii="Calibri" w:hAnsi="Calibri"/>
          <w:sz w:val="24"/>
        </w:rPr>
        <w:t>Summary dashboard; FSBP compliance score; finding severity breakdown</w:t>
      </w:r>
    </w:p>
    <w:p>
      <w:pPr>
        <w:spacing w:after="80"/>
        <w:ind w:left="360"/>
      </w:pPr>
      <w:r>
        <w:rPr>
          <w:rFonts w:ascii="Calibri" w:hAnsi="Calibri"/>
          <w:sz w:val="24"/>
        </w:rPr>
        <w:t xml:space="preserve">2. </w:t>
      </w:r>
      <w:r>
        <w:rPr>
          <w:rFonts w:ascii="Calibri" w:hAnsi="Calibri"/>
          <w:sz w:val="24"/>
        </w:rPr>
        <w:t>Triage runbook walkthrough (45 min)</w:t>
      </w:r>
    </w:p>
    <w:p>
      <w:pPr>
        <w:spacing w:after="80"/>
        <w:ind w:left="360"/>
      </w:pPr>
      <w:r>
        <w:rPr>
          <w:rFonts w:ascii="Calibri" w:hAnsi="Calibri"/>
          <w:sz w:val="24"/>
        </w:rPr>
        <w:t xml:space="preserve">• </w:t>
      </w:r>
      <w:r>
        <w:rPr>
          <w:rFonts w:ascii="Calibri" w:hAnsi="Calibri"/>
          <w:sz w:val="24"/>
        </w:rPr>
        <w:t>Live walkthrough with sample critical finding: identify → investigate → remediate → verify</w:t>
      </w:r>
    </w:p>
    <w:p>
      <w:pPr>
        <w:spacing w:after="80"/>
        <w:ind w:left="360"/>
      </w:pPr>
      <w:r>
        <w:rPr>
          <w:rFonts w:ascii="Calibri" w:hAnsi="Calibri"/>
          <w:sz w:val="24"/>
        </w:rPr>
        <w:t xml:space="preserve">3. </w:t>
      </w:r>
      <w:r>
        <w:rPr>
          <w:rFonts w:ascii="Calibri" w:hAnsi="Calibri"/>
          <w:sz w:val="24"/>
        </w:rPr>
        <w:t>Suppression rules and custom insights (30 min)</w:t>
      </w:r>
    </w:p>
    <w:p>
      <w:pPr>
        <w:spacing w:after="80"/>
        <w:ind w:left="360"/>
      </w:pPr>
      <w:r>
        <w:rPr>
          <w:rFonts w:ascii="Calibri" w:hAnsi="Calibri"/>
          <w:sz w:val="24"/>
        </w:rPr>
        <w:t xml:space="preserve">4. </w:t>
      </w:r>
      <w:r>
        <w:rPr>
          <w:rFonts w:ascii="Calibri" w:hAnsi="Calibri"/>
          <w:sz w:val="24"/>
        </w:rPr>
        <w:t>Q&amp;A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Triage a sample `IAM.1: MFA should be enabled for root account` finding</w:t>
      </w:r>
    </w:p>
    <w:p>
      <w:pPr>
        <w:spacing w:after="80"/>
        <w:ind w:left="360"/>
      </w:pPr>
      <w:r>
        <w:rPr>
          <w:rFonts w:ascii="Calibri" w:hAnsi="Calibri"/>
          <w:sz w:val="24"/>
        </w:rPr>
        <w:t xml:space="preserve">• </w:t>
      </w:r>
      <w:r>
        <w:rPr>
          <w:rFonts w:ascii="Calibri" w:hAnsi="Calibri"/>
          <w:sz w:val="24"/>
        </w:rPr>
        <w:t>Exercise 2: Create a suppression rule for a known-acceptable S3 bucket policy deviation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SecurityAuditor access to Audit account Security Hub</w:t>
      </w:r>
    </w:p>
    <w:p>
      <w:pPr>
        <w:spacing w:after="80"/>
        <w:ind w:left="360"/>
      </w:pPr>
      <w:r>
        <w:rPr>
          <w:rFonts w:ascii="Calibri" w:hAnsi="Calibri"/>
          <w:sz w:val="24"/>
        </w:rPr>
        <w:t xml:space="preserve">• </w:t>
      </w:r>
      <w:r>
        <w:rPr>
          <w:rFonts w:ascii="Calibri" w:hAnsi="Calibri"/>
          <w:sz w:val="24"/>
        </w:rPr>
        <w:t>Security Hub Finding Triage runbook (Deliverable 22, Runbook 3)</w:t>
      </w:r>
    </w:p>
    <w:p>
      <w:pPr>
        <w:pStyle w:val="Heading3"/>
        <w:spacing w:before="160" w:after="120"/>
        <w:ind w:left="0"/>
      </w:pPr>
      <w:r>
        <w:t>10.4.2 TRN-007: GuardDuty Threat Investigation (2 hours, VILT + Demo)</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GuardDuty findings view and interpret finding severity and type</w:t>
      </w:r>
    </w:p>
    <w:p>
      <w:pPr>
        <w:spacing w:after="80"/>
        <w:ind w:left="360"/>
      </w:pPr>
      <w:r>
        <w:rPr>
          <w:rFonts w:ascii="Calibri" w:hAnsi="Calibri"/>
          <w:sz w:val="24"/>
        </w:rPr>
        <w:t xml:space="preserve">• </w:t>
      </w:r>
      <w:r>
        <w:rPr>
          <w:rFonts w:ascii="Calibri" w:hAnsi="Calibri"/>
          <w:sz w:val="24"/>
        </w:rPr>
        <w:t>Classify threat finding types (Reconnaissance, Backdoor, Trojan, etc.)</w:t>
      </w:r>
    </w:p>
    <w:p>
      <w:pPr>
        <w:spacing w:after="80"/>
        <w:ind w:left="360"/>
      </w:pPr>
      <w:r>
        <w:rPr>
          <w:rFonts w:ascii="Calibri" w:hAnsi="Calibri"/>
          <w:sz w:val="24"/>
        </w:rPr>
        <w:t xml:space="preserve">• </w:t>
      </w:r>
      <w:r>
        <w:rPr>
          <w:rFonts w:ascii="Calibri" w:hAnsi="Calibri"/>
          <w:sz w:val="24"/>
        </w:rPr>
        <w:t>Apply the Incident Response runbook to a GuardDuty high-severity finding</w:t>
      </w:r>
    </w:p>
    <w:p>
      <w:pPr>
        <w:spacing w:after="80"/>
        <w:ind w:left="360"/>
      </w:pPr>
      <w:r>
        <w:rPr>
          <w:rFonts w:ascii="Calibri" w:hAnsi="Calibri"/>
          <w:sz w:val="24"/>
        </w:rPr>
        <w:t xml:space="preserve">• </w:t>
      </w:r>
      <w:r>
        <w:rPr>
          <w:rFonts w:ascii="Calibri" w:hAnsi="Calibri"/>
          <w:sz w:val="24"/>
        </w:rPr>
        <w:t>Understand the alert routing path from GuardDuty to SNS to email</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GuardDuty findings overview (30 min)</w:t>
      </w:r>
    </w:p>
    <w:p>
      <w:pPr>
        <w:spacing w:after="80"/>
        <w:ind w:left="360"/>
      </w:pPr>
      <w:r>
        <w:rPr>
          <w:rFonts w:ascii="Calibri" w:hAnsi="Calibri"/>
          <w:sz w:val="24"/>
        </w:rPr>
        <w:t xml:space="preserve">• </w:t>
      </w:r>
      <w:r>
        <w:rPr>
          <w:rFonts w:ascii="Calibri" w:hAnsi="Calibri"/>
          <w:sz w:val="24"/>
        </w:rPr>
        <w:t>Finding taxonomy; severity classification; evidence sources (VPC FL, CT events, DNS)</w:t>
      </w:r>
    </w:p>
    <w:p>
      <w:pPr>
        <w:spacing w:after="80"/>
        <w:ind w:left="360"/>
      </w:pPr>
      <w:r>
        <w:rPr>
          <w:rFonts w:ascii="Calibri" w:hAnsi="Calibri"/>
          <w:sz w:val="24"/>
        </w:rPr>
        <w:t xml:space="preserve">2. </w:t>
      </w:r>
      <w:r>
        <w:rPr>
          <w:rFonts w:ascii="Calibri" w:hAnsi="Calibri"/>
          <w:sz w:val="24"/>
        </w:rPr>
        <w:t>Incident response runbook walkthrough (45 min)</w:t>
      </w:r>
    </w:p>
    <w:p>
      <w:pPr>
        <w:spacing w:after="80"/>
        <w:ind w:left="360"/>
      </w:pPr>
      <w:r>
        <w:rPr>
          <w:rFonts w:ascii="Calibri" w:hAnsi="Calibri"/>
          <w:sz w:val="24"/>
        </w:rPr>
        <w:t xml:space="preserve">• </w:t>
      </w:r>
      <w:r>
        <w:rPr>
          <w:rFonts w:ascii="Calibri" w:hAnsi="Calibri"/>
          <w:sz w:val="24"/>
        </w:rPr>
        <w:t>Live walkthrough with sample high-severity finding</w:t>
      </w:r>
    </w:p>
    <w:p>
      <w:pPr>
        <w:spacing w:after="80"/>
        <w:ind w:left="360"/>
      </w:pPr>
      <w:r>
        <w:rPr>
          <w:rFonts w:ascii="Calibri" w:hAnsi="Calibri"/>
          <w:sz w:val="24"/>
        </w:rPr>
        <w:t xml:space="preserve">3. </w:t>
      </w:r>
      <w:r>
        <w:rPr>
          <w:rFonts w:ascii="Calibri" w:hAnsi="Calibri"/>
          <w:sz w:val="24"/>
        </w:rPr>
        <w:t>Alert routing path and SNS configuration review (25 min)</w:t>
      </w:r>
    </w:p>
    <w:p>
      <w:pPr>
        <w:spacing w:after="80"/>
        <w:ind w:left="360"/>
      </w:pPr>
      <w:r>
        <w:rPr>
          <w:rFonts w:ascii="Calibri" w:hAnsi="Calibri"/>
          <w:sz w:val="24"/>
        </w:rPr>
        <w:t xml:space="preserve">4. </w:t>
      </w:r>
      <w:r>
        <w:rPr>
          <w:rFonts w:ascii="Calibri" w:hAnsi="Calibri"/>
          <w:sz w:val="24"/>
        </w:rPr>
        <w:t>GuardDuty integration roadmap: future SIEM integration (10 min)</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Investigate a sample `UnauthorizedAccess:IAMUser/MaliciousIPCaller` finding</w:t>
      </w:r>
    </w:p>
    <w:p>
      <w:pPr>
        <w:spacing w:after="80"/>
        <w:ind w:left="360"/>
      </w:pPr>
      <w:r>
        <w:rPr>
          <w:rFonts w:ascii="Calibri" w:hAnsi="Calibri"/>
          <w:sz w:val="24"/>
        </w:rPr>
        <w:t xml:space="preserve">• </w:t>
      </w:r>
      <w:r>
        <w:rPr>
          <w:rFonts w:ascii="Calibri" w:hAnsi="Calibri"/>
          <w:sz w:val="24"/>
        </w:rPr>
        <w:t>Exercise 2: Confirm the alert routing path from GuardDuty → Security Hub → SNS → email</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SecurityAuditor access to GuardDuty (Audit account)</w:t>
      </w:r>
    </w:p>
    <w:p>
      <w:pPr>
        <w:spacing w:after="80"/>
        <w:ind w:left="360"/>
      </w:pPr>
      <w:r>
        <w:rPr>
          <w:rFonts w:ascii="Calibri" w:hAnsi="Calibri"/>
          <w:sz w:val="24"/>
        </w:rPr>
        <w:t xml:space="preserve">• </w:t>
      </w:r>
      <w:r>
        <w:rPr>
          <w:rFonts w:ascii="Calibri" w:hAnsi="Calibri"/>
          <w:sz w:val="24"/>
        </w:rPr>
        <w:t>Incident Response runbook (Deliverable 22, Runbook 5)</w:t>
      </w:r>
    </w:p>
    <w:p>
      <w:pPr>
        <w:spacing w:after="80"/>
        <w:ind w:left="360"/>
      </w:pPr>
      <w:r>
        <w:rPr>
          <w:rFonts w:ascii="Calibri" w:hAnsi="Calibri"/>
          <w:sz w:val="24"/>
        </w:rPr>
        <w:t xml:space="preserve">• </w:t>
      </w:r>
      <w:r>
        <w:rPr>
          <w:rFonts w:ascii="Calibri" w:hAnsi="Calibri"/>
          <w:sz w:val="24"/>
        </w:rPr>
        <w:t>Sample GuardDuty findings created by `create-sample-findings` (pre-populated in training account)</w:t>
      </w:r>
    </w:p>
    <w:p>
      <w:pPr>
        <w:pStyle w:val="Heading3"/>
        <w:spacing w:before="160" w:after="120"/>
        <w:ind w:left="0"/>
      </w:pPr>
      <w:r>
        <w:t>10.4.3 TRN-008: CloudTrail Lake Investigation Queries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CloudTrail Lake console and query editor</w:t>
      </w:r>
    </w:p>
    <w:p>
      <w:pPr>
        <w:spacing w:after="80"/>
        <w:ind w:left="360"/>
      </w:pPr>
      <w:r>
        <w:rPr>
          <w:rFonts w:ascii="Calibri" w:hAnsi="Calibri"/>
          <w:sz w:val="24"/>
        </w:rPr>
        <w:t xml:space="preserve">• </w:t>
      </w:r>
      <w:r>
        <w:rPr>
          <w:rFonts w:ascii="Calibri" w:hAnsi="Calibri"/>
          <w:sz w:val="24"/>
        </w:rPr>
        <w:t>Write SQL queries to investigate API activity and security events</w:t>
      </w:r>
    </w:p>
    <w:p>
      <w:pPr>
        <w:spacing w:after="80"/>
        <w:ind w:left="360"/>
      </w:pPr>
      <w:r>
        <w:rPr>
          <w:rFonts w:ascii="Calibri" w:hAnsi="Calibri"/>
          <w:sz w:val="24"/>
        </w:rPr>
        <w:t xml:space="preserve">• </w:t>
      </w:r>
      <w:r>
        <w:rPr>
          <w:rFonts w:ascii="Calibri" w:hAnsi="Calibri"/>
          <w:sz w:val="24"/>
        </w:rPr>
        <w:t>Extract audit evidence for compliance reporting</w:t>
      </w:r>
    </w:p>
    <w:p>
      <w:pPr>
        <w:spacing w:after="80"/>
        <w:ind w:left="360"/>
      </w:pPr>
      <w:r>
        <w:rPr>
          <w:rFonts w:ascii="Calibri" w:hAnsi="Calibri"/>
          <w:sz w:val="24"/>
        </w:rPr>
        <w:t xml:space="preserve">• </w:t>
      </w:r>
      <w:r>
        <w:rPr>
          <w:rFonts w:ascii="Calibri" w:hAnsi="Calibri"/>
          <w:sz w:val="24"/>
        </w:rPr>
        <w:t>Use pre-built investigation query templates from the delivered runbook</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CloudTrail Lake architecture and data stores (20 min)</w:t>
      </w:r>
    </w:p>
    <w:p>
      <w:pPr>
        <w:spacing w:after="80"/>
        <w:ind w:left="360"/>
      </w:pPr>
      <w:r>
        <w:rPr>
          <w:rFonts w:ascii="Calibri" w:hAnsi="Calibri"/>
          <w:sz w:val="24"/>
        </w:rPr>
        <w:t xml:space="preserve">2. </w:t>
      </w:r>
      <w:r>
        <w:rPr>
          <w:rFonts w:ascii="Calibri" w:hAnsi="Calibri"/>
          <w:sz w:val="24"/>
        </w:rPr>
        <w:t>Writing investigation queries (50 min)</w:t>
      </w:r>
    </w:p>
    <w:p>
      <w:pPr>
        <w:spacing w:after="80"/>
        <w:ind w:left="360"/>
      </w:pPr>
      <w:r>
        <w:rPr>
          <w:rFonts w:ascii="Calibri" w:hAnsi="Calibri"/>
          <w:sz w:val="24"/>
        </w:rPr>
        <w:t xml:space="preserve">• </w:t>
      </w:r>
      <w:r>
        <w:rPr>
          <w:rFonts w:ascii="Calibri" w:hAnsi="Calibri"/>
          <w:sz w:val="24"/>
        </w:rPr>
        <w:t>SQL syntax for CloudTrail Lake; field reference; common query patterns</w:t>
      </w:r>
    </w:p>
    <w:p>
      <w:pPr>
        <w:spacing w:after="80"/>
        <w:ind w:left="360"/>
      </w:pPr>
      <w:r>
        <w:rPr>
          <w:rFonts w:ascii="Calibri" w:hAnsi="Calibri"/>
          <w:sz w:val="24"/>
        </w:rPr>
        <w:t xml:space="preserve">3. </w:t>
      </w:r>
      <w:r>
        <w:rPr>
          <w:rFonts w:ascii="Calibri" w:hAnsi="Calibri"/>
          <w:sz w:val="24"/>
        </w:rPr>
        <w:t>Pre-built query template walkthrough (30 min)</w:t>
      </w:r>
    </w:p>
    <w:p>
      <w:pPr>
        <w:spacing w:after="80"/>
        <w:ind w:left="360"/>
      </w:pPr>
      <w:r>
        <w:rPr>
          <w:rFonts w:ascii="Calibri" w:hAnsi="Calibri"/>
          <w:sz w:val="24"/>
        </w:rPr>
        <w:t xml:space="preserve">• </w:t>
      </w:r>
      <w:r>
        <w:rPr>
          <w:rFonts w:ascii="Calibri" w:hAnsi="Calibri"/>
          <w:sz w:val="24"/>
        </w:rPr>
        <w:t>Root account activity query; MFA disable attempts; cross-account calls</w:t>
      </w:r>
    </w:p>
    <w:p>
      <w:pPr>
        <w:spacing w:after="80"/>
        <w:ind w:left="360"/>
      </w:pPr>
      <w:r>
        <w:rPr>
          <w:rFonts w:ascii="Calibri" w:hAnsi="Calibri"/>
          <w:sz w:val="24"/>
        </w:rPr>
        <w:t xml:space="preserve">4. </w:t>
      </w:r>
      <w:r>
        <w:rPr>
          <w:rFonts w:ascii="Calibri" w:hAnsi="Calibri"/>
          <w:sz w:val="24"/>
        </w:rPr>
        <w:t>Audit evidence extraction for compliance reporting (10 min)</w:t>
      </w:r>
    </w:p>
    <w:p>
      <w:pPr>
        <w:spacing w:after="80"/>
        <w:ind w:left="360"/>
      </w:pPr>
      <w:r>
        <w:rPr>
          <w:rFonts w:ascii="Calibri" w:hAnsi="Calibri"/>
          <w:sz w:val="24"/>
        </w:rPr>
        <w:t xml:space="preserve">5. </w:t>
      </w:r>
      <w:r>
        <w:rPr>
          <w:rFonts w:ascii="Calibri" w:hAnsi="Calibri"/>
          <w:sz w:val="24"/>
        </w:rPr>
        <w:t>Q&amp;A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Query all API calls made by the root account in the last 30 days</w:t>
      </w:r>
    </w:p>
    <w:p>
      <w:pPr>
        <w:spacing w:after="80"/>
        <w:ind w:left="360"/>
      </w:pPr>
      <w:r>
        <w:rPr>
          <w:rFonts w:ascii="Calibri" w:hAnsi="Calibri"/>
          <w:sz w:val="24"/>
        </w:rPr>
        <w:t xml:space="preserve">• </w:t>
      </w:r>
      <w:r>
        <w:rPr>
          <w:rFonts w:ascii="Calibri" w:hAnsi="Calibri"/>
          <w:sz w:val="24"/>
        </w:rPr>
        <w:t>Exercise 2: Identify all `StopLogging` API calls across all accounts in the last 90 days</w:t>
      </w:r>
    </w:p>
    <w:p>
      <w:pPr>
        <w:spacing w:after="80"/>
        <w:ind w:left="360"/>
      </w:pPr>
      <w:r>
        <w:rPr>
          <w:rFonts w:ascii="Calibri" w:hAnsi="Calibri"/>
          <w:sz w:val="24"/>
        </w:rPr>
        <w:t xml:space="preserve">• </w:t>
      </w:r>
      <w:r>
        <w:rPr>
          <w:rFonts w:ascii="Calibri" w:hAnsi="Calibri"/>
          <w:sz w:val="24"/>
        </w:rPr>
        <w:t>Exercise 3: Extract a 7-day audit evidence report for a specific workload account</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SecurityAuditor access to CloudTrail Lake (Audit account)</w:t>
      </w:r>
    </w:p>
    <w:p>
      <w:pPr>
        <w:spacing w:after="80"/>
        <w:ind w:left="360"/>
      </w:pPr>
      <w:r>
        <w:rPr>
          <w:rFonts w:ascii="Calibri" w:hAnsi="Calibri"/>
          <w:sz w:val="24"/>
        </w:rPr>
        <w:t xml:space="preserve">• </w:t>
      </w:r>
      <w:r>
        <w:rPr>
          <w:rFonts w:ascii="Calibri" w:hAnsi="Calibri"/>
          <w:sz w:val="24"/>
        </w:rPr>
        <w:t>CloudTrail Lake Investigation Queries runbook (Deliverable 22, Runbook 6)</w:t>
      </w:r>
    </w:p>
    <w:p>
      <w:pPr>
        <w:spacing w:after="80"/>
        <w:ind w:left="360"/>
      </w:pPr>
      <w:r>
        <w:rPr>
          <w:rFonts w:ascii="Calibri" w:hAnsi="Calibri"/>
          <w:sz w:val="24"/>
        </w:rPr>
        <w:t xml:space="preserve">• </w:t>
      </w:r>
      <w:r>
        <w:rPr>
          <w:rFonts w:ascii="Calibri" w:hAnsi="Calibri"/>
          <w:sz w:val="24"/>
        </w:rPr>
        <w:t>Sample query templates pre-loaded in the training account</w:t>
      </w:r>
    </w:p>
    <w:p>
      <w:pPr>
        <w:pStyle w:val="Heading2"/>
        <w:spacing w:before="240" w:after="120"/>
        <w:ind w:left="0"/>
      </w:pPr>
      <w:r>
        <w:t>10.5 End User Training</w:t>
      </w:r>
    </w:p>
    <w:p>
      <w:pPr>
        <w:pStyle w:val="Heading3"/>
        <w:spacing w:before="160" w:after="120"/>
        <w:ind w:left="0"/>
      </w:pPr>
      <w:r>
        <w:t>10.5.1 TRN-009: SCP and RCP Policy Management (1.5 hours, ILT)</w:t>
      </w:r>
    </w:p>
    <w:p>
      <w:r>
        <w:rPr>
          <w:rFonts w:ascii="Calibri" w:hAnsi="Calibri"/>
          <w:sz w:val="24"/>
        </w:rPr>
        <w:t>This module covers the process for proposing, reviewing, approving, and deploying SCP and RCP changes through the CI/CD pipeline, targeting both Security Team and Platform Administrator audiences.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Understand the SCP/RCP policy change process and approval requirements</w:t>
      </w:r>
    </w:p>
    <w:p>
      <w:pPr>
        <w:spacing w:after="80"/>
        <w:ind w:left="360"/>
      </w:pPr>
      <w:r>
        <w:rPr>
          <w:rFonts w:ascii="Calibri" w:hAnsi="Calibri"/>
          <w:sz w:val="24"/>
        </w:rPr>
        <w:t xml:space="preserve">• </w:t>
      </w:r>
      <w:r>
        <w:rPr>
          <w:rFonts w:ascii="Calibri" w:hAnsi="Calibri"/>
          <w:sz w:val="24"/>
        </w:rPr>
        <w:t>Identify the impact of an SCP change before deploying to Production OUs</w:t>
      </w:r>
    </w:p>
    <w:p>
      <w:pPr>
        <w:spacing w:after="80"/>
        <w:ind w:left="360"/>
      </w:pPr>
      <w:r>
        <w:rPr>
          <w:rFonts w:ascii="Calibri" w:hAnsi="Calibri"/>
          <w:sz w:val="24"/>
        </w:rPr>
        <w:t xml:space="preserve">• </w:t>
      </w:r>
      <w:r>
        <w:rPr>
          <w:rFonts w:ascii="Calibri" w:hAnsi="Calibri"/>
          <w:sz w:val="24"/>
        </w:rPr>
        <w:t>Test SCP changes in the Sandbox OU before promoting to Workloads-Prod</w:t>
      </w:r>
    </w:p>
    <w:p>
      <w:pPr>
        <w:spacing w:after="80"/>
        <w:ind w:left="360"/>
      </w:pPr>
      <w:r>
        <w:rPr>
          <w:rFonts w:ascii="Calibri" w:hAnsi="Calibri"/>
          <w:sz w:val="24"/>
        </w:rPr>
        <w:t xml:space="preserve">• </w:t>
      </w:r>
      <w:r>
        <w:rPr>
          <w:rFonts w:ascii="Calibri" w:hAnsi="Calibri"/>
          <w:sz w:val="24"/>
        </w:rPr>
        <w:t>Use the CI/CD pipeline for SCP deployment with dual-approval workflow</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SCP and RCP policy structure review (20 min)</w:t>
      </w:r>
    </w:p>
    <w:p>
      <w:pPr>
        <w:spacing w:after="80"/>
        <w:ind w:left="360"/>
      </w:pPr>
      <w:r>
        <w:rPr>
          <w:rFonts w:ascii="Calibri" w:hAnsi="Calibri"/>
          <w:sz w:val="24"/>
        </w:rPr>
        <w:t xml:space="preserve">• </w:t>
      </w:r>
      <w:r>
        <w:rPr>
          <w:rFonts w:ascii="Calibri" w:hAnsi="Calibri"/>
          <w:sz w:val="24"/>
        </w:rPr>
        <w:t>Current policy set; OU inheritance model; deny vs. allow logic</w:t>
      </w:r>
    </w:p>
    <w:p>
      <w:pPr>
        <w:spacing w:after="80"/>
        <w:ind w:left="360"/>
      </w:pPr>
      <w:r>
        <w:rPr>
          <w:rFonts w:ascii="Calibri" w:hAnsi="Calibri"/>
          <w:sz w:val="24"/>
        </w:rPr>
        <w:t xml:space="preserve">2. </w:t>
      </w:r>
      <w:r>
        <w:rPr>
          <w:rFonts w:ascii="Calibri" w:hAnsi="Calibri"/>
          <w:sz w:val="24"/>
        </w:rPr>
        <w:t>Policy change process walkthrough (40 min)</w:t>
      </w:r>
    </w:p>
    <w:p>
      <w:pPr>
        <w:spacing w:after="80"/>
        <w:ind w:left="360"/>
      </w:pPr>
      <w:r>
        <w:rPr>
          <w:rFonts w:ascii="Calibri" w:hAnsi="Calibri"/>
          <w:sz w:val="24"/>
        </w:rPr>
        <w:t xml:space="preserve">• </w:t>
      </w:r>
      <w:r>
        <w:rPr>
          <w:rFonts w:ascii="Calibri" w:hAnsi="Calibri"/>
          <w:sz w:val="24"/>
        </w:rPr>
        <w:t>Raise a pull request in the IaC repository for a simulated SCP change</w:t>
      </w:r>
    </w:p>
    <w:p>
      <w:pPr>
        <w:spacing w:after="80"/>
        <w:ind w:left="360"/>
      </w:pPr>
      <w:r>
        <w:rPr>
          <w:rFonts w:ascii="Calibri" w:hAnsi="Calibri"/>
          <w:sz w:val="24"/>
        </w:rPr>
        <w:t xml:space="preserve">• </w:t>
      </w:r>
      <w:r>
        <w:rPr>
          <w:rFonts w:ascii="Calibri" w:hAnsi="Calibri"/>
          <w:sz w:val="24"/>
        </w:rPr>
        <w:t>Terraform plan review; impact analysis; dual-approval workflow</w:t>
      </w:r>
    </w:p>
    <w:p>
      <w:pPr>
        <w:spacing w:after="80"/>
        <w:ind w:left="360"/>
      </w:pPr>
      <w:r>
        <w:rPr>
          <w:rFonts w:ascii="Calibri" w:hAnsi="Calibri"/>
          <w:sz w:val="24"/>
        </w:rPr>
        <w:t xml:space="preserve">• </w:t>
      </w:r>
      <w:r>
        <w:rPr>
          <w:rFonts w:ascii="Calibri" w:hAnsi="Calibri"/>
          <w:sz w:val="24"/>
        </w:rPr>
        <w:t>Deploy to Sandbox OU; validate; promote to Workloads-Prod</w:t>
      </w:r>
    </w:p>
    <w:p>
      <w:pPr>
        <w:spacing w:after="80"/>
        <w:ind w:left="360"/>
      </w:pPr>
      <w:r>
        <w:rPr>
          <w:rFonts w:ascii="Calibri" w:hAnsi="Calibri"/>
          <w:sz w:val="24"/>
        </w:rPr>
        <w:t xml:space="preserve">3. </w:t>
      </w:r>
      <w:r>
        <w:rPr>
          <w:rFonts w:ascii="Calibri" w:hAnsi="Calibri"/>
          <w:sz w:val="24"/>
        </w:rPr>
        <w:t>Testing SCP changes without production impact (20 min)</w:t>
      </w:r>
    </w:p>
    <w:p>
      <w:pPr>
        <w:spacing w:after="80"/>
        <w:ind w:left="360"/>
      </w:pPr>
      <w:r>
        <w:rPr>
          <w:rFonts w:ascii="Calibri" w:hAnsi="Calibri"/>
          <w:sz w:val="24"/>
        </w:rPr>
        <w:t xml:space="preserve">• </w:t>
      </w:r>
      <w:r>
        <w:rPr>
          <w:rFonts w:ascii="Calibri" w:hAnsi="Calibri"/>
          <w:sz w:val="24"/>
        </w:rPr>
        <w:t>Sandbox OU testing pattern; simulated violation test procedure</w:t>
      </w:r>
    </w:p>
    <w:p>
      <w:pPr>
        <w:spacing w:after="80"/>
        <w:ind w:left="360"/>
      </w:pPr>
      <w:r>
        <w:rPr>
          <w:rFonts w:ascii="Calibri" w:hAnsi="Calibri"/>
          <w:sz w:val="24"/>
        </w:rPr>
        <w:t xml:space="preserve">4. </w:t>
      </w:r>
      <w:r>
        <w:rPr>
          <w:rFonts w:ascii="Calibri" w:hAnsi="Calibri"/>
          <w:sz w:val="24"/>
        </w:rPr>
        <w:t>Q&amp;A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Raise a pull request for a simulated SCP modification (adding a new deny statement)</w:t>
      </w:r>
    </w:p>
    <w:p>
      <w:pPr>
        <w:spacing w:after="80"/>
        <w:ind w:left="360"/>
      </w:pPr>
      <w:r>
        <w:rPr>
          <w:rFonts w:ascii="Calibri" w:hAnsi="Calibri"/>
          <w:sz w:val="24"/>
        </w:rPr>
        <w:t xml:space="preserve">• </w:t>
      </w:r>
      <w:r>
        <w:rPr>
          <w:rFonts w:ascii="Calibri" w:hAnsi="Calibri"/>
          <w:sz w:val="24"/>
        </w:rPr>
        <w:t>Exercise 2: Review the Terraform plan output and confirm expected changes</w:t>
      </w:r>
    </w:p>
    <w:p>
      <w:pPr>
        <w:spacing w:after="80"/>
        <w:ind w:left="360"/>
      </w:pPr>
      <w:r>
        <w:rPr>
          <w:rFonts w:ascii="Calibri" w:hAnsi="Calibri"/>
          <w:sz w:val="24"/>
        </w:rPr>
        <w:t xml:space="preserve">• </w:t>
      </w:r>
      <w:r>
        <w:rPr>
          <w:rFonts w:ascii="Calibri" w:hAnsi="Calibri"/>
          <w:sz w:val="24"/>
        </w:rPr>
        <w:t>Exercise 3: Simulate the dual-approval workflow with the vendor team acting as approver 2</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IaC repository access (branch write access for SCP module)</w:t>
      </w:r>
    </w:p>
    <w:p>
      <w:pPr>
        <w:spacing w:after="80"/>
        <w:ind w:left="360"/>
      </w:pPr>
      <w:r>
        <w:rPr>
          <w:rFonts w:ascii="Calibri" w:hAnsi="Calibri"/>
          <w:sz w:val="24"/>
        </w:rPr>
        <w:t xml:space="preserve">• </w:t>
      </w:r>
      <w:r>
        <w:rPr>
          <w:rFonts w:ascii="Calibri" w:hAnsi="Calibri"/>
          <w:sz w:val="24"/>
        </w:rPr>
        <w:t>SCP Policy Change Process runbook (Deliverable 22, Runbook 2)</w:t>
      </w:r>
    </w:p>
    <w:p>
      <w:pPr>
        <w:pStyle w:val="Heading3"/>
        <w:spacing w:before="160" w:after="120"/>
        <w:ind w:left="0"/>
      </w:pPr>
      <w:r>
        <w:t>10.5.2 TRN-010: Runbook Walkthrough and Q&amp;A Workshop (2 hours, Workshop)</w:t>
      </w:r>
    </w:p>
    <w:p>
      <w:r>
        <w:rPr>
          <w:rFonts w:ascii="Calibri" w:hAnsi="Calibri"/>
          <w:sz w:val="24"/>
        </w:rPr>
        <w:t>This final module is delivered to all attendees and provides a structured walkthrough of all six operational runbooks, followed by open Q&amp;A to ensure the client team is confident to operate independently.</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each of the six operational runbooks confidently</w:t>
      </w:r>
    </w:p>
    <w:p>
      <w:pPr>
        <w:spacing w:after="80"/>
        <w:ind w:left="360"/>
      </w:pPr>
      <w:r>
        <w:rPr>
          <w:rFonts w:ascii="Calibri" w:hAnsi="Calibri"/>
          <w:sz w:val="24"/>
        </w:rPr>
        <w:t xml:space="preserve">• </w:t>
      </w:r>
      <w:r>
        <w:rPr>
          <w:rFonts w:ascii="Calibri" w:hAnsi="Calibri"/>
          <w:sz w:val="24"/>
        </w:rPr>
        <w:t>Identify the correct runbook and procedure for common operational scenarios</w:t>
      </w:r>
    </w:p>
    <w:p>
      <w:pPr>
        <w:spacing w:after="80"/>
        <w:ind w:left="360"/>
      </w:pPr>
      <w:r>
        <w:rPr>
          <w:rFonts w:ascii="Calibri" w:hAnsi="Calibri"/>
          <w:sz w:val="24"/>
        </w:rPr>
        <w:t xml:space="preserve">• </w:t>
      </w:r>
      <w:r>
        <w:rPr>
          <w:rFonts w:ascii="Calibri" w:hAnsi="Calibri"/>
          <w:sz w:val="24"/>
        </w:rPr>
        <w:t>Know when and how to escalate to vendor support during and after hypercare</w:t>
      </w:r>
    </w:p>
    <w:p>
      <w:pPr>
        <w:spacing w:after="80"/>
        <w:ind w:left="360"/>
      </w:pPr>
      <w:r>
        <w:rPr>
          <w:rFonts w:ascii="Calibri" w:hAnsi="Calibri"/>
          <w:sz w:val="24"/>
        </w:rPr>
        <w:t xml:space="preserve">• </w:t>
      </w:r>
      <w:r>
        <w:rPr>
          <w:rFonts w:ascii="Calibri" w:hAnsi="Calibri"/>
          <w:sz w:val="24"/>
        </w:rPr>
        <w:t>Understand the steady-state change management process post-handover</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Runbook walkthroughs — 10 minutes per runbook (60 min)</w:t>
      </w:r>
    </w:p>
    <w:p>
      <w:pPr>
        <w:spacing w:after="80"/>
        <w:ind w:left="360"/>
      </w:pPr>
      <w:r>
        <w:rPr>
          <w:rFonts w:ascii="Calibri" w:hAnsi="Calibri"/>
          <w:sz w:val="24"/>
        </w:rPr>
        <w:t xml:space="preserve">• </w:t>
      </w:r>
      <w:r>
        <w:rPr>
          <w:rFonts w:ascii="Calibri" w:hAnsi="Calibri"/>
          <w:sz w:val="24"/>
        </w:rPr>
        <w:t>Runbook 1: Account Vending via AFT</w:t>
      </w:r>
    </w:p>
    <w:p>
      <w:pPr>
        <w:spacing w:after="80"/>
        <w:ind w:left="360"/>
      </w:pPr>
      <w:r>
        <w:rPr>
          <w:rFonts w:ascii="Calibri" w:hAnsi="Calibri"/>
          <w:sz w:val="24"/>
        </w:rPr>
        <w:t xml:space="preserve">• </w:t>
      </w:r>
      <w:r>
        <w:rPr>
          <w:rFonts w:ascii="Calibri" w:hAnsi="Calibri"/>
          <w:sz w:val="24"/>
        </w:rPr>
        <w:t>Runbook 2: SCP Policy Change Process</w:t>
      </w:r>
    </w:p>
    <w:p>
      <w:pPr>
        <w:spacing w:after="80"/>
        <w:ind w:left="360"/>
      </w:pPr>
      <w:r>
        <w:rPr>
          <w:rFonts w:ascii="Calibri" w:hAnsi="Calibri"/>
          <w:sz w:val="24"/>
        </w:rPr>
        <w:t xml:space="preserve">• </w:t>
      </w:r>
      <w:r>
        <w:rPr>
          <w:rFonts w:ascii="Calibri" w:hAnsi="Calibri"/>
          <w:sz w:val="24"/>
        </w:rPr>
        <w:t>Runbook 3: Security Hub Finding Triage</w:t>
      </w:r>
    </w:p>
    <w:p>
      <w:pPr>
        <w:spacing w:after="80"/>
        <w:ind w:left="360"/>
      </w:pPr>
      <w:r>
        <w:rPr>
          <w:rFonts w:ascii="Calibri" w:hAnsi="Calibri"/>
          <w:sz w:val="24"/>
        </w:rPr>
        <w:t xml:space="preserve">• </w:t>
      </w:r>
      <w:r>
        <w:rPr>
          <w:rFonts w:ascii="Calibri" w:hAnsi="Calibri"/>
          <w:sz w:val="24"/>
        </w:rPr>
        <w:t>Runbook 4: Network Firewall Policy Update</w:t>
      </w:r>
    </w:p>
    <w:p>
      <w:pPr>
        <w:spacing w:after="80"/>
        <w:ind w:left="360"/>
      </w:pPr>
      <w:r>
        <w:rPr>
          <w:rFonts w:ascii="Calibri" w:hAnsi="Calibri"/>
          <w:sz w:val="24"/>
        </w:rPr>
        <w:t xml:space="preserve">• </w:t>
      </w:r>
      <w:r>
        <w:rPr>
          <w:rFonts w:ascii="Calibri" w:hAnsi="Calibri"/>
          <w:sz w:val="24"/>
        </w:rPr>
        <w:t>Runbook 5: Incident Response</w:t>
      </w:r>
    </w:p>
    <w:p>
      <w:pPr>
        <w:spacing w:after="80"/>
        <w:ind w:left="360"/>
      </w:pPr>
      <w:r>
        <w:rPr>
          <w:rFonts w:ascii="Calibri" w:hAnsi="Calibri"/>
          <w:sz w:val="24"/>
        </w:rPr>
        <w:t xml:space="preserve">• </w:t>
      </w:r>
      <w:r>
        <w:rPr>
          <w:rFonts w:ascii="Calibri" w:hAnsi="Calibri"/>
          <w:sz w:val="24"/>
        </w:rPr>
        <w:t>Runbook 6: CloudTrail Lake Investigation Queries</w:t>
      </w:r>
    </w:p>
    <w:p>
      <w:pPr>
        <w:spacing w:after="80"/>
        <w:ind w:left="360"/>
      </w:pPr>
      <w:r>
        <w:rPr>
          <w:rFonts w:ascii="Calibri" w:hAnsi="Calibri"/>
          <w:sz w:val="24"/>
        </w:rPr>
        <w:t xml:space="preserve">2. </w:t>
      </w:r>
      <w:r>
        <w:rPr>
          <w:rFonts w:ascii="Calibri" w:hAnsi="Calibri"/>
          <w:sz w:val="24"/>
        </w:rPr>
        <w:t>Scenario exercises — apply the correct runbook (30 min)</w:t>
      </w:r>
    </w:p>
    <w:p>
      <w:pPr>
        <w:spacing w:after="80"/>
        <w:ind w:left="360"/>
      </w:pPr>
      <w:r>
        <w:rPr>
          <w:rFonts w:ascii="Calibri" w:hAnsi="Calibri"/>
          <w:sz w:val="24"/>
        </w:rPr>
        <w:t xml:space="preserve">• </w:t>
      </w:r>
      <w:r>
        <w:rPr>
          <w:rFonts w:ascii="Calibri" w:hAnsi="Calibri"/>
          <w:sz w:val="24"/>
        </w:rPr>
        <w:t>Scenario A: A new business unit needs an AWS account in under 30 minutes</w:t>
      </w:r>
    </w:p>
    <w:p>
      <w:pPr>
        <w:spacing w:after="80"/>
        <w:ind w:left="360"/>
      </w:pPr>
      <w:r>
        <w:rPr>
          <w:rFonts w:ascii="Calibri" w:hAnsi="Calibri"/>
          <w:sz w:val="24"/>
        </w:rPr>
        <w:t xml:space="preserve">• </w:t>
      </w:r>
      <w:r>
        <w:rPr>
          <w:rFonts w:ascii="Calibri" w:hAnsi="Calibri"/>
          <w:sz w:val="24"/>
        </w:rPr>
        <w:t>Scenario B: A critical Security Hub finding is raised against a Production account</w:t>
      </w:r>
    </w:p>
    <w:p>
      <w:pPr>
        <w:spacing w:after="80"/>
        <w:ind w:left="360"/>
      </w:pPr>
      <w:r>
        <w:rPr>
          <w:rFonts w:ascii="Calibri" w:hAnsi="Calibri"/>
          <w:sz w:val="24"/>
        </w:rPr>
        <w:t xml:space="preserve">• </w:t>
      </w:r>
      <w:r>
        <w:rPr>
          <w:rFonts w:ascii="Calibri" w:hAnsi="Calibri"/>
          <w:sz w:val="24"/>
        </w:rPr>
        <w:t>Scenario C: A Network Firewall rule is blocking legitimate workload traffic</w:t>
      </w:r>
    </w:p>
    <w:p>
      <w:pPr>
        <w:spacing w:after="80"/>
        <w:ind w:left="360"/>
      </w:pPr>
      <w:r>
        <w:rPr>
          <w:rFonts w:ascii="Calibri" w:hAnsi="Calibri"/>
          <w:sz w:val="24"/>
        </w:rPr>
        <w:t xml:space="preserve">3. </w:t>
      </w:r>
      <w:r>
        <w:rPr>
          <w:rFonts w:ascii="Calibri" w:hAnsi="Calibri"/>
          <w:sz w:val="24"/>
        </w:rPr>
        <w:t>Open Q&amp;A and knowledge check (30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All six printed/digital runbooks</w:t>
      </w:r>
    </w:p>
    <w:p>
      <w:pPr>
        <w:spacing w:after="80"/>
        <w:ind w:left="360"/>
      </w:pPr>
      <w:r>
        <w:rPr>
          <w:rFonts w:ascii="Calibri" w:hAnsi="Calibri"/>
          <w:sz w:val="24"/>
        </w:rPr>
        <w:t xml:space="preserve">• </w:t>
      </w:r>
      <w:r>
        <w:rPr>
          <w:rFonts w:ascii="Calibri" w:hAnsi="Calibri"/>
          <w:sz w:val="24"/>
        </w:rPr>
        <w:t>Scenario exercise cards (pre-prepared by Vendor Technical Writer)</w:t>
      </w:r>
    </w:p>
    <w:p>
      <w:pPr>
        <w:spacing w:after="80"/>
        <w:ind w:left="360"/>
      </w:pPr>
      <w:r>
        <w:rPr>
          <w:rFonts w:ascii="Calibri" w:hAnsi="Calibri"/>
          <w:sz w:val="24"/>
        </w:rPr>
        <w:t xml:space="preserve">• </w:t>
      </w:r>
      <w:r>
        <w:rPr>
          <w:rFonts w:ascii="Calibri" w:hAnsi="Calibri"/>
          <w:sz w:val="24"/>
        </w:rPr>
        <w:t>Hypercare contact card with escalation phone numbers and email addresses</w:t>
      </w:r>
    </w:p>
    <w:p>
      <w:pPr>
        <w:pStyle w:val="Heading2"/>
        <w:spacing w:before="240" w:after="120"/>
        <w:ind w:left="0"/>
      </w:pPr>
      <w:r>
        <w:t>10.6 Training Materials</w:t>
      </w:r>
    </w:p>
    <w:p>
      <w:r>
        <w:rPr>
          <w:rFonts w:ascii="Calibri" w:hAnsi="Calibri"/>
          <w:sz w:val="24"/>
        </w:rPr>
        <w:t>The following materials are delivered as part of the training package.</w:t>
      </w:r>
    </w:p>
    <w:p>
      <w:pPr>
        <w:spacing w:after="80"/>
        <w:ind w:left="360"/>
      </w:pPr>
      <w:r>
        <w:rPr>
          <w:rFonts w:ascii="Calibri" w:hAnsi="Calibri"/>
          <w:sz w:val="24"/>
        </w:rPr>
        <w:t xml:space="preserve">• </w:t>
      </w:r>
      <w:r>
        <w:rPr>
          <w:rFonts w:ascii="Calibri" w:hAnsi="Calibri"/>
          <w:sz w:val="24"/>
        </w:rPr>
        <w:t>Administrator Guide (PDF) — Control Tower, AFT, IAM Identity Center operations</w:t>
      </w:r>
    </w:p>
    <w:p>
      <w:pPr>
        <w:spacing w:after="80"/>
        <w:ind w:left="360"/>
      </w:pPr>
      <w:r>
        <w:rPr>
          <w:rFonts w:ascii="Calibri" w:hAnsi="Calibri"/>
          <w:sz w:val="24"/>
        </w:rPr>
        <w:t xml:space="preserve">• </w:t>
      </w:r>
      <w:r>
        <w:rPr>
          <w:rFonts w:ascii="Calibri" w:hAnsi="Calibri"/>
          <w:sz w:val="24"/>
        </w:rPr>
        <w:t>Security Operations Guide (PDF) — Security Hub, GuardDuty, CloudTrail Lake</w:t>
      </w:r>
    </w:p>
    <w:p>
      <w:pPr>
        <w:spacing w:after="80"/>
        <w:ind w:left="360"/>
      </w:pPr>
      <w:r>
        <w:rPr>
          <w:rFonts w:ascii="Calibri" w:hAnsi="Calibri"/>
          <w:sz w:val="24"/>
        </w:rPr>
        <w:t xml:space="preserve">• </w:t>
      </w:r>
      <w:r>
        <w:rPr>
          <w:rFonts w:ascii="Calibri" w:hAnsi="Calibri"/>
          <w:sz w:val="24"/>
        </w:rPr>
        <w:t>Quick Reference Cards (per role) — Platform Administrator; Security Operator</w:t>
      </w:r>
    </w:p>
    <w:p>
      <w:pPr>
        <w:spacing w:after="80"/>
        <w:ind w:left="360"/>
      </w:pPr>
      <w:r>
        <w:rPr>
          <w:rFonts w:ascii="Calibri" w:hAnsi="Calibri"/>
          <w:sz w:val="24"/>
        </w:rPr>
        <w:t xml:space="preserve">• </w:t>
      </w:r>
      <w:r>
        <w:rPr>
          <w:rFonts w:ascii="Calibri" w:hAnsi="Calibri"/>
          <w:sz w:val="24"/>
        </w:rPr>
        <w:t>Video recordings of all VILT and ILT sessions (MP4, hosted in client S3 bucket)</w:t>
      </w:r>
    </w:p>
    <w:p>
      <w:pPr>
        <w:spacing w:after="80"/>
        <w:ind w:left="360"/>
      </w:pPr>
      <w:r>
        <w:rPr>
          <w:rFonts w:ascii="Calibri" w:hAnsi="Calibri"/>
          <w:sz w:val="24"/>
        </w:rPr>
        <w:t xml:space="preserve">• </w:t>
      </w:r>
      <w:r>
        <w:rPr>
          <w:rFonts w:ascii="Calibri" w:hAnsi="Calibri"/>
          <w:sz w:val="24"/>
        </w:rPr>
        <w:t>Lab exercise workbooks (all 10 modules)</w:t>
      </w:r>
    </w:p>
    <w:p>
      <w:pPr>
        <w:spacing w:after="80"/>
        <w:ind w:left="360"/>
      </w:pPr>
      <w:r>
        <w:rPr>
          <w:rFonts w:ascii="Calibri" w:hAnsi="Calibri"/>
          <w:sz w:val="24"/>
        </w:rPr>
        <w:t xml:space="preserve">• </w:t>
      </w:r>
      <w:r>
        <w:rPr>
          <w:rFonts w:ascii="Calibri" w:hAnsi="Calibri"/>
          <w:sz w:val="24"/>
        </w:rPr>
        <w:t>All six operational runbooks (PDF and Markdown)</w:t>
      </w:r>
    </w:p>
    <w:p>
      <w:pPr>
        <w:spacing w:after="80"/>
        <w:ind w:left="360"/>
      </w:pPr>
      <w:r>
        <w:rPr>
          <w:rFonts w:ascii="Calibri" w:hAnsi="Calibri"/>
          <w:sz w:val="24"/>
        </w:rPr>
        <w:t xml:space="preserve">• </w:t>
      </w:r>
      <w:r>
        <w:rPr>
          <w:rFonts w:ascii="Calibri" w:hAnsi="Calibri"/>
          <w:sz w:val="24"/>
        </w:rPr>
        <w:t>Architecture Overview slide deck</w:t>
      </w:r>
    </w:p>
    <w:p>
      <w:pPr>
        <w:spacing w:after="80"/>
        <w:ind w:left="360"/>
      </w:pPr>
      <w:r>
        <w:rPr>
          <w:rFonts w:ascii="Calibri" w:hAnsi="Calibri"/>
          <w:sz w:val="24"/>
        </w:rPr>
        <w:t xml:space="preserve">• </w:t>
      </w:r>
      <w:r>
        <w:rPr>
          <w:rFonts w:ascii="Calibri" w:hAnsi="Calibri"/>
          <w:sz w:val="24"/>
        </w:rPr>
        <w:t>Knowledge check quiz questions (with answer key for facilitators)</w:t>
      </w:r>
    </w:p>
    <w:p>
      <w:pPr>
        <w:pStyle w:val="Heading2"/>
        <w:spacing w:before="240" w:after="120"/>
        <w:ind w:left="0"/>
      </w:pPr>
      <w:r>
        <w:t>10.7 Training Effectiveness</w:t>
      </w:r>
    </w:p>
    <w:p>
      <w:r>
        <w:rPr>
          <w:rFonts w:ascii="Calibri" w:hAnsi="Calibri"/>
          <w:sz w:val="24"/>
        </w:rPr>
        <w:t>The following metrics are tracked for all training modules to confirm competency before the hypercare period ends.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assigned platform admins and security team members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85% on first attempt per module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4.0 / 5.0 average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Competency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 resolves first P3 issue independently during hypercare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Competency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 independently vends an account via AFT within 2 weeks of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r>
        <w:rPr>
          <w:rFonts w:ascii="Calibri" w:hAnsi="Calibri"/>
          <w:sz w:val="24"/>
        </w:rPr>
        <w:t>The following tables document the key environment parameters for all landing zone accounts. Account IDs are populated during Week 1 after account provisioning is complete.</w:t>
      </w:r>
    </w:p>
    <w:p>
      <w:pPr>
        <w:pStyle w:val="Heading3"/>
        <w:spacing w:before="160" w:after="120"/>
        <w:ind w:left="0"/>
      </w:pPr>
      <w:r>
        <w:t>11.1.1 Management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`111122223333` (placeholder — confirm at kick-off)</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PlatformAdministrator permission set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home; Organizations root; AFT pipeline; CI/CD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Component</w:t>
      </w:r>
    </w:p>
    <w:p>
      <w:pPr>
        <w:pStyle w:val="Heading3"/>
        <w:spacing w:before="160" w:after="120"/>
        <w:ind w:left="0"/>
      </w:pPr>
      <w:r>
        <w:t>11.1.2 Log Archive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SecurityAuditor (read-only)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Stored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 trail logs; Config snapshots; VPC Flow Logs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 S3 Standard → S3 Glacier Instant Retrieval; 7 years total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Component</w:t>
      </w:r>
    </w:p>
    <w:p>
      <w:pPr>
        <w:pStyle w:val="Heading3"/>
        <w:spacing w:before="160" w:after="120"/>
        <w:ind w:left="0"/>
      </w:pPr>
      <w:r>
        <w:t>11.1.3 Audit / Security Tooling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SecurityAuditor; PlatformAdministrator (break-glass)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aggregation; GuardDuty delegated admin; CloudTrail Lake; IAM Access Analyser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Component</w:t>
      </w:r>
    </w:p>
    <w:p>
      <w:pPr>
        <w:pStyle w:val="Heading3"/>
        <w:spacing w:before="160" w:after="120"/>
        <w:ind w:left="0"/>
      </w:pPr>
      <w:r>
        <w:t>11.1.4 Network Hub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 and us-east-2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NetworkOperator; PlatformAdministrator (break-glass)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Network Firewall; VPC IPAM; NAT Gateway; Site-to-Site VPN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11.1.5 Shared Services Account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 PlatformAdministrator</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CloudWatch dashboards; SNS alerting; cross-account observability sink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The following table documents the key configuration parameters for the landing zone. These parameters are also maintained in `environments/` `.tfvars` files in the IaC repository.</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Region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IPAM Supernet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`10.0.0.0/8`</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`networking/vpc-ipam`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 IPAM Pool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`networking/vpc-ipam`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us-east-2 IPAM Pool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`10.64.0.0/10`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`networking/vpc-ipam`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 VPC Size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per spoke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`networking/spoke-vpc`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VPC (us-east-1)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`10.0.0.0/22`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`networking/network-hub-vpc`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VPC (us-east-2)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`10.64.0.0/22`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`networking/network-hub-vpc`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Primary ASN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`64512`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`networking/transit-gateway`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Secondary ASN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`64513`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`networking/transit-gateway`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Retention (S3)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 days Standard + Glacier archive`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`security/cloudtrail-lake`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Lake Retention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`security/cloudtrail-lake`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Object Lock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 minimum (Compliance mode)`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`security/cloudtrail-lake`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Budget Alert Threshold 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Forecasted`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`security/budgets`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Budget Alert Threshold 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Actual`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`security/budgets`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Version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 Console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Region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`aft/pipeline`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Version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1.5.0`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Provider Version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Parameter</w:t>
      </w:r>
    </w:p>
    <w:p>
      <w:pPr>
        <w:pStyle w:val="Heading2"/>
        <w:spacing w:before="240" w:after="120"/>
        <w:ind w:left="0"/>
      </w:pPr>
      <w:r>
        <w:t>11.3 Appendix C: Deployment Scripts</w:t>
      </w:r>
    </w:p>
    <w:p>
      <w:pPr>
        <w:pStyle w:val="Heading3"/>
        <w:spacing w:before="160" w:after="120"/>
        <w:ind w:left="0"/>
      </w:pPr>
      <w:r>
        <w:t>11.3.1 deploy-all.sh — Full Landing Zone Deployment Script</w:t>
      </w:r>
    </w:p>
    <w:p>
      <w:r>
        <w:rPr>
          <w:rFonts w:ascii="Calibri" w:hAnsi="Calibri"/>
          <w:sz w:val="24"/>
        </w:rPr>
        <w:t>This script orchestrates the full multi-phase deployment in sequence.</w:t>
      </w:r>
    </w:p>
    <w:p>
      <w:pPr>
        <w:pStyle w:val="Heading3"/>
        <w:spacing w:before="160" w:after="120"/>
        <w:ind w:left="0"/>
      </w:pPr>
      <w:r>
        <w:t>11.3.2 rollback.sh — Emergency Rollback Script</w:t>
      </w:r>
    </w:p>
    <w:p>
      <w:r>
        <w:rPr>
          <w:rFonts w:ascii="Calibri" w:hAnsi="Calibri"/>
          <w:sz w:val="24"/>
        </w:rPr>
        <w:t>This script performs a controlled rollback of a specific module to the previous IaC commit.</w:t>
      </w:r>
    </w:p>
    <w:p>
      <w:pPr>
        <w:pStyle w:val="Heading2"/>
        <w:spacing w:before="240" w:after="120"/>
        <w:ind w:left="0"/>
      </w:pPr>
      <w:r>
        <w:t>11.4 Appendix D: Troubleshooting Guide</w:t>
      </w:r>
    </w:p>
    <w:p>
      <w:r>
        <w:rPr>
          <w:rFonts w:ascii="Calibri" w:hAnsi="Calibri"/>
          <w:sz w:val="24"/>
        </w:rPr>
        <w:t>The following table documents the most common issues encountered during and after landing zone deployment.</w:t>
      </w:r>
    </w:p>
    <w:p>
      <w:pPr>
        <w:pStyle w:val="Heading3"/>
        <w:spacing w:before="160" w:after="120"/>
        <w:ind w:left="0"/>
      </w:pPr>
      <w:r>
        <w:t>11.4.1 Common Issues</w:t>
      </w:r>
    </w:p>
    <w:p>
      <w:pPr>
        <w:pStyle w:val="Heading4"/>
        <w:spacing w:before="160" w:after="120"/>
        <w:ind w:left="0"/>
      </w:pPr>
      <w:r>
        <w:t>11.4.1.1 Issue 1: Control Tower Deployment Fails at Account Enrolment Stage</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Control Tower console shows account in `FAILED` enrolment status</w:t>
      </w:r>
    </w:p>
    <w:p>
      <w:pPr>
        <w:spacing w:after="80"/>
        <w:ind w:left="360"/>
      </w:pPr>
      <w:r>
        <w:rPr>
          <w:rFonts w:ascii="Calibri" w:hAnsi="Calibri"/>
          <w:sz w:val="24"/>
        </w:rPr>
        <w:t xml:space="preserve">• </w:t>
      </w:r>
      <w:r>
        <w:rPr>
          <w:rFonts w:ascii="Calibri" w:hAnsi="Calibri"/>
          <w:sz w:val="24"/>
        </w:rPr>
        <w:t>`aws controltower list-managed-accounts` shows `GOVERNANCE_FAILED`</w:t>
      </w:r>
    </w:p>
    <w:p>
      <w:r>
        <w:rPr>
          <w:rFonts w:ascii="Calibri" w:hAnsi="Calibri"/>
          <w:b/>
          <w:sz w:val="24"/>
        </w:rPr>
        <w:t>Cause:</w:t>
      </w:r>
      <w:r>
        <w:rPr>
          <w:rFonts w:ascii="Calibri" w:hAnsi="Calibri"/>
          <w:sz w:val="24"/>
        </w:rPr>
        <w:t xml:space="preserve"> Existing IAM roles from a previous CT deployment conflicting with new role creation, or service quota for CloudFormation StackSets exceeded.</w:t>
      </w:r>
    </w:p>
    <w:p>
      <w:r>
        <w:rPr>
          <w:rFonts w:ascii="Calibri" w:hAnsi="Calibri"/>
          <w:b/>
          <w:sz w:val="24"/>
        </w:rPr>
        <w:t>Resolution:</w:t>
      </w:r>
    </w:p>
    <w:p>
      <w:r>
        <w:rPr>
          <w:rFonts w:ascii="Calibri" w:hAnsi="Calibri"/>
          <w:b/>
          <w:sz w:val="24"/>
        </w:rPr>
        <w:t>Prevention:</w:t>
      </w:r>
      <w:r>
        <w:rPr>
          <w:rFonts w:ascii="Calibri" w:hAnsi="Calibri"/>
          <w:sz w:val="24"/>
        </w:rPr>
        <w:t xml:space="preserve"> Verify AWS service quotas for CloudFormation StackSet instances before CT deployment (recommended: ≥ 200 stack instances quota).</w:t>
      </w:r>
    </w:p>
    <w:p>
      <w:pPr>
        <w:pStyle w:val="Heading4"/>
        <w:spacing w:before="160" w:after="120"/>
        <w:ind w:left="0"/>
      </w:pPr>
      <w:r>
        <w:t>11.4.1.2 Issue 2: AFT Pipeline Times Out Before Account Enrolment Completes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CodeBuild stage `aft-account-provisioning` times out after 60 minutes</w:t>
      </w:r>
    </w:p>
    <w:p>
      <w:pPr>
        <w:spacing w:after="80"/>
        <w:ind w:left="360"/>
      </w:pPr>
      <w:r>
        <w:rPr>
          <w:rFonts w:ascii="Calibri" w:hAnsi="Calibri"/>
          <w:sz w:val="24"/>
        </w:rPr>
        <w:t xml:space="preserve">• </w:t>
      </w:r>
      <w:r>
        <w:rPr>
          <w:rFonts w:ascii="Calibri" w:hAnsi="Calibri"/>
          <w:sz w:val="24"/>
        </w:rPr>
        <w:t>Account appears in Organizations but is not enrolled in Control Tower</w:t>
      </w:r>
    </w:p>
    <w:p>
      <w:r>
        <w:rPr>
          <w:rFonts w:ascii="Calibri" w:hAnsi="Calibri"/>
          <w:b/>
          <w:sz w:val="24"/>
        </w:rPr>
        <w:t>Cause:</w:t>
      </w:r>
      <w:r>
        <w:rPr>
          <w:rFonts w:ascii="Calibri" w:hAnsi="Calibri"/>
          <w:sz w:val="24"/>
        </w:rPr>
        <w:t xml:space="preserve"> Control Tower account enrolment is asynchronous and can take 20–45 minutes; AFT pipeline timeout set too low.</w:t>
      </w:r>
    </w:p>
    <w:p>
      <w:r>
        <w:rPr>
          <w:rFonts w:ascii="Calibri" w:hAnsi="Calibri"/>
          <w:b/>
          <w:sz w:val="24"/>
        </w:rPr>
        <w:t>Resolution:</w:t>
      </w:r>
    </w:p>
    <w:p>
      <w:r>
        <w:rPr>
          <w:rFonts w:ascii="Calibri" w:hAnsi="Calibri"/>
          <w:b/>
          <w:sz w:val="24"/>
        </w:rPr>
        <w:t>Prevention:</w:t>
      </w:r>
      <w:r>
        <w:rPr>
          <w:rFonts w:ascii="Calibri" w:hAnsi="Calibri"/>
          <w:sz w:val="24"/>
        </w:rPr>
        <w:t xml:space="preserve"> Set AFT CodeBuild timeout to 90 minutes in the initial deployment.</w:t>
      </w:r>
    </w:p>
    <w:p>
      <w:pPr>
        <w:pStyle w:val="Heading4"/>
        <w:spacing w:before="160" w:after="120"/>
        <w:ind w:left="0"/>
      </w:pPr>
      <w:r>
        <w:t>11.4.1.3 Issue 3: Network Firewall Blocking Legitimate Spoke-to-Spoke Traffic</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Ping or TCP connections between spoke VPCs time out</w:t>
      </w:r>
    </w:p>
    <w:p>
      <w:pPr>
        <w:spacing w:after="80"/>
        <w:ind w:left="360"/>
      </w:pPr>
      <w:r>
        <w:rPr>
          <w:rFonts w:ascii="Calibri" w:hAnsi="Calibri"/>
          <w:sz w:val="24"/>
        </w:rPr>
        <w:t xml:space="preserve">• </w:t>
      </w:r>
      <w:r>
        <w:rPr>
          <w:rFonts w:ascii="Calibri" w:hAnsi="Calibri"/>
          <w:sz w:val="24"/>
        </w:rPr>
        <w:t>Network Firewall flow logs show `BLOCKED` for the expected traffic</w:t>
      </w:r>
    </w:p>
    <w:p>
      <w:r>
        <w:rPr>
          <w:rFonts w:ascii="Calibri" w:hAnsi="Calibri"/>
          <w:b/>
          <w:sz w:val="24"/>
        </w:rPr>
        <w:t>Cause:</w:t>
      </w:r>
      <w:r>
        <w:rPr>
          <w:rFonts w:ascii="Calibri" w:hAnsi="Calibri"/>
          <w:sz w:val="24"/>
        </w:rPr>
        <w:t xml:space="preserve"> Missing or incorrect stateful rule in the east-west firewall policy.</w:t>
      </w:r>
    </w:p>
    <w:p>
      <w:r>
        <w:rPr>
          <w:rFonts w:ascii="Calibri" w:hAnsi="Calibri"/>
          <w:b/>
          <w:sz w:val="24"/>
        </w:rPr>
        <w:t>Resolution:</w:t>
      </w:r>
    </w:p>
    <w:p>
      <w:r>
        <w:rPr>
          <w:rFonts w:ascii="Calibri" w:hAnsi="Calibri"/>
          <w:b/>
          <w:sz w:val="24"/>
        </w:rPr>
        <w:t>Prevention:</w:t>
      </w:r>
      <w:r>
        <w:rPr>
          <w:rFonts w:ascii="Calibri" w:hAnsi="Calibri"/>
          <w:sz w:val="24"/>
        </w:rPr>
        <w:t xml:space="preserve"> Review and test all spoke-to-spoke traffic flows in the Dev environment before promoting firewall policies to Production.</w:t>
      </w:r>
    </w:p>
    <w:p>
      <w:pPr>
        <w:pStyle w:val="Heading4"/>
        <w:spacing w:before="160" w:after="120"/>
        <w:ind w:left="0"/>
      </w:pPr>
      <w:r>
        <w:t>11.4.1.4 Issue 4: Security Hub FSBP Score Below 80% at Go-Live</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Security Hub summary shows compliance score &lt; 80% in Production accounts</w:t>
      </w:r>
    </w:p>
    <w:p>
      <w:pPr>
        <w:spacing w:after="80"/>
        <w:ind w:left="360"/>
      </w:pPr>
      <w:r>
        <w:rPr>
          <w:rFonts w:ascii="Calibri" w:hAnsi="Calibri"/>
          <w:sz w:val="24"/>
        </w:rPr>
        <w:t xml:space="preserve">• </w:t>
      </w:r>
      <w:r>
        <w:rPr>
          <w:rFonts w:ascii="Calibri" w:hAnsi="Calibri"/>
          <w:sz w:val="24"/>
        </w:rPr>
        <w:t>Multiple FSBP controls showing `FAILED` status</w:t>
      </w:r>
    </w:p>
    <w:p>
      <w:r>
        <w:rPr>
          <w:rFonts w:ascii="Calibri" w:hAnsi="Calibri"/>
          <w:b/>
          <w:sz w:val="24"/>
        </w:rPr>
        <w:t>Cause:</w:t>
      </w:r>
      <w:r>
        <w:rPr>
          <w:rFonts w:ascii="Calibri" w:hAnsi="Calibri"/>
          <w:sz w:val="24"/>
        </w:rPr>
        <w:t xml:space="preserve"> Common causes include S3 buckets without default encryption, IAM users with console access (no MFA), or EBS volumes without encryption enabled.</w:t>
      </w:r>
    </w:p>
    <w:p>
      <w:r>
        <w:rPr>
          <w:rFonts w:ascii="Calibri" w:hAnsi="Calibri"/>
          <w:b/>
          <w:sz w:val="24"/>
        </w:rPr>
        <w:t>Resolution:</w:t>
      </w:r>
    </w:p>
    <w:p>
      <w:r>
        <w:rPr>
          <w:rFonts w:ascii="Calibri" w:hAnsi="Calibri"/>
          <w:b/>
          <w:sz w:val="24"/>
        </w:rPr>
        <w:t>Prevention:</w:t>
      </w:r>
      <w:r>
        <w:rPr>
          <w:rFonts w:ascii="Calibri" w:hAnsi="Calibri"/>
          <w:sz w:val="24"/>
        </w:rPr>
        <w:t xml:space="preserve"> Run Security Hub compliance check in NonProd environment and remediate all HIGH/CRITICAL findings before deploying to Production.</w:t>
      </w:r>
    </w:p>
    <w:p>
      <w:pPr>
        <w:pStyle w:val="Heading2"/>
        <w:spacing w:before="240" w:after="120"/>
        <w:ind w:left="0"/>
      </w:pPr>
      <w:r>
        <w:t>11.5 Appendix E: Contact Information</w:t>
      </w:r>
    </w:p>
    <w:p>
      <w:pPr>
        <w:pStyle w:val="Heading3"/>
        <w:spacing w:before="160" w:after="120"/>
        <w:ind w:left="0"/>
      </w:pPr>
      <w:r>
        <w:t>11.5.1 Project Team</w:t>
      </w:r>
    </w:p>
    <w:p>
      <w:r>
        <w:rPr>
          <w:rFonts w:ascii="Calibri" w:hAnsi="Calibri"/>
          <w:sz w:val="24"/>
        </w:rPr>
        <w:t>The following table lists the primary project contacts. Names and contact details are populated at the Week 1 kick-off session.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Project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 Architect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Cloud Engineer ×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Security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Network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Sign-off milestones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Networking Lead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(confirmed at kick-off)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Role</w:t>
      </w:r>
    </w:p>
    <w:p>
      <w:pPr>
        <w:pStyle w:val="Heading3"/>
        <w:spacing w:before="160" w:after="120"/>
        <w:ind w:left="0"/>
      </w:pPr>
      <w:r>
        <w:t>11.5.2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13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(P2–P4)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Project Manager</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non-critical issues</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13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 (P1)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Solution Architect + Senior Engineer</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landing zone failures</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 during hypercare</w:t>
            </w:r>
          </w:p>
        </w:tc>
      </w:tr>
      <w:tr>
        <w:tc>
          <w:tcPr>
            <w:tcW w:type="dxa" w:w="13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Tertiary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(via Management account)</w:t>
            </w:r>
          </w:p>
        </w:tc>
        <w:tc>
          <w:tcPr>
            <w:tcW w:type="dxa" w:w="2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outages; quota issues</w:t>
            </w:r>
          </w:p>
        </w:tc>
        <w:tc>
          <w:tcPr>
            <w:tcW w:type="dxa" w:w="19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 (&lt; 1 hour P1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Level</w:t>
      </w:r>
    </w:p>
    <w:p>
      <w:pPr>
        <w:pStyle w:val="Heading3"/>
        <w:spacing w:before="160" w:after="120"/>
        <w:ind w:left="0"/>
      </w:pPr>
      <w:r>
        <w:t>11.5.3 Vendor Support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&lt; 1 hour; P2 &lt; 4 hours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 Cloud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https://support.hashicorp.com</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business hours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Hypercare (Weeks 13–16)</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Via Vendor PM (email/Slack confirmed at kick-off)</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hypercare SLA table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Vendor</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Multi-Account Landing Zone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