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Cloud Governance Platform — Contoso Financial</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Contoso Financial</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09,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This Implementation Guide provides step-by-step procedures for deploying the AWS Cloud Governance Platform for Contoso Financial. The engagement replaces a manual, credential-sharing cloud environment with a fully automated, policy-enforced governance foundation built on AWS Control Tower, Account Factory for Terraform (AFT), Service Control Policies, AWS Config, IAM Identity Center, Security Hub, GuardDuty, and CloudTrail — all deployed within Australian AWS regions (ap-southeast-2 primary; ap-southeast-4 DR) to satisfy Contoso Financial's data sovereignty obligations.</w:t>
      </w:r>
    </w:p>
    <w:p>
      <w:r>
        <w:rPr>
          <w:rFonts w:ascii="Calibri" w:hAnsi="Calibri"/>
          <w:sz w:val="24"/>
        </w:rPr>
        <w:t>The implementation follows a three-phase, foundation-first approach over 16 weeks, deliberately structured to protect the April 30, 2026 ISO 27001 regulatory review deadline. Every procedure in this guide is traceable to a commitment in the Statement of Work (SOW v1.0, June 2025) and to the technical specifications in the Detailed Design Document (v1.0).</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AWS Control Tower landing zone with structured OU hierarchy (ap-southeast-2 primary; ap-southeast-4 DR baseline)</w:t>
      </w:r>
    </w:p>
    <w:p>
      <w:pPr>
        <w:spacing w:after="80"/>
        <w:ind w:left="360"/>
      </w:pPr>
      <w:r>
        <w:rPr>
          <w:rFonts w:ascii="Calibri" w:hAnsi="Calibri"/>
          <w:sz w:val="24"/>
        </w:rPr>
        <w:t xml:space="preserve">• </w:t>
      </w:r>
      <w:r>
        <w:rPr>
          <w:rFonts w:ascii="Calibri" w:hAnsi="Calibri"/>
          <w:sz w:val="24"/>
        </w:rPr>
        <w:t>AFT account vending pipeline with ITSM change-approval integration</w:t>
      </w:r>
    </w:p>
    <w:p>
      <w:pPr>
        <w:spacing w:after="80"/>
        <w:ind w:left="360"/>
      </w:pPr>
      <w:r>
        <w:rPr>
          <w:rFonts w:ascii="Calibri" w:hAnsi="Calibri"/>
          <w:sz w:val="24"/>
        </w:rPr>
        <w:t xml:space="preserve">• </w:t>
      </w:r>
      <w:r>
        <w:rPr>
          <w:rFonts w:ascii="Calibri" w:hAnsi="Calibri"/>
          <w:sz w:val="24"/>
        </w:rPr>
        <w:t>Preventive guardrails (SCPs): no-console-access in production, region lock (ap-southeast-2/ap-southeast-4 only), encryption enforcement</w:t>
      </w:r>
    </w:p>
    <w:p>
      <w:pPr>
        <w:spacing w:after="80"/>
        <w:ind w:left="360"/>
      </w:pPr>
      <w:r>
        <w:rPr>
          <w:rFonts w:ascii="Calibri" w:hAnsi="Calibri"/>
          <w:sz w:val="24"/>
        </w:rPr>
        <w:t xml:space="preserve">• </w:t>
      </w:r>
      <w:r>
        <w:rPr>
          <w:rFonts w:ascii="Calibri" w:hAnsi="Calibri"/>
          <w:sz w:val="24"/>
        </w:rPr>
        <w:t>Detective guardrails: ~80 AWS Config rules (ISO 27001 conformance pack + Contoso Financial internal security baseline)</w:t>
      </w:r>
    </w:p>
    <w:p>
      <w:pPr>
        <w:spacing w:after="80"/>
        <w:ind w:left="360"/>
      </w:pPr>
      <w:r>
        <w:rPr>
          <w:rFonts w:ascii="Calibri" w:hAnsi="Calibri"/>
          <w:sz w:val="24"/>
        </w:rPr>
        <w:t xml:space="preserve">• </w:t>
      </w:r>
      <w:r>
        <w:rPr>
          <w:rFonts w:ascii="Calibri" w:hAnsi="Calibri"/>
          <w:sz w:val="24"/>
        </w:rPr>
        <w:t>Centralised Security Hub, GuardDuty, and CloudTrail with 12-month S3 WORM log archive</w:t>
      </w:r>
    </w:p>
    <w:p>
      <w:pPr>
        <w:spacing w:after="80"/>
        <w:ind w:left="360"/>
      </w:pPr>
      <w:r>
        <w:rPr>
          <w:rFonts w:ascii="Calibri" w:hAnsi="Calibri"/>
          <w:sz w:val="24"/>
        </w:rPr>
        <w:t xml:space="preserve">• </w:t>
      </w:r>
      <w:r>
        <w:rPr>
          <w:rFonts w:ascii="Calibri" w:hAnsi="Calibri"/>
          <w:sz w:val="24"/>
        </w:rPr>
        <w:t>IAM Identity Center federation with on-premises enterprise directory (1 IdP connector, SAML 2.0)</w:t>
      </w:r>
    </w:p>
    <w:p>
      <w:pPr>
        <w:spacing w:after="80"/>
        <w:ind w:left="360"/>
      </w:pPr>
      <w:r>
        <w:rPr>
          <w:rFonts w:ascii="Calibri" w:hAnsi="Calibri"/>
          <w:sz w:val="24"/>
        </w:rPr>
        <w:t xml:space="preserve">• </w:t>
      </w:r>
      <w:r>
        <w:rPr>
          <w:rFonts w:ascii="Calibri" w:hAnsi="Calibri"/>
          <w:sz w:val="24"/>
        </w:rPr>
        <w:t>SIEM integration: Security Hub CRITICAL/HIGH findings and CloudTrail events forwarded to existing SIEM (≤ 5-minute SLA)</w:t>
      </w:r>
    </w:p>
    <w:p>
      <w:pPr>
        <w:spacing w:after="80"/>
        <w:ind w:left="360"/>
      </w:pPr>
      <w:r>
        <w:rPr>
          <w:rFonts w:ascii="Calibri" w:hAnsi="Calibri"/>
          <w:sz w:val="24"/>
        </w:rPr>
        <w:t xml:space="preserve">• </w:t>
      </w:r>
      <w:r>
        <w:rPr>
          <w:rFonts w:ascii="Calibri" w:hAnsi="Calibri"/>
          <w:sz w:val="24"/>
        </w:rPr>
        <w:t>ITSM integration: change-approval gating for all account vending and guardrail changes</w:t>
      </w:r>
    </w:p>
    <w:p>
      <w:pPr>
        <w:spacing w:after="80"/>
        <w:ind w:left="360"/>
      </w:pPr>
      <w:r>
        <w:rPr>
          <w:rFonts w:ascii="Calibri" w:hAnsi="Calibri"/>
          <w:sz w:val="24"/>
        </w:rPr>
        <w:t xml:space="preserve">• </w:t>
      </w:r>
      <w:r>
        <w:rPr>
          <w:rFonts w:ascii="Calibri" w:hAnsi="Calibri"/>
          <w:sz w:val="24"/>
        </w:rPr>
        <w:t>Onboarding of three existing production environments via AFT baseline</w:t>
      </w:r>
    </w:p>
    <w:p>
      <w:pPr>
        <w:spacing w:after="80"/>
        <w:ind w:left="360"/>
      </w:pPr>
      <w:r>
        <w:rPr>
          <w:rFonts w:ascii="Calibri" w:hAnsi="Calibri"/>
          <w:sz w:val="24"/>
        </w:rPr>
        <w:t xml:space="preserve">• </w:t>
      </w:r>
      <w:r>
        <w:rPr>
          <w:rFonts w:ascii="Calibri" w:hAnsi="Calibri"/>
          <w:sz w:val="24"/>
        </w:rPr>
        <w:t>Network infrastructure: Transit Gateway (hub-spoke), AWS Network Firewall, Direct Connect (ap-southeast-2 and ap-southeast-4)</w:t>
      </w:r>
    </w:p>
    <w:p>
      <w:pPr>
        <w:spacing w:after="80"/>
        <w:ind w:left="360"/>
      </w:pPr>
      <w:r>
        <w:rPr>
          <w:rFonts w:ascii="Calibri" w:hAnsi="Calibri"/>
          <w:sz w:val="24"/>
        </w:rPr>
        <w:t xml:space="preserve">• </w:t>
      </w:r>
      <w:r>
        <w:rPr>
          <w:rFonts w:ascii="Calibri" w:hAnsi="Calibri"/>
          <w:sz w:val="24"/>
        </w:rPr>
        <w:t>ISO 27001 compliance evidence package for Q2 2026 regulatory submission</w:t>
      </w:r>
    </w:p>
    <w:p>
      <w:pPr>
        <w:spacing w:after="80"/>
        <w:ind w:left="360"/>
      </w:pPr>
      <w:r>
        <w:rPr>
          <w:rFonts w:ascii="Calibri" w:hAnsi="Calibri"/>
          <w:sz w:val="24"/>
        </w:rPr>
        <w:t xml:space="preserve">• </w:t>
      </w:r>
      <w:r>
        <w:rPr>
          <w:rFonts w:ascii="Calibri" w:hAnsi="Calibri"/>
          <w:sz w:val="24"/>
        </w:rPr>
        <w:t>Operational runbooks and knowledge transfer to Contoso Financial platform team</w:t>
      </w:r>
    </w:p>
    <w:p>
      <w:pPr>
        <w:spacing w:after="80"/>
        <w:ind w:left="360"/>
      </w:pPr>
      <w:r>
        <w:rPr>
          <w:rFonts w:ascii="Calibri" w:hAnsi="Calibri"/>
          <w:sz w:val="24"/>
        </w:rPr>
        <w:t xml:space="preserve">• </w:t>
      </w:r>
      <w:r>
        <w:rPr>
          <w:rFonts w:ascii="Calibri" w:hAnsi="Calibri"/>
          <w:sz w:val="24"/>
        </w:rPr>
        <w:t>8-week post-go-live hypercare support (Weeks 17–24, covering the April 2026 review period)</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Migration or remediation of the two legacy on-premises workloads</w:t>
      </w:r>
    </w:p>
    <w:p>
      <w:pPr>
        <w:spacing w:after="80"/>
        <w:ind w:left="360"/>
      </w:pPr>
      <w:r>
        <w:rPr>
          <w:rFonts w:ascii="Calibri" w:hAnsi="Calibri"/>
          <w:sz w:val="24"/>
        </w:rPr>
        <w:t xml:space="preserve">• </w:t>
      </w:r>
      <w:r>
        <w:rPr>
          <w:rFonts w:ascii="Calibri" w:hAnsi="Calibri"/>
          <w:sz w:val="24"/>
        </w:rPr>
        <w:t>Application refactoring or code changes to existing workloads</w:t>
      </w:r>
    </w:p>
    <w:p>
      <w:pPr>
        <w:spacing w:after="80"/>
        <w:ind w:left="360"/>
      </w:pPr>
      <w:r>
        <w:rPr>
          <w:rFonts w:ascii="Calibri" w:hAnsi="Calibri"/>
          <w:sz w:val="24"/>
        </w:rPr>
        <w:t xml:space="preserve">• </w:t>
      </w:r>
      <w:r>
        <w:rPr>
          <w:rFonts w:ascii="Calibri" w:hAnsi="Calibri"/>
          <w:sz w:val="24"/>
        </w:rPr>
        <w:t>Replacement of the on-premises identity provider (federation only)</w:t>
      </w:r>
    </w:p>
    <w:p>
      <w:pPr>
        <w:spacing w:after="80"/>
        <w:ind w:left="360"/>
      </w:pPr>
      <w:r>
        <w:rPr>
          <w:rFonts w:ascii="Calibri" w:hAnsi="Calibri"/>
          <w:sz w:val="24"/>
        </w:rPr>
        <w:t xml:space="preserve">• </w:t>
      </w:r>
      <w:r>
        <w:rPr>
          <w:rFonts w:ascii="Calibri" w:hAnsi="Calibri"/>
          <w:sz w:val="24"/>
        </w:rPr>
        <w:t>Management of the existing on-premises SIEM or ITSM platform</w:t>
      </w:r>
    </w:p>
    <w:p>
      <w:pPr>
        <w:spacing w:after="80"/>
        <w:ind w:left="360"/>
      </w:pPr>
      <w:r>
        <w:rPr>
          <w:rFonts w:ascii="Calibri" w:hAnsi="Calibri"/>
          <w:sz w:val="24"/>
        </w:rPr>
        <w:t xml:space="preserve">• </w:t>
      </w:r>
      <w:r>
        <w:rPr>
          <w:rFonts w:ascii="Calibri" w:hAnsi="Calibri"/>
          <w:sz w:val="24"/>
        </w:rPr>
        <w:t>AWS Direct Connect circuit procurement (Contoso Financial responsibility)</w:t>
      </w:r>
    </w:p>
    <w:p>
      <w:pPr>
        <w:spacing w:after="80"/>
        <w:ind w:left="360"/>
      </w:pPr>
      <w:r>
        <w:rPr>
          <w:rFonts w:ascii="Calibri" w:hAnsi="Calibri"/>
          <w:sz w:val="24"/>
        </w:rPr>
        <w:t xml:space="preserve">• </w:t>
      </w:r>
      <w:r>
        <w:rPr>
          <w:rFonts w:ascii="Calibri" w:hAnsi="Calibri"/>
          <w:sz w:val="24"/>
        </w:rPr>
        <w:t>Compliance frameworks beyond ISO 27001 and the internal security baseline</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AWS Direct Connect circuits ordered and provisioned before Phase 2 start (Week 7)</w:t>
      </w:r>
    </w:p>
    <w:p>
      <w:pPr>
        <w:spacing w:after="80"/>
        <w:ind w:left="360"/>
      </w:pPr>
      <w:r>
        <w:rPr>
          <w:rFonts w:ascii="Calibri" w:hAnsi="Calibri"/>
          <w:sz w:val="24"/>
        </w:rPr>
        <w:t xml:space="preserve">• </w:t>
      </w:r>
      <w:r>
        <w:rPr>
          <w:rFonts w:ascii="Calibri" w:hAnsi="Calibri"/>
          <w:sz w:val="24"/>
        </w:rPr>
        <w:t>CISO sign-off on Architecture Design Document by end of Week 6</w:t>
      </w:r>
    </w:p>
    <w:p>
      <w:pPr>
        <w:spacing w:after="80"/>
        <w:ind w:left="360"/>
      </w:pPr>
      <w:r>
        <w:rPr>
          <w:rFonts w:ascii="Calibri" w:hAnsi="Calibri"/>
          <w:sz w:val="24"/>
        </w:rPr>
        <w:t xml:space="preserve">• </w:t>
      </w:r>
      <w:r>
        <w:rPr>
          <w:rFonts w:ascii="Calibri" w:hAnsi="Calibri"/>
          <w:sz w:val="24"/>
        </w:rPr>
        <w:t>On-premises IdP team availability for federation workshop (Week 3) and configuration sessions (Week 11)</w:t>
      </w:r>
    </w:p>
    <w:p>
      <w:pPr>
        <w:spacing w:after="80"/>
        <w:ind w:left="360"/>
      </w:pPr>
      <w:r>
        <w:rPr>
          <w:rFonts w:ascii="Calibri" w:hAnsi="Calibri"/>
          <w:sz w:val="24"/>
        </w:rPr>
        <w:t xml:space="preserve">• </w:t>
      </w:r>
      <w:r>
        <w:rPr>
          <w:rFonts w:ascii="Calibri" w:hAnsi="Calibri"/>
          <w:sz w:val="24"/>
        </w:rPr>
        <w:t>SIEM API credentials and endpoint documentation by Week 9</w:t>
      </w:r>
    </w:p>
    <w:p>
      <w:pPr>
        <w:spacing w:after="80"/>
        <w:ind w:left="360"/>
      </w:pPr>
      <w:r>
        <w:rPr>
          <w:rFonts w:ascii="Calibri" w:hAnsi="Calibri"/>
          <w:sz w:val="24"/>
        </w:rPr>
        <w:t xml:space="preserve">• </w:t>
      </w:r>
      <w:r>
        <w:rPr>
          <w:rFonts w:ascii="Calibri" w:hAnsi="Calibri"/>
          <w:sz w:val="24"/>
        </w:rPr>
        <w:t>ITSM API access and workflow documentation by Week 8</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16 weeks (4 months)</w:t>
      </w:r>
    </w:p>
    <w:p>
      <w:pPr>
        <w:spacing w:after="80"/>
        <w:ind w:left="360"/>
      </w:pPr>
      <w:r>
        <w:rPr>
          <w:rFonts w:ascii="Calibri" w:hAnsi="Calibri"/>
          <w:sz w:val="24"/>
        </w:rPr>
        <w:t xml:space="preserve">• </w:t>
      </w:r>
      <w:r>
        <w:rPr>
          <w:rFonts w:ascii="Calibri" w:hAnsi="Calibri"/>
          <w:b/>
          <w:sz w:val="24"/>
        </w:rPr>
        <w:t>Go-Live Date:</w:t>
      </w:r>
      <w:r>
        <w:rPr>
          <w:rFonts w:ascii="Calibri" w:hAnsi="Calibri"/>
          <w:sz w:val="24"/>
        </w:rPr>
        <w:t xml:space="preserve"> End of Week 15 (M9 milestone)</w:t>
      </w:r>
    </w:p>
    <w:p>
      <w:pPr>
        <w:spacing w:after="80"/>
        <w:ind w:left="360"/>
      </w:pPr>
      <w:r>
        <w:rPr>
          <w:rFonts w:ascii="Calibri" w:hAnsi="Calibri"/>
          <w:sz w:val="24"/>
        </w:rPr>
        <w:t xml:space="preserve">• </w:t>
      </w:r>
      <w:r>
        <w:rPr>
          <w:rFonts w:ascii="Calibri" w:hAnsi="Calibri"/>
          <w:b/>
          <w:sz w:val="24"/>
        </w:rPr>
        <w:t>Hypercare End:</w:t>
      </w:r>
      <w:r>
        <w:rPr>
          <w:rFonts w:ascii="Calibri" w:hAnsi="Calibri"/>
          <w:sz w:val="24"/>
        </w:rPr>
        <w:t xml:space="preserve"> Week 24 (M10 milestone)</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Kickoff Complete: End of Week 1</w:t>
      </w:r>
    </w:p>
    <w:p>
      <w:pPr>
        <w:spacing w:after="80"/>
        <w:ind w:left="360"/>
      </w:pPr>
      <w:r>
        <w:rPr>
          <w:rFonts w:ascii="Calibri" w:hAnsi="Calibri"/>
          <w:sz w:val="24"/>
        </w:rPr>
        <w:t xml:space="preserve">• </w:t>
      </w:r>
      <w:r>
        <w:rPr>
          <w:rFonts w:ascii="Calibri" w:hAnsi="Calibri"/>
          <w:sz w:val="24"/>
        </w:rPr>
        <w:t>M2 – Discovery Sign-Off: End of Week 4</w:t>
      </w:r>
    </w:p>
    <w:p>
      <w:pPr>
        <w:spacing w:after="80"/>
        <w:ind w:left="360"/>
      </w:pPr>
      <w:r>
        <w:rPr>
          <w:rFonts w:ascii="Calibri" w:hAnsi="Calibri"/>
          <w:sz w:val="24"/>
        </w:rPr>
        <w:t xml:space="preserve">• </w:t>
      </w:r>
      <w:r>
        <w:rPr>
          <w:rFonts w:ascii="Calibri" w:hAnsi="Calibri"/>
          <w:sz w:val="24"/>
        </w:rPr>
        <w:t>M3 – Architecture Approved (CISO gate): End of Week 6</w:t>
      </w:r>
    </w:p>
    <w:p>
      <w:pPr>
        <w:spacing w:after="80"/>
        <w:ind w:left="360"/>
      </w:pPr>
      <w:r>
        <w:rPr>
          <w:rFonts w:ascii="Calibri" w:hAnsi="Calibri"/>
          <w:sz w:val="24"/>
        </w:rPr>
        <w:t xml:space="preserve">• </w:t>
      </w:r>
      <w:r>
        <w:rPr>
          <w:rFonts w:ascii="Calibri" w:hAnsi="Calibri"/>
          <w:sz w:val="24"/>
        </w:rPr>
        <w:t>M4 – Landing Zone Live: End of Week 9</w:t>
      </w:r>
    </w:p>
    <w:p>
      <w:pPr>
        <w:spacing w:after="80"/>
        <w:ind w:left="360"/>
      </w:pPr>
      <w:r>
        <w:rPr>
          <w:rFonts w:ascii="Calibri" w:hAnsi="Calibri"/>
          <w:sz w:val="24"/>
        </w:rPr>
        <w:t xml:space="preserve">• </w:t>
      </w:r>
      <w:r>
        <w:rPr>
          <w:rFonts w:ascii="Calibri" w:hAnsi="Calibri"/>
          <w:sz w:val="24"/>
        </w:rPr>
        <w:t>M5 – Guardrails Enforced: End of Week 10</w:t>
      </w:r>
    </w:p>
    <w:p>
      <w:pPr>
        <w:spacing w:after="80"/>
        <w:ind w:left="360"/>
      </w:pPr>
      <w:r>
        <w:rPr>
          <w:rFonts w:ascii="Calibri" w:hAnsi="Calibri"/>
          <w:sz w:val="24"/>
        </w:rPr>
        <w:t xml:space="preserve">• </w:t>
      </w:r>
      <w:r>
        <w:rPr>
          <w:rFonts w:ascii="Calibri" w:hAnsi="Calibri"/>
          <w:sz w:val="24"/>
        </w:rPr>
        <w:t>M6 – Identity Federated: End of Week 11</w:t>
      </w:r>
    </w:p>
    <w:p>
      <w:pPr>
        <w:spacing w:after="80"/>
        <w:ind w:left="360"/>
      </w:pPr>
      <w:r>
        <w:rPr>
          <w:rFonts w:ascii="Calibri" w:hAnsi="Calibri"/>
          <w:sz w:val="24"/>
        </w:rPr>
        <w:t xml:space="preserve">• </w:t>
      </w:r>
      <w:r>
        <w:rPr>
          <w:rFonts w:ascii="Calibri" w:hAnsi="Calibri"/>
          <w:sz w:val="24"/>
        </w:rPr>
        <w:t>M7 – Full Platform Live: End of Week 12</w:t>
      </w:r>
    </w:p>
    <w:p>
      <w:pPr>
        <w:spacing w:after="80"/>
        <w:ind w:left="360"/>
      </w:pPr>
      <w:r>
        <w:rPr>
          <w:rFonts w:ascii="Calibri" w:hAnsi="Calibri"/>
          <w:sz w:val="24"/>
        </w:rPr>
        <w:t xml:space="preserve">• </w:t>
      </w:r>
      <w:r>
        <w:rPr>
          <w:rFonts w:ascii="Calibri" w:hAnsi="Calibri"/>
          <w:sz w:val="24"/>
        </w:rPr>
        <w:t>M8 – UAT Sign-Off: End of Week 15</w:t>
      </w:r>
    </w:p>
    <w:p>
      <w:pPr>
        <w:spacing w:after="80"/>
        <w:ind w:left="360"/>
      </w:pPr>
      <w:r>
        <w:rPr>
          <w:rFonts w:ascii="Calibri" w:hAnsi="Calibri"/>
          <w:sz w:val="24"/>
        </w:rPr>
        <w:t xml:space="preserve">• </w:t>
      </w:r>
      <w:r>
        <w:rPr>
          <w:rFonts w:ascii="Calibri" w:hAnsi="Calibri"/>
          <w:sz w:val="24"/>
        </w:rPr>
        <w:t>M9 – Go-Live: End of Week 15</w:t>
      </w:r>
    </w:p>
    <w:p>
      <w:pPr>
        <w:spacing w:after="80"/>
        <w:ind w:left="360"/>
      </w:pPr>
      <w:r>
        <w:rPr>
          <w:rFonts w:ascii="Calibri" w:hAnsi="Calibri"/>
          <w:sz w:val="24"/>
        </w:rPr>
        <w:t xml:space="preserve">• </w:t>
      </w:r>
      <w:r>
        <w:rPr>
          <w:rFonts w:ascii="Calibri" w:hAnsi="Calibri"/>
          <w:sz w:val="24"/>
        </w:rPr>
        <w:t>M10 – Hypercare End: Week 24</w:t>
      </w:r>
    </w:p>
    <w:p>
      <w:pPr>
        <w:pStyle w:val="Heading1"/>
        <w:spacing w:before="160" w:after="120"/>
        <w:ind w:left="0"/>
      </w:pPr>
      <w:r>
        <w:t>2 Prerequisites</w:t>
      </w:r>
    </w:p>
    <w:p>
      <w:r>
        <w:rPr>
          <w:rFonts w:ascii="Calibri" w:hAnsi="Calibri"/>
          <w:sz w:val="24"/>
        </w:rPr>
        <w:t>Before starting Phase 1 implementation activities, all items in the checklists below must be verified and confirmed. Incomplete prerequisites must be resolved and escalated to Rachel Moore (Contoso Financial PM) and Amatra Project Manager.</w:t>
      </w:r>
    </w:p>
    <w:p>
      <w:pPr>
        <w:pStyle w:val="Heading2"/>
        <w:spacing w:before="240" w:after="120"/>
        <w:ind w:left="0"/>
      </w:pPr>
      <w:r>
        <w:t>2.1 Technical Prerequisites</w:t>
      </w:r>
    </w:p>
    <w:p>
      <w:r>
        <w:rPr>
          <w:rFonts w:ascii="Calibri" w:hAnsi="Calibri"/>
          <w:sz w:val="24"/>
        </w:rPr>
        <w:t>The following technical items must be in place before implementation begins.</w:t>
      </w:r>
    </w:p>
    <w:p>
      <w:pPr>
        <w:pStyle w:val="Heading3"/>
        <w:spacing w:before="160" w:after="120"/>
        <w:ind w:left="0"/>
      </w:pPr>
      <w:r>
        <w:t>2.1.1 AWS Account Access</w:t>
      </w:r>
    </w:p>
    <w:p>
      <w:pPr>
        <w:spacing w:after="80"/>
        <w:ind w:left="360"/>
      </w:pPr>
      <w:r>
        <w:rPr>
          <w:rFonts w:ascii="Calibri" w:hAnsi="Calibri"/>
          <w:sz w:val="24"/>
        </w:rPr>
        <w:t xml:space="preserve">• </w:t>
      </w:r>
      <w:r>
        <w:rPr>
          <w:rFonts w:ascii="Calibri" w:hAnsi="Calibri"/>
          <w:sz w:val="24"/>
        </w:rPr>
        <w:t>[ ] Read-only access to all existing Contoso Financial AWS accounts provisioned for the Amatra team within 5 business days of kickoff</w:t>
      </w:r>
    </w:p>
    <w:p>
      <w:pPr>
        <w:spacing w:after="80"/>
        <w:ind w:left="360"/>
      </w:pPr>
      <w:r>
        <w:rPr>
          <w:rFonts w:ascii="Calibri" w:hAnsi="Calibri"/>
          <w:sz w:val="24"/>
        </w:rPr>
        <w:t xml:space="preserve">• </w:t>
      </w:r>
      <w:r>
        <w:rPr>
          <w:rFonts w:ascii="Calibri" w:hAnsi="Calibri"/>
          <w:sz w:val="24"/>
        </w:rPr>
        <w:t>[ ] AWS Management account credentials confirmed; Amatra team has sufficient permissions to assess account structure</w:t>
      </w:r>
    </w:p>
    <w:p>
      <w:pPr>
        <w:spacing w:after="80"/>
        <w:ind w:left="360"/>
      </w:pPr>
      <w:r>
        <w:rPr>
          <w:rFonts w:ascii="Calibri" w:hAnsi="Calibri"/>
          <w:sz w:val="24"/>
        </w:rPr>
        <w:t xml:space="preserve">• </w:t>
      </w:r>
      <w:r>
        <w:rPr>
          <w:rFonts w:ascii="Calibri" w:hAnsi="Calibri"/>
          <w:sz w:val="24"/>
        </w:rPr>
        <w:t>[ ] Existing IAM reports exported and provided to Amatra Senior Security Engineer for gap analysis</w:t>
      </w:r>
    </w:p>
    <w:p>
      <w:pPr>
        <w:spacing w:after="80"/>
        <w:ind w:left="360"/>
      </w:pPr>
      <w:r>
        <w:rPr>
          <w:rFonts w:ascii="Calibri" w:hAnsi="Calibri"/>
          <w:sz w:val="24"/>
        </w:rPr>
        <w:t xml:space="preserve">• </w:t>
      </w:r>
      <w:r>
        <w:rPr>
          <w:rFonts w:ascii="Calibri" w:hAnsi="Calibri"/>
          <w:sz w:val="24"/>
        </w:rPr>
        <w:t>[ ] Existing AWS account inventory documented (estimated 3–5 accounts)</w:t>
      </w:r>
    </w:p>
    <w:p>
      <w:pPr>
        <w:spacing w:after="80"/>
        <w:ind w:left="360"/>
      </w:pPr>
      <w:r>
        <w:rPr>
          <w:rFonts w:ascii="Calibri" w:hAnsi="Calibri"/>
          <w:sz w:val="24"/>
        </w:rPr>
        <w:t xml:space="preserve">• </w:t>
      </w:r>
      <w:r>
        <w:rPr>
          <w:rFonts w:ascii="Calibri" w:hAnsi="Calibri"/>
          <w:sz w:val="24"/>
        </w:rPr>
        <w:t>[ ] AWS MAP and AWS Partner Services Credits confirmed by AWS APAC account team</w:t>
      </w:r>
    </w:p>
    <w:p>
      <w:pPr>
        <w:pStyle w:val="Heading3"/>
        <w:spacing w:before="160" w:after="120"/>
        <w:ind w:left="0"/>
      </w:pPr>
      <w:r>
        <w:t>2.1.2 Network Connectivity</w:t>
      </w:r>
    </w:p>
    <w:p>
      <w:pPr>
        <w:spacing w:after="80"/>
        <w:ind w:left="360"/>
      </w:pPr>
      <w:r>
        <w:rPr>
          <w:rFonts w:ascii="Calibri" w:hAnsi="Calibri"/>
          <w:sz w:val="24"/>
        </w:rPr>
        <w:t xml:space="preserve">• </w:t>
      </w:r>
      <w:r>
        <w:rPr>
          <w:rFonts w:ascii="Calibri" w:hAnsi="Calibri"/>
          <w:sz w:val="24"/>
        </w:rPr>
        <w:t>[ ] AWS Direct Connect hosted connections for ap-southeast-2 (1 Gbps) ordered by Contoso Financial procurement before Week 7</w:t>
      </w:r>
    </w:p>
    <w:p>
      <w:pPr>
        <w:spacing w:after="80"/>
        <w:ind w:left="360"/>
      </w:pPr>
      <w:r>
        <w:rPr>
          <w:rFonts w:ascii="Calibri" w:hAnsi="Calibri"/>
          <w:sz w:val="24"/>
        </w:rPr>
        <w:t xml:space="preserve">• </w:t>
      </w:r>
      <w:r>
        <w:rPr>
          <w:rFonts w:ascii="Calibri" w:hAnsi="Calibri"/>
          <w:sz w:val="24"/>
        </w:rPr>
        <w:t>[ ] AWS Direct Connect hosted connections for ap-southeast-4 (1 Gbps) ordered by Contoso Financial procurement before Week 7</w:t>
      </w:r>
    </w:p>
    <w:p>
      <w:pPr>
        <w:spacing w:after="80"/>
        <w:ind w:left="360"/>
      </w:pPr>
      <w:r>
        <w:rPr>
          <w:rFonts w:ascii="Calibri" w:hAnsi="Calibri"/>
          <w:sz w:val="24"/>
        </w:rPr>
        <w:t xml:space="preserve">• </w:t>
      </w:r>
      <w:r>
        <w:rPr>
          <w:rFonts w:ascii="Calibri" w:hAnsi="Calibri"/>
          <w:sz w:val="24"/>
        </w:rPr>
        <w:t>[ ] Site-to-Site VPN credentials and configuration documentation available for backup path configuration</w:t>
      </w:r>
    </w:p>
    <w:p>
      <w:pPr>
        <w:spacing w:after="80"/>
        <w:ind w:left="360"/>
      </w:pPr>
      <w:r>
        <w:rPr>
          <w:rFonts w:ascii="Calibri" w:hAnsi="Calibri"/>
          <w:sz w:val="24"/>
        </w:rPr>
        <w:t xml:space="preserve">• </w:t>
      </w:r>
      <w:r>
        <w:rPr>
          <w:rFonts w:ascii="Calibri" w:hAnsi="Calibri"/>
          <w:sz w:val="24"/>
        </w:rPr>
        <w:t>[ ] VPC CIDR master pool (10.0.0.0/16 primary; 10.1.0.0/16 DR) confirmed as non-overlapping with on-premises address space</w:t>
      </w:r>
    </w:p>
    <w:p>
      <w:pPr>
        <w:spacing w:after="80"/>
        <w:ind w:left="360"/>
      </w:pPr>
      <w:r>
        <w:rPr>
          <w:rFonts w:ascii="Calibri" w:hAnsi="Calibri"/>
          <w:sz w:val="24"/>
        </w:rPr>
        <w:t xml:space="preserve">• </w:t>
      </w:r>
      <w:r>
        <w:rPr>
          <w:rFonts w:ascii="Calibri" w:hAnsi="Calibri"/>
          <w:sz w:val="24"/>
        </w:rPr>
        <w:t>[ ] Network Account CIDR (10.0.0.0/24) confirmed available</w:t>
      </w:r>
    </w:p>
    <w:p>
      <w:pPr>
        <w:pStyle w:val="Heading3"/>
        <w:spacing w:before="160" w:after="120"/>
        <w:ind w:left="0"/>
      </w:pPr>
      <w:r>
        <w:t>2.1.3 Security Baseline</w:t>
      </w:r>
    </w:p>
    <w:p>
      <w:pPr>
        <w:spacing w:after="80"/>
        <w:ind w:left="360"/>
      </w:pPr>
      <w:r>
        <w:rPr>
          <w:rFonts w:ascii="Calibri" w:hAnsi="Calibri"/>
          <w:sz w:val="24"/>
        </w:rPr>
        <w:t xml:space="preserve">• </w:t>
      </w:r>
      <w:r>
        <w:rPr>
          <w:rFonts w:ascii="Calibri" w:hAnsi="Calibri"/>
          <w:sz w:val="24"/>
        </w:rPr>
        <w:t>[ ] Contoso Financial Internal Security Baseline documentation provided to Amatra Senior Security Engineer by Week 1</w:t>
      </w:r>
    </w:p>
    <w:p>
      <w:pPr>
        <w:spacing w:after="80"/>
        <w:ind w:left="360"/>
      </w:pPr>
      <w:r>
        <w:rPr>
          <w:rFonts w:ascii="Calibri" w:hAnsi="Calibri"/>
          <w:sz w:val="24"/>
        </w:rPr>
        <w:t xml:space="preserve">• </w:t>
      </w:r>
      <w:r>
        <w:rPr>
          <w:rFonts w:ascii="Calibri" w:hAnsi="Calibri"/>
          <w:sz w:val="24"/>
        </w:rPr>
        <w:t>[ ] ISO 27001 Annex A control mapping requirements confirmed with CISO</w:t>
      </w:r>
    </w:p>
    <w:p>
      <w:pPr>
        <w:spacing w:after="80"/>
        <w:ind w:left="360"/>
      </w:pPr>
      <w:r>
        <w:rPr>
          <w:rFonts w:ascii="Calibri" w:hAnsi="Calibri"/>
          <w:sz w:val="24"/>
        </w:rPr>
        <w:t xml:space="preserve">• </w:t>
      </w:r>
      <w:r>
        <w:rPr>
          <w:rFonts w:ascii="Calibri" w:hAnsi="Calibri"/>
          <w:sz w:val="24"/>
        </w:rPr>
        <w:t>[ ] Break-glass emergency access procedure policy approved and stored securely</w:t>
      </w:r>
    </w:p>
    <w:p>
      <w:pPr>
        <w:spacing w:after="80"/>
        <w:ind w:left="360"/>
      </w:pPr>
      <w:r>
        <w:rPr>
          <w:rFonts w:ascii="Calibri" w:hAnsi="Calibri"/>
          <w:sz w:val="24"/>
        </w:rPr>
        <w:t xml:space="preserve">• </w:t>
      </w:r>
      <w:r>
        <w:rPr>
          <w:rFonts w:ascii="Calibri" w:hAnsi="Calibri"/>
          <w:sz w:val="24"/>
        </w:rPr>
        <w:t>[ ] MFA enforcement confirmed on on-premises IdP for all federation-bound user groups</w:t>
      </w:r>
    </w:p>
    <w:p>
      <w:pPr>
        <w:pStyle w:val="Heading3"/>
        <w:spacing w:before="160" w:after="120"/>
        <w:ind w:left="0"/>
      </w:pPr>
      <w:r>
        <w:t>2.1.4 Identity &amp; Integration Prerequisites</w:t>
      </w:r>
    </w:p>
    <w:p>
      <w:pPr>
        <w:spacing w:after="80"/>
        <w:ind w:left="360"/>
      </w:pPr>
      <w:r>
        <w:rPr>
          <w:rFonts w:ascii="Calibri" w:hAnsi="Calibri"/>
          <w:sz w:val="24"/>
        </w:rPr>
        <w:t xml:space="preserve">• </w:t>
      </w:r>
      <w:r>
        <w:rPr>
          <w:rFonts w:ascii="Calibri" w:hAnsi="Calibri"/>
          <w:sz w:val="24"/>
        </w:rPr>
        <w:t>[ ] On-premises IdP SAML 2.0 metadata URL (`identity.sso.saml_idp_metadata_url`) available from IdP team by Week 3</w:t>
      </w:r>
    </w:p>
    <w:p>
      <w:pPr>
        <w:spacing w:after="80"/>
        <w:ind w:left="360"/>
      </w:pPr>
      <w:r>
        <w:rPr>
          <w:rFonts w:ascii="Calibri" w:hAnsi="Calibri"/>
          <w:sz w:val="24"/>
        </w:rPr>
        <w:t xml:space="preserve">• </w:t>
      </w:r>
      <w:r>
        <w:rPr>
          <w:rFonts w:ascii="Calibri" w:hAnsi="Calibri"/>
          <w:sz w:val="24"/>
        </w:rPr>
        <w:t>[ ] On-premises IdP signing certificate PEM provided by Week 3</w:t>
      </w:r>
    </w:p>
    <w:p>
      <w:pPr>
        <w:spacing w:after="80"/>
        <w:ind w:left="360"/>
      </w:pPr>
      <w:r>
        <w:rPr>
          <w:rFonts w:ascii="Calibri" w:hAnsi="Calibri"/>
          <w:sz w:val="24"/>
        </w:rPr>
        <w:t xml:space="preserve">• </w:t>
      </w:r>
      <w:r>
        <w:rPr>
          <w:rFonts w:ascii="Calibri" w:hAnsi="Calibri"/>
          <w:sz w:val="24"/>
        </w:rPr>
        <w:t>[ ] SIEM API endpoint URL and authentication credentials available by Week 9</w:t>
      </w:r>
    </w:p>
    <w:p>
      <w:pPr>
        <w:spacing w:after="80"/>
        <w:ind w:left="360"/>
      </w:pPr>
      <w:r>
        <w:rPr>
          <w:rFonts w:ascii="Calibri" w:hAnsi="Calibri"/>
          <w:sz w:val="24"/>
        </w:rPr>
        <w:t xml:space="preserve">• </w:t>
      </w:r>
      <w:r>
        <w:rPr>
          <w:rFonts w:ascii="Calibri" w:hAnsi="Calibri"/>
          <w:sz w:val="24"/>
        </w:rPr>
        <w:t>[ ] ITSM API endpoint URL, OAuth 2.0 client ID and secret available by Week 8</w:t>
      </w:r>
    </w:p>
    <w:p>
      <w:pPr>
        <w:spacing w:after="80"/>
        <w:ind w:left="360"/>
      </w:pPr>
      <w:r>
        <w:rPr>
          <w:rFonts w:ascii="Calibri" w:hAnsi="Calibri"/>
          <w:sz w:val="24"/>
        </w:rPr>
        <w:t xml:space="preserve">• </w:t>
      </w:r>
      <w:r>
        <w:rPr>
          <w:rFonts w:ascii="Calibri" w:hAnsi="Calibri"/>
          <w:sz w:val="24"/>
        </w:rPr>
        <w:t>[ ] ITSM change-approval workflow documentation provided to Amatra Integration Specialist by Week 8</w:t>
      </w:r>
    </w:p>
    <w:p>
      <w:pPr>
        <w:spacing w:after="80"/>
        <w:ind w:left="360"/>
      </w:pPr>
      <w:r>
        <w:rPr>
          <w:rFonts w:ascii="Calibri" w:hAnsi="Calibri"/>
          <w:sz w:val="24"/>
        </w:rPr>
        <w:t xml:space="preserve">• </w:t>
      </w:r>
      <w:r>
        <w:rPr>
          <w:rFonts w:ascii="Calibri" w:hAnsi="Calibri"/>
          <w:sz w:val="24"/>
        </w:rPr>
        <w:t>[ ] SCIM provisioning capabilities of on-premises IdP confirmed (Week 3 workshop)</w:t>
      </w:r>
    </w:p>
    <w:p>
      <w:pPr>
        <w:pStyle w:val="Heading3"/>
        <w:spacing w:before="160" w:after="120"/>
        <w:ind w:left="0"/>
      </w:pPr>
      <w:r>
        <w:t>2.1.5 Tooling &amp; Licensing</w:t>
      </w:r>
    </w:p>
    <w:p>
      <w:pPr>
        <w:spacing w:after="80"/>
        <w:ind w:left="360"/>
      </w:pPr>
      <w:r>
        <w:rPr>
          <w:rFonts w:ascii="Calibri" w:hAnsi="Calibri"/>
          <w:sz w:val="24"/>
        </w:rPr>
        <w:t xml:space="preserve">• </w:t>
      </w:r>
      <w:r>
        <w:rPr>
          <w:rFonts w:ascii="Calibri" w:hAnsi="Calibri"/>
          <w:sz w:val="24"/>
        </w:rPr>
        <w:t>[ ] Terraform Cloud Plus licence (10 workspaces) procured before Phase 2 start</w:t>
      </w:r>
    </w:p>
    <w:p>
      <w:pPr>
        <w:spacing w:after="80"/>
        <w:ind w:left="360"/>
      </w:pPr>
      <w:r>
        <w:rPr>
          <w:rFonts w:ascii="Calibri" w:hAnsi="Calibri"/>
          <w:sz w:val="24"/>
        </w:rPr>
        <w:t xml:space="preserve">• </w:t>
      </w:r>
      <w:r>
        <w:rPr>
          <w:rFonts w:ascii="Calibri" w:hAnsi="Calibri"/>
          <w:sz w:val="24"/>
        </w:rPr>
        <w:t>[ ] Git repository created with appropriate access controls for IaC source of truth</w:t>
      </w:r>
    </w:p>
    <w:p>
      <w:pPr>
        <w:spacing w:after="80"/>
        <w:ind w:left="360"/>
      </w:pPr>
      <w:r>
        <w:rPr>
          <w:rFonts w:ascii="Calibri" w:hAnsi="Calibri"/>
          <w:sz w:val="24"/>
        </w:rPr>
        <w:t xml:space="preserve">• </w:t>
      </w:r>
      <w:r>
        <w:rPr>
          <w:rFonts w:ascii="Calibri" w:hAnsi="Calibri"/>
          <w:sz w:val="24"/>
        </w:rPr>
        <w:t>[ ] AWS Business Support plan activated on the Management account before Phase 2</w:t>
      </w:r>
    </w:p>
    <w:p>
      <w:pPr>
        <w:pStyle w:val="Heading2"/>
        <w:spacing w:before="240" w:after="120"/>
        <w:ind w:left="0"/>
      </w:pPr>
      <w:r>
        <w:t>2.2 Organisational Prerequisites</w:t>
      </w:r>
    </w:p>
    <w:p>
      <w:pPr>
        <w:spacing w:after="80"/>
        <w:ind w:left="360"/>
      </w:pPr>
      <w:r>
        <w:rPr>
          <w:rFonts w:ascii="Calibri" w:hAnsi="Calibri"/>
          <w:sz w:val="24"/>
        </w:rPr>
        <w:t xml:space="preserve">• </w:t>
      </w:r>
      <w:r>
        <w:rPr>
          <w:rFonts w:ascii="Calibri" w:hAnsi="Calibri"/>
          <w:sz w:val="24"/>
        </w:rPr>
        <w:t>[ ] Project team assigned and confirmed available for engagement duration</w:t>
      </w:r>
    </w:p>
    <w:p>
      <w:pPr>
        <w:spacing w:after="80"/>
        <w:ind w:left="360"/>
      </w:pPr>
      <w:r>
        <w:rPr>
          <w:rFonts w:ascii="Calibri" w:hAnsi="Calibri"/>
          <w:sz w:val="24"/>
        </w:rPr>
        <w:t xml:space="preserve">• </w:t>
      </w:r>
      <w:r>
        <w:rPr>
          <w:rFonts w:ascii="Calibri" w:hAnsi="Calibri"/>
          <w:sz w:val="24"/>
        </w:rPr>
        <w:t>[ ] James Wu (CTO) confirmed as executive sponsor and budget owner; available for milestone approvals</w:t>
      </w:r>
    </w:p>
    <w:p>
      <w:pPr>
        <w:spacing w:after="80"/>
        <w:ind w:left="360"/>
      </w:pPr>
      <w:r>
        <w:rPr>
          <w:rFonts w:ascii="Calibri" w:hAnsi="Calibri"/>
          <w:sz w:val="24"/>
        </w:rPr>
        <w:t xml:space="preserve">• </w:t>
      </w:r>
      <w:r>
        <w:rPr>
          <w:rFonts w:ascii="Calibri" w:hAnsi="Calibri"/>
          <w:sz w:val="24"/>
        </w:rPr>
        <w:t>[ ] Priya Nair (Head of Platform Engineering) confirmed as primary technical contact; 25% time commitment confirmed</w:t>
      </w:r>
    </w:p>
    <w:p>
      <w:pPr>
        <w:spacing w:after="80"/>
        <w:ind w:left="360"/>
      </w:pPr>
      <w:r>
        <w:rPr>
          <w:rFonts w:ascii="Calibri" w:hAnsi="Calibri"/>
          <w:sz w:val="24"/>
        </w:rPr>
        <w:t xml:space="preserve">• </w:t>
      </w:r>
      <w:r>
        <w:rPr>
          <w:rFonts w:ascii="Calibri" w:hAnsi="Calibri"/>
          <w:sz w:val="24"/>
        </w:rPr>
        <w:t>[ ] Rachel Moore (IT Delivery Manager) confirmed as PM counterpart; available for the full engagement</w:t>
      </w:r>
    </w:p>
    <w:p>
      <w:pPr>
        <w:spacing w:after="80"/>
        <w:ind w:left="360"/>
      </w:pPr>
      <w:r>
        <w:rPr>
          <w:rFonts w:ascii="Calibri" w:hAnsi="Calibri"/>
          <w:sz w:val="24"/>
        </w:rPr>
        <w:t xml:space="preserve">• </w:t>
      </w:r>
      <w:r>
        <w:rPr>
          <w:rFonts w:ascii="Calibri" w:hAnsi="Calibri"/>
          <w:sz w:val="24"/>
        </w:rPr>
        <w:t>[ ] CISO (or delegated security representative) available for architecture sign-off by end of Week 4 and UAT sign-off by end of Week 15</w:t>
      </w:r>
    </w:p>
    <w:p>
      <w:pPr>
        <w:spacing w:after="80"/>
        <w:ind w:left="360"/>
      </w:pPr>
      <w:r>
        <w:rPr>
          <w:rFonts w:ascii="Calibri" w:hAnsi="Calibri"/>
          <w:sz w:val="24"/>
        </w:rPr>
        <w:t xml:space="preserve">• </w:t>
      </w:r>
      <w:r>
        <w:rPr>
          <w:rFonts w:ascii="Calibri" w:hAnsi="Calibri"/>
          <w:sz w:val="24"/>
        </w:rPr>
        <w:t>[ ] On-call rotation established for platform team before go-live</w:t>
      </w:r>
    </w:p>
    <w:p>
      <w:pPr>
        <w:spacing w:after="80"/>
        <w:ind w:left="360"/>
      </w:pPr>
      <w:r>
        <w:rPr>
          <w:rFonts w:ascii="Calibri" w:hAnsi="Calibri"/>
          <w:sz w:val="24"/>
        </w:rPr>
        <w:t xml:space="preserve">• </w:t>
      </w:r>
      <w:r>
        <w:rPr>
          <w:rFonts w:ascii="Calibri" w:hAnsi="Calibri"/>
          <w:sz w:val="24"/>
        </w:rPr>
        <w:t>[ ] Change management process activated; ITSM change windows for production cutovers confirmed for Week 15</w:t>
      </w:r>
    </w:p>
    <w:p>
      <w:pPr>
        <w:pStyle w:val="Heading2"/>
        <w:spacing w:before="240" w:after="120"/>
        <w:ind w:left="0"/>
      </w:pPr>
      <w:r>
        <w:t>2.3 Environmental Setup</w:t>
      </w:r>
    </w:p>
    <w:p>
      <w:pPr>
        <w:pStyle w:val="Heading3"/>
        <w:spacing w:before="160" w:after="120"/>
        <w:ind w:left="0"/>
      </w:pPr>
      <w:r>
        <w:t>2.3.1 Development / Non-Production Environment</w:t>
      </w:r>
    </w:p>
    <w:p>
      <w:pPr>
        <w:spacing w:after="80"/>
        <w:ind w:left="360"/>
      </w:pPr>
      <w:r>
        <w:rPr>
          <w:rFonts w:ascii="Calibri" w:hAnsi="Calibri"/>
          <w:sz w:val="24"/>
        </w:rPr>
        <w:t xml:space="preserve">• </w:t>
      </w:r>
      <w:r>
        <w:rPr>
          <w:rFonts w:ascii="Calibri" w:hAnsi="Calibri"/>
          <w:sz w:val="24"/>
        </w:rPr>
        <w:t>[ ] Contoso Financial AWS account designated for non-production (dev/test/staging) workloads confirmed</w:t>
      </w:r>
    </w:p>
    <w:p>
      <w:pPr>
        <w:spacing w:after="80"/>
        <w:ind w:left="360"/>
      </w:pPr>
      <w:r>
        <w:rPr>
          <w:rFonts w:ascii="Calibri" w:hAnsi="Calibri"/>
          <w:sz w:val="24"/>
        </w:rPr>
        <w:t xml:space="preserve">• </w:t>
      </w:r>
      <w:r>
        <w:rPr>
          <w:rFonts w:ascii="Calibri" w:hAnsi="Calibri"/>
          <w:sz w:val="24"/>
        </w:rPr>
        <w:t>[ ] Non-production accounts accessible via ITSM-gated provisioning after AFT deployment</w:t>
      </w:r>
    </w:p>
    <w:p>
      <w:pPr>
        <w:spacing w:after="80"/>
        <w:ind w:left="360"/>
      </w:pPr>
      <w:r>
        <w:rPr>
          <w:rFonts w:ascii="Calibri" w:hAnsi="Calibri"/>
          <w:sz w:val="24"/>
        </w:rPr>
        <w:t xml:space="preserve">• </w:t>
      </w:r>
      <w:r>
        <w:rPr>
          <w:rFonts w:ascii="Calibri" w:hAnsi="Calibri"/>
          <w:sz w:val="24"/>
        </w:rPr>
        <w:t>[ ] Synthetic/anonymised test data prepared (no PII in non-production environments)</w:t>
      </w:r>
    </w:p>
    <w:p>
      <w:pPr>
        <w:spacing w:after="80"/>
        <w:ind w:left="360"/>
      </w:pPr>
      <w:r>
        <w:rPr>
          <w:rFonts w:ascii="Calibri" w:hAnsi="Calibri"/>
          <w:sz w:val="24"/>
        </w:rPr>
        <w:t xml:space="preserve">• </w:t>
      </w:r>
      <w:r>
        <w:rPr>
          <w:rFonts w:ascii="Calibri" w:hAnsi="Calibri"/>
          <w:sz w:val="24"/>
        </w:rPr>
        <w:t>[ ] Platform team developer access (Developer permission set) provisioned before Phase 2 baseline deployment</w:t>
      </w:r>
    </w:p>
    <w:p>
      <w:pPr>
        <w:pStyle w:val="Heading3"/>
        <w:spacing w:before="160" w:after="120"/>
        <w:ind w:left="0"/>
      </w:pPr>
      <w:r>
        <w:t>2.3.2 Staging / Pre-Production Environment</w:t>
      </w:r>
    </w:p>
    <w:p>
      <w:pPr>
        <w:spacing w:after="80"/>
        <w:ind w:left="360"/>
      </w:pPr>
      <w:r>
        <w:rPr>
          <w:rFonts w:ascii="Calibri" w:hAnsi="Calibri"/>
          <w:sz w:val="24"/>
        </w:rPr>
        <w:t xml:space="preserve">• </w:t>
      </w:r>
      <w:r>
        <w:rPr>
          <w:rFonts w:ascii="Calibri" w:hAnsi="Calibri"/>
          <w:sz w:val="24"/>
        </w:rPr>
        <w:t>[ ] Staging OU defined in target Control Tower OU hierarchy design</w:t>
      </w:r>
    </w:p>
    <w:p>
      <w:pPr>
        <w:spacing w:after="80"/>
        <w:ind w:left="360"/>
      </w:pPr>
      <w:r>
        <w:rPr>
          <w:rFonts w:ascii="Calibri" w:hAnsi="Calibri"/>
          <w:sz w:val="24"/>
        </w:rPr>
        <w:t xml:space="preserve">• </w:t>
      </w:r>
      <w:r>
        <w:rPr>
          <w:rFonts w:ascii="Calibri" w:hAnsi="Calibri"/>
          <w:sz w:val="24"/>
        </w:rPr>
        <w:t>[ ] Staging AFT baseline configuration prepared and reviewed by Lead Solution Architect</w:t>
      </w:r>
    </w:p>
    <w:p>
      <w:pPr>
        <w:spacing w:after="80"/>
        <w:ind w:left="360"/>
      </w:pPr>
      <w:r>
        <w:rPr>
          <w:rFonts w:ascii="Calibri" w:hAnsi="Calibri"/>
          <w:sz w:val="24"/>
        </w:rPr>
        <w:t xml:space="preserve">• </w:t>
      </w:r>
      <w:r>
        <w:rPr>
          <w:rFonts w:ascii="Calibri" w:hAnsi="Calibri"/>
          <w:sz w:val="24"/>
        </w:rPr>
        <w:t>[ ] QA team access provisioned for UAT activities (Weeks 14–15)</w:t>
      </w:r>
    </w:p>
    <w:p>
      <w:pPr>
        <w:pStyle w:val="Heading3"/>
        <w:spacing w:before="160" w:after="120"/>
        <w:ind w:left="0"/>
      </w:pPr>
      <w:r>
        <w:t>2.3.3 Production Environment</w:t>
      </w:r>
    </w:p>
    <w:p>
      <w:pPr>
        <w:spacing w:after="80"/>
        <w:ind w:left="360"/>
      </w:pPr>
      <w:r>
        <w:rPr>
          <w:rFonts w:ascii="Calibri" w:hAnsi="Calibri"/>
          <w:sz w:val="24"/>
        </w:rPr>
        <w:t xml:space="preserve">• </w:t>
      </w:r>
      <w:r>
        <w:rPr>
          <w:rFonts w:ascii="Calibri" w:hAnsi="Calibri"/>
          <w:sz w:val="24"/>
        </w:rPr>
        <w:t>[ ] Three production environment accounts confirmed in scope for onboarding (Weeks 10–12)</w:t>
      </w:r>
    </w:p>
    <w:p>
      <w:pPr>
        <w:spacing w:after="80"/>
        <w:ind w:left="360"/>
      </w:pPr>
      <w:r>
        <w:rPr>
          <w:rFonts w:ascii="Calibri" w:hAnsi="Calibri"/>
          <w:sz w:val="24"/>
        </w:rPr>
        <w:t xml:space="preserve">• </w:t>
      </w:r>
      <w:r>
        <w:rPr>
          <w:rFonts w:ascii="Calibri" w:hAnsi="Calibri"/>
          <w:sz w:val="24"/>
        </w:rPr>
        <w:t>[ ] Production ITSM change windows confirmed for Week 15 cutovers (Days 1, 2, and 3)</w:t>
      </w:r>
    </w:p>
    <w:p>
      <w:pPr>
        <w:spacing w:after="80"/>
        <w:ind w:left="360"/>
      </w:pPr>
      <w:r>
        <w:rPr>
          <w:rFonts w:ascii="Calibri" w:hAnsi="Calibri"/>
          <w:sz w:val="24"/>
        </w:rPr>
        <w:t xml:space="preserve">• </w:t>
      </w:r>
      <w:r>
        <w:rPr>
          <w:rFonts w:ascii="Calibri" w:hAnsi="Calibri"/>
          <w:sz w:val="24"/>
        </w:rPr>
        <w:t>[ ] Production workload owners notified of onboarding schedule and 2-hour post-cutover monitoring windows</w:t>
      </w:r>
    </w:p>
    <w:p>
      <w:pPr>
        <w:spacing w:after="80"/>
        <w:ind w:left="360"/>
      </w:pPr>
      <w:r>
        <w:rPr>
          <w:rFonts w:ascii="Calibri" w:hAnsi="Calibri"/>
          <w:sz w:val="24"/>
        </w:rPr>
        <w:t xml:space="preserve">• </w:t>
      </w:r>
      <w:r>
        <w:rPr>
          <w:rFonts w:ascii="Calibri" w:hAnsi="Calibri"/>
          <w:sz w:val="24"/>
        </w:rPr>
        <w:t>[ ] On-call rotation and runbook acceptance procedure agreed with Priya Nair before go-live</w:t>
      </w:r>
    </w:p>
    <w:p>
      <w:pPr>
        <w:pStyle w:val="Heading1"/>
        <w:spacing w:before="160" w:after="120"/>
        <w:ind w:left="0"/>
      </w:pPr>
      <w:r>
        <w:t>3 Environment Setup</w:t>
      </w:r>
    </w:p>
    <w:p>
      <w:pPr>
        <w:pStyle w:val="Heading2"/>
        <w:spacing w:before="240" w:after="120"/>
        <w:ind w:left="0"/>
      </w:pPr>
      <w:r>
        <w:t>3.1 Phase 1: Discovery &amp; Design (Weeks 1–6)</w:t>
      </w:r>
    </w:p>
    <w:p>
      <w:pPr>
        <w:pStyle w:val="Heading3"/>
        <w:spacing w:before="160" w:after="120"/>
        <w:ind w:left="0"/>
      </w:pPr>
      <w:r>
        <w:t>3.1.1 Objectives</w:t>
      </w:r>
    </w:p>
    <w:p>
      <w:r>
        <w:rPr>
          <w:rFonts w:ascii="Calibri" w:hAnsi="Calibri"/>
          <w:sz w:val="24"/>
        </w:rPr>
        <w:t>Phase 1 establishes a shared understanding of the current AWS environment, produces all architecture and design artefacts required for implementation, and obtains the CISO sign-off gate (M3) that clears Phase 2 to begin. This phase is critical-path: design decisions made here define the SCP framework, OU hierarchy, and federation architecture for the entire platform.</w:t>
      </w:r>
    </w:p>
    <w:p>
      <w:pPr>
        <w:pStyle w:val="Heading3"/>
        <w:spacing w:before="160" w:after="120"/>
        <w:ind w:left="0"/>
      </w:pPr>
      <w:r>
        <w:t>3.1.2 Activities</w:t>
      </w:r>
    </w:p>
    <w:p>
      <w:r>
        <w:rPr>
          <w:rFonts w:ascii="Calibri" w:hAnsi="Calibri"/>
          <w:sz w:val="24"/>
        </w:rPr>
        <w:t>The table below covers all Phase 1 activities, their owners, durations,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 RAID log, team onboarding, access provisioning</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 + Contoso FM</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execution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 account inventory, IAM reports, CloudTrail gaps</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Sec Eng</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Read-only AWS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 Organizations readiness assessment</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control mapping to AWS services (Deliverable #4)</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 Eng</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security baseline doc</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IdP assessment + federation design workshop</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 Eng + IdP team</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 (Week 3)</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 team availability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and SIEM integration assessment</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 + ITSM/SIEM admins</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documentation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Gap analysis and risk register</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Sec Eng</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assessments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OU hierarchy, guardrails, identity, network, security monitoring</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Gap analysis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documentation package for CISO review (Deliverable #5)</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Tech Writer</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architecture review session (Week 5)</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CISO</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doc package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sign-off gate — M3 (End of Week 6)</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c>
          <w:tcPr>
            <w:tcW w:type="dxa" w:w="13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25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review session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Project Kickoff</w:t>
      </w:r>
    </w:p>
    <w:p>
      <w:r>
        <w:rPr>
          <w:rFonts w:ascii="Calibri" w:hAnsi="Calibri"/>
          <w:sz w:val="24"/>
        </w:rPr>
        <w:t>The kickoff session aligns all stakeholders on engagement scope, operating rhythm, and immediate actions.</w:t>
      </w:r>
    </w:p>
    <w:p>
      <w:r>
        <w:rPr>
          <w:rFonts w:ascii="Calibri" w:hAnsi="Calibri"/>
          <w:b/>
          <w:sz w:val="24"/>
        </w:rPr>
        <w:t>Expected Output:</w:t>
      </w:r>
    </w:p>
    <w:p>
      <w:pPr>
        <w:pStyle w:val="Heading4"/>
        <w:spacing w:before="160" w:after="120"/>
        <w:ind w:left="0"/>
      </w:pPr>
      <w:r>
        <w:t>3.1.3.2 1.2 Environment Provisioning Preparation</w:t>
      </w:r>
    </w:p>
    <w:p>
      <w:r>
        <w:rPr>
          <w:rFonts w:ascii="Calibri" w:hAnsi="Calibri"/>
          <w:sz w:val="24"/>
        </w:rPr>
        <w:t>Before any infrastructure is deployed, confirm that the Terraform Cloud Plus workspace configuration and backend are ready.</w:t>
      </w:r>
    </w:p>
    <w:p>
      <w:pPr>
        <w:pStyle w:val="Heading4"/>
        <w:spacing w:before="160" w:after="120"/>
        <w:ind w:left="0"/>
      </w:pPr>
      <w:r>
        <w:t>3.1.3.3 1.3 CI/CD Pipeline Baseline</w:t>
      </w:r>
    </w:p>
    <w:p>
      <w:r>
        <w:rPr>
          <w:rFonts w:ascii="Calibri" w:hAnsi="Calibri"/>
          <w:sz w:val="24"/>
        </w:rPr>
        <w:t>The GitOps pipeline must be configured before Phase 2 build activities begin.</w:t>
      </w:r>
    </w:p>
    <w:p>
      <w:pPr>
        <w:pStyle w:val="Heading3"/>
        <w:spacing w:before="160" w:after="120"/>
        <w:ind w:left="0"/>
      </w:pPr>
      <w:r>
        <w:t>3.1.4 Deliverables</w:t>
      </w:r>
    </w:p>
    <w:p>
      <w:pPr>
        <w:spacing w:after="80"/>
        <w:ind w:left="360"/>
      </w:pPr>
      <w:r>
        <w:rPr>
          <w:rFonts w:ascii="Calibri" w:hAnsi="Calibri"/>
          <w:sz w:val="24"/>
        </w:rPr>
        <w:t xml:space="preserve">• </w:t>
      </w:r>
      <w:r>
        <w:rPr>
          <w:rFonts w:ascii="Calibri" w:hAnsi="Calibri"/>
          <w:sz w:val="24"/>
        </w:rPr>
        <w:t>[ ] Current State Assessment Report accepted by Priya Nair (Deliverable #2, Week 3)</w:t>
      </w:r>
    </w:p>
    <w:p>
      <w:pPr>
        <w:spacing w:after="80"/>
        <w:ind w:left="360"/>
      </w:pPr>
      <w:r>
        <w:rPr>
          <w:rFonts w:ascii="Calibri" w:hAnsi="Calibri"/>
          <w:sz w:val="24"/>
        </w:rPr>
        <w:t xml:space="preserve">• </w:t>
      </w:r>
      <w:r>
        <w:rPr>
          <w:rFonts w:ascii="Calibri" w:hAnsi="Calibri"/>
          <w:sz w:val="24"/>
        </w:rPr>
        <w:t>[ ] Cloud Readiness &amp; Gap Analysis accepted by Priya Nair and CISO (Deliverable #3, Week 4)</w:t>
      </w:r>
    </w:p>
    <w:p>
      <w:pPr>
        <w:spacing w:after="80"/>
        <w:ind w:left="360"/>
      </w:pPr>
      <w:r>
        <w:rPr>
          <w:rFonts w:ascii="Calibri" w:hAnsi="Calibri"/>
          <w:sz w:val="24"/>
        </w:rPr>
        <w:t xml:space="preserve">• </w:t>
      </w:r>
      <w:r>
        <w:rPr>
          <w:rFonts w:ascii="Calibri" w:hAnsi="Calibri"/>
          <w:sz w:val="24"/>
        </w:rPr>
        <w:t>[ ] ISO 27001 Control Mapping Matrix accepted by CISO (Deliverable #4, Week 4)</w:t>
      </w:r>
    </w:p>
    <w:p>
      <w:pPr>
        <w:spacing w:after="80"/>
        <w:ind w:left="360"/>
      </w:pPr>
      <w:r>
        <w:rPr>
          <w:rFonts w:ascii="Calibri" w:hAnsi="Calibri"/>
          <w:sz w:val="24"/>
        </w:rPr>
        <w:t xml:space="preserve">• </w:t>
      </w:r>
      <w:r>
        <w:rPr>
          <w:rFonts w:ascii="Calibri" w:hAnsi="Calibri"/>
          <w:sz w:val="24"/>
        </w:rPr>
        <w:t>[ ] Architecture Design Document signed off by CISO (Deliverable #5, Week 5; gate: Week 6)</w:t>
      </w:r>
    </w:p>
    <w:p>
      <w:pPr>
        <w:spacing w:after="80"/>
        <w:ind w:left="360"/>
      </w:pPr>
      <w:r>
        <w:rPr>
          <w:rFonts w:ascii="Calibri" w:hAnsi="Calibri"/>
          <w:sz w:val="24"/>
        </w:rPr>
        <w:t xml:space="preserve">• </w:t>
      </w:r>
      <w:r>
        <w:rPr>
          <w:rFonts w:ascii="Calibri" w:hAnsi="Calibri"/>
          <w:sz w:val="24"/>
        </w:rPr>
        <w:t>[ ] Project Kickoff Deck and RAID log accepted by Rachel Moore (Deliverable #1, Week 1)</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CISO has provided written sign-off on the Architecture Design Document by end of Week 6 (M3 gate)</w:t>
      </w:r>
    </w:p>
    <w:p>
      <w:pPr>
        <w:spacing w:after="80"/>
        <w:ind w:left="360"/>
      </w:pPr>
      <w:r>
        <w:rPr>
          <w:rFonts w:ascii="Calibri" w:hAnsi="Calibri"/>
          <w:sz w:val="24"/>
        </w:rPr>
        <w:t xml:space="preserve">• </w:t>
      </w:r>
      <w:r>
        <w:rPr>
          <w:rFonts w:ascii="Calibri" w:hAnsi="Calibri"/>
          <w:sz w:val="24"/>
        </w:rPr>
        <w:t>All assessment findings documented and accepted by Priya Nair</w:t>
      </w:r>
    </w:p>
    <w:p>
      <w:pPr>
        <w:spacing w:after="80"/>
        <w:ind w:left="360"/>
      </w:pPr>
      <w:r>
        <w:rPr>
          <w:rFonts w:ascii="Calibri" w:hAnsi="Calibri"/>
          <w:sz w:val="24"/>
        </w:rPr>
        <w:t xml:space="preserve">• </w:t>
      </w:r>
      <w:r>
        <w:rPr>
          <w:rFonts w:ascii="Calibri" w:hAnsi="Calibri"/>
          <w:sz w:val="24"/>
        </w:rPr>
        <w:t>ISO 27001 control-to-AWS-service mapping validated against Contoso Financial's internal security baseline</w:t>
      </w:r>
    </w:p>
    <w:p>
      <w:pPr>
        <w:spacing w:after="80"/>
        <w:ind w:left="360"/>
      </w:pPr>
      <w:r>
        <w:rPr>
          <w:rFonts w:ascii="Calibri" w:hAnsi="Calibri"/>
          <w:sz w:val="24"/>
        </w:rPr>
        <w:t xml:space="preserve">• </w:t>
      </w:r>
      <w:r>
        <w:rPr>
          <w:rFonts w:ascii="Calibri" w:hAnsi="Calibri"/>
          <w:sz w:val="24"/>
        </w:rPr>
        <w:t>ITSM and SIEM integration assessment completed; API access confirmed available by Weeks 8–9</w:t>
      </w:r>
    </w:p>
    <w:p>
      <w:pPr>
        <w:pStyle w:val="Heading2"/>
        <w:spacing w:before="240" w:after="120"/>
        <w:ind w:left="0"/>
      </w:pPr>
      <w:r>
        <w:t>3.2 Phase 2: Build &amp; Integrate (Weeks 7–12)</w:t>
      </w:r>
    </w:p>
    <w:p>
      <w:pPr>
        <w:pStyle w:val="Heading3"/>
        <w:spacing w:before="160" w:after="120"/>
        <w:ind w:left="0"/>
      </w:pPr>
      <w:r>
        <w:t>3.2.1 Objectives</w:t>
      </w:r>
    </w:p>
    <w:p>
      <w:r>
        <w:rPr>
          <w:rFonts w:ascii="Calibri" w:hAnsi="Calibri"/>
          <w:sz w:val="24"/>
        </w:rPr>
        <w:t>Phase 2 deploys the full governance platform in ap-southeast-2, establishes the DR baseline in ap-southeast-4, and integrates with Contoso Financial's existing SIEM and ITSM platforms. All production changes are gated through ITSM change-approval workflow.</w:t>
      </w:r>
    </w:p>
    <w:p>
      <w:pPr>
        <w:pStyle w:val="Heading3"/>
        <w:spacing w:before="160" w:after="120"/>
        <w:ind w:left="0"/>
      </w:pPr>
      <w:r>
        <w:t>3.2.2 Activities</w:t>
      </w:r>
    </w:p>
    <w:p>
      <w:r>
        <w:rPr>
          <w:rFonts w:ascii="Calibri" w:hAnsi="Calibri"/>
          <w:sz w:val="24"/>
        </w:rPr>
        <w:t>The following table covers all Phase 2 activities across sub-phases 2a (Landing Zone &amp; Identity), 2b (Guardrails &amp; Integrations), and 2c (Network &amp; DR).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deployment (ap-southeast-2)</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Cloud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CISO sign-off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hierarchy and account structure establishment</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Cloud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deployment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federation with on-premises IdP</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 Eng + IdP team</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 (Week 11)</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 team availability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deployment with ITSM integration</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 (×2)</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Plus licence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guardrail implementation</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hierarchy live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conformance packs and custom rules</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Account setup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Auto-remediation Lambda functions</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rules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 GuardDuty org configuration</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 setup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integration (EventBridge + Lambda)</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API credentials (Week 9)</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workflow integration</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API credentials (Week 8)</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 Network Firewall deployment</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Cloud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Account setup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 VPN configuration</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Cloud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circuits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baseline deployment (ap-southeast-4)</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Cloud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onboarding (3 environments)</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 + Priya Nair</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 (Week 12)</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operational</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GitOps pipeline configuration</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Terraform workspaces live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and Operations Guide (Deliverable #17)</w:t>
            </w:r>
          </w:p>
        </w:tc>
        <w:tc>
          <w:tcPr>
            <w:tcW w:type="dxa" w:w="21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Tech Writer</w:t>
            </w:r>
          </w:p>
        </w:tc>
        <w:tc>
          <w:tcPr>
            <w:tcW w:type="dxa" w:w="1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4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 deployed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Dependencies</w:t>
      </w:r>
    </w:p>
    <w:p>
      <w:pPr>
        <w:pStyle w:val="Heading3"/>
        <w:spacing w:before="160" w:after="120"/>
        <w:ind w:left="0"/>
      </w:pPr>
      <w:r>
        <w:t>3.2.3 Detailed Procedures</w:t>
      </w:r>
    </w:p>
    <w:p>
      <w:pPr>
        <w:pStyle w:val="Heading4"/>
        <w:spacing w:before="160" w:after="120"/>
        <w:ind w:left="0"/>
      </w:pPr>
      <w:r>
        <w:t>3.2.3.1 2.1 Core Infrastructure Deployment</w:t>
      </w:r>
    </w:p>
    <w:p>
      <w:r>
        <w:rPr>
          <w:rFonts w:ascii="Calibri" w:hAnsi="Calibri"/>
          <w:sz w:val="24"/>
        </w:rPr>
        <w:t>The core deployment uses the AFT Terraform pipeline. All deployments are initiated via approved ITSM change records.</w:t>
      </w:r>
    </w:p>
    <w:p>
      <w:r>
        <w:rPr>
          <w:rFonts w:ascii="Calibri" w:hAnsi="Calibri"/>
          <w:b/>
          <w:sz w:val="24"/>
        </w:rPr>
        <w:t>Expected Output:</w:t>
      </w:r>
    </w:p>
    <w:p>
      <w:pPr>
        <w:pStyle w:val="Heading4"/>
        <w:spacing w:before="160" w:after="120"/>
        <w:ind w:left="0"/>
      </w:pPr>
      <w:r>
        <w:t>3.2.3.2 2.2 AFT Pipeline Deployment</w:t>
      </w:r>
    </w:p>
    <w:p>
      <w:pPr>
        <w:pStyle w:val="Heading4"/>
        <w:spacing w:before="160" w:after="120"/>
        <w:ind w:left="0"/>
      </w:pPr>
      <w:r>
        <w:t>3.2.3.3 2.3 GuardDuty and Security Hub Org Configuration</w:t>
      </w:r>
    </w:p>
    <w:p>
      <w:pPr>
        <w:pStyle w:val="Heading3"/>
        <w:spacing w:before="160" w:after="120"/>
        <w:ind w:left="0"/>
      </w:pPr>
      <w:r>
        <w:t>3.2.4 Deliverables</w:t>
      </w:r>
    </w:p>
    <w:p>
      <w:pPr>
        <w:spacing w:after="80"/>
        <w:ind w:left="360"/>
      </w:pPr>
      <w:r>
        <w:rPr>
          <w:rFonts w:ascii="Calibri" w:hAnsi="Calibri"/>
          <w:sz w:val="24"/>
        </w:rPr>
        <w:t xml:space="preserve">• </w:t>
      </w:r>
      <w:r>
        <w:rPr>
          <w:rFonts w:ascii="Calibri" w:hAnsi="Calibri"/>
          <w:sz w:val="24"/>
        </w:rPr>
        <w:t>[ ] IaC Module Library (Terraform) accepted by Priya Nair (Deliverable #6, Week 9)</w:t>
      </w:r>
    </w:p>
    <w:p>
      <w:pPr>
        <w:spacing w:after="80"/>
        <w:ind w:left="360"/>
      </w:pPr>
      <w:r>
        <w:rPr>
          <w:rFonts w:ascii="Calibri" w:hAnsi="Calibri"/>
          <w:sz w:val="24"/>
        </w:rPr>
        <w:t xml:space="preserve">• </w:t>
      </w:r>
      <w:r>
        <w:rPr>
          <w:rFonts w:ascii="Calibri" w:hAnsi="Calibri"/>
          <w:sz w:val="24"/>
        </w:rPr>
        <w:t>[ ] AWS Control Tower Landing Zone accepted by Priya Nair (Deliverable #7, Week 9)</w:t>
      </w:r>
    </w:p>
    <w:p>
      <w:pPr>
        <w:spacing w:after="80"/>
        <w:ind w:left="360"/>
      </w:pPr>
      <w:r>
        <w:rPr>
          <w:rFonts w:ascii="Calibri" w:hAnsi="Calibri"/>
          <w:sz w:val="24"/>
        </w:rPr>
        <w:t xml:space="preserve">• </w:t>
      </w:r>
      <w:r>
        <w:rPr>
          <w:rFonts w:ascii="Calibri" w:hAnsi="Calibri"/>
          <w:sz w:val="24"/>
        </w:rPr>
        <w:t>[ ] Account Vending Machine (AFT + ITSM integration) accepted (Deliverable #8, Week 10)</w:t>
      </w:r>
    </w:p>
    <w:p>
      <w:pPr>
        <w:spacing w:after="80"/>
        <w:ind w:left="360"/>
      </w:pPr>
      <w:r>
        <w:rPr>
          <w:rFonts w:ascii="Calibri" w:hAnsi="Calibri"/>
          <w:sz w:val="24"/>
        </w:rPr>
        <w:t xml:space="preserve">• </w:t>
      </w:r>
      <w:r>
        <w:rPr>
          <w:rFonts w:ascii="Calibri" w:hAnsi="Calibri"/>
          <w:sz w:val="24"/>
        </w:rPr>
        <w:t>[ ] Preventive &amp; Detective Guardrails accepted by CISO (Deliverable #9, Week 10)</w:t>
      </w:r>
    </w:p>
    <w:p>
      <w:pPr>
        <w:spacing w:after="80"/>
        <w:ind w:left="360"/>
      </w:pPr>
      <w:r>
        <w:rPr>
          <w:rFonts w:ascii="Calibri" w:hAnsi="Calibri"/>
          <w:sz w:val="24"/>
        </w:rPr>
        <w:t xml:space="preserve">• </w:t>
      </w:r>
      <w:r>
        <w:rPr>
          <w:rFonts w:ascii="Calibri" w:hAnsi="Calibri"/>
          <w:sz w:val="24"/>
        </w:rPr>
        <w:t>[ ] IAM Identity Center Federation accepted by CISO (Deliverable #10, Week 11)</w:t>
      </w:r>
    </w:p>
    <w:p>
      <w:pPr>
        <w:spacing w:after="80"/>
        <w:ind w:left="360"/>
      </w:pPr>
      <w:r>
        <w:rPr>
          <w:rFonts w:ascii="Calibri" w:hAnsi="Calibri"/>
          <w:sz w:val="24"/>
        </w:rPr>
        <w:t xml:space="preserve">• </w:t>
      </w:r>
      <w:r>
        <w:rPr>
          <w:rFonts w:ascii="Calibri" w:hAnsi="Calibri"/>
          <w:sz w:val="24"/>
        </w:rPr>
        <w:t>[ ] Centralised Security Hub, GuardDuty &amp; CloudTrail accepted by CISO (Deliverable #11, Week 11)</w:t>
      </w:r>
    </w:p>
    <w:p>
      <w:pPr>
        <w:spacing w:after="80"/>
        <w:ind w:left="360"/>
      </w:pPr>
      <w:r>
        <w:rPr>
          <w:rFonts w:ascii="Calibri" w:hAnsi="Calibri"/>
          <w:sz w:val="24"/>
        </w:rPr>
        <w:t xml:space="preserve">• </w:t>
      </w:r>
      <w:r>
        <w:rPr>
          <w:rFonts w:ascii="Calibri" w:hAnsi="Calibri"/>
          <w:sz w:val="24"/>
        </w:rPr>
        <w:t>[ ] SIEM Integration validated (Deliverable #12, Week 11)</w:t>
      </w:r>
    </w:p>
    <w:p>
      <w:pPr>
        <w:spacing w:after="80"/>
        <w:ind w:left="360"/>
      </w:pPr>
      <w:r>
        <w:rPr>
          <w:rFonts w:ascii="Calibri" w:hAnsi="Calibri"/>
          <w:sz w:val="24"/>
        </w:rPr>
        <w:t xml:space="preserve">• </w:t>
      </w:r>
      <w:r>
        <w:rPr>
          <w:rFonts w:ascii="Calibri" w:hAnsi="Calibri"/>
          <w:sz w:val="24"/>
        </w:rPr>
        <w:t>[ ] DR Baseline active (Deliverable #13, Week 12)</w:t>
      </w:r>
    </w:p>
    <w:p>
      <w:pPr>
        <w:spacing w:after="80"/>
        <w:ind w:left="360"/>
      </w:pPr>
      <w:r>
        <w:rPr>
          <w:rFonts w:ascii="Calibri" w:hAnsi="Calibri"/>
          <w:sz w:val="24"/>
        </w:rPr>
        <w:t xml:space="preserve">• </w:t>
      </w:r>
      <w:r>
        <w:rPr>
          <w:rFonts w:ascii="Calibri" w:hAnsi="Calibri"/>
          <w:sz w:val="24"/>
        </w:rPr>
        <w:t>[ ] Network Infrastructure deployed (Deliverable #14, Week 12)</w:t>
      </w:r>
    </w:p>
    <w:p>
      <w:pPr>
        <w:spacing w:after="80"/>
        <w:ind w:left="360"/>
      </w:pPr>
      <w:r>
        <w:rPr>
          <w:rFonts w:ascii="Calibri" w:hAnsi="Calibri"/>
          <w:sz w:val="24"/>
        </w:rPr>
        <w:t xml:space="preserve">• </w:t>
      </w:r>
      <w:r>
        <w:rPr>
          <w:rFonts w:ascii="Calibri" w:hAnsi="Calibri"/>
          <w:sz w:val="24"/>
        </w:rPr>
        <w:t>[ ] Production Environment Onboarding complete (Deliverable #15, Week 12)</w:t>
      </w:r>
    </w:p>
    <w:p>
      <w:pPr>
        <w:spacing w:after="80"/>
        <w:ind w:left="360"/>
      </w:pPr>
      <w:r>
        <w:rPr>
          <w:rFonts w:ascii="Calibri" w:hAnsi="Calibri"/>
          <w:sz w:val="24"/>
        </w:rPr>
        <w:t xml:space="preserve">• </w:t>
      </w:r>
      <w:r>
        <w:rPr>
          <w:rFonts w:ascii="Calibri" w:hAnsi="Calibri"/>
          <w:sz w:val="24"/>
        </w:rPr>
        <w:t>[ ] CI/CD GitOps Pipeline accepted (Deliverable #16, Week 12)</w:t>
      </w:r>
    </w:p>
    <w:p>
      <w:pPr>
        <w:spacing w:after="80"/>
        <w:ind w:left="360"/>
      </w:pPr>
      <w:r>
        <w:rPr>
          <w:rFonts w:ascii="Calibri" w:hAnsi="Calibri"/>
          <w:sz w:val="24"/>
        </w:rPr>
        <w:t xml:space="preserve">• </w:t>
      </w:r>
      <w:r>
        <w:rPr>
          <w:rFonts w:ascii="Calibri" w:hAnsi="Calibri"/>
          <w:sz w:val="24"/>
        </w:rPr>
        <w:t>[ ] Configuration and Operations Guide accepted by Priya Nair (Deliverable #17, Week 12)</w:t>
      </w:r>
    </w:p>
    <w:p>
      <w:pPr>
        <w:pStyle w:val="Heading3"/>
        <w:spacing w:before="160" w:after="120"/>
        <w:ind w:left="0"/>
      </w:pPr>
      <w:r>
        <w:t>3.2.5 Success Criteria</w:t>
      </w:r>
    </w:p>
    <w:p>
      <w:pPr>
        <w:spacing w:after="80"/>
        <w:ind w:left="360"/>
      </w:pPr>
      <w:r>
        <w:rPr>
          <w:rFonts w:ascii="Calibri" w:hAnsi="Calibri"/>
          <w:sz w:val="24"/>
        </w:rPr>
        <w:t xml:space="preserve">• </w:t>
      </w:r>
      <w:r>
        <w:rPr>
          <w:rFonts w:ascii="Calibri" w:hAnsi="Calibri"/>
          <w:sz w:val="24"/>
        </w:rPr>
        <w:t>All platform services operational in ap-southeast-2; DR baseline active in ap-southeast-4 (M7)</w:t>
      </w:r>
    </w:p>
    <w:p>
      <w:pPr>
        <w:spacing w:after="80"/>
        <w:ind w:left="360"/>
      </w:pPr>
      <w:r>
        <w:rPr>
          <w:rFonts w:ascii="Calibri" w:hAnsi="Calibri"/>
          <w:sz w:val="24"/>
        </w:rPr>
        <w:t xml:space="preserve">• </w:t>
      </w:r>
      <w:r>
        <w:rPr>
          <w:rFonts w:ascii="Calibri" w:hAnsi="Calibri"/>
          <w:sz w:val="24"/>
        </w:rPr>
        <w:t>SCPs enforce no-console-access in all production OUs; Config rules active (M5)</w:t>
      </w:r>
    </w:p>
    <w:p>
      <w:pPr>
        <w:spacing w:after="80"/>
        <w:ind w:left="360"/>
      </w:pPr>
      <w:r>
        <w:rPr>
          <w:rFonts w:ascii="Calibri" w:hAnsi="Calibri"/>
          <w:sz w:val="24"/>
        </w:rPr>
        <w:t xml:space="preserve">• </w:t>
      </w:r>
      <w:r>
        <w:rPr>
          <w:rFonts w:ascii="Calibri" w:hAnsi="Calibri"/>
          <w:sz w:val="24"/>
        </w:rPr>
        <w:t>IAM Identity Center federated with on-premises IdP; zero shared credentials in new accounts (M6)</w:t>
      </w:r>
    </w:p>
    <w:p>
      <w:pPr>
        <w:spacing w:after="80"/>
        <w:ind w:left="360"/>
      </w:pPr>
      <w:r>
        <w:rPr>
          <w:rFonts w:ascii="Calibri" w:hAnsi="Calibri"/>
          <w:sz w:val="24"/>
        </w:rPr>
        <w:t xml:space="preserve">• </w:t>
      </w:r>
      <w:r>
        <w:rPr>
          <w:rFonts w:ascii="Calibri" w:hAnsi="Calibri"/>
          <w:sz w:val="24"/>
        </w:rPr>
        <w:t>AFT pipeline successfully provisions a test account within 60 minutes of ITSM approval</w:t>
      </w:r>
    </w:p>
    <w:p>
      <w:pPr>
        <w:spacing w:after="80"/>
        <w:ind w:left="360"/>
      </w:pPr>
      <w:r>
        <w:rPr>
          <w:rFonts w:ascii="Calibri" w:hAnsi="Calibri"/>
          <w:sz w:val="24"/>
        </w:rPr>
        <w:t xml:space="preserve">• </w:t>
      </w:r>
      <w:r>
        <w:rPr>
          <w:rFonts w:ascii="Calibri" w:hAnsi="Calibri"/>
          <w:sz w:val="24"/>
        </w:rPr>
        <w:t>SIEM receives test Security Hub CRITICAL finding within 5 minutes</w:t>
      </w:r>
    </w:p>
    <w:p>
      <w:pPr>
        <w:spacing w:after="80"/>
        <w:ind w:left="360"/>
      </w:pPr>
      <w:r>
        <w:rPr>
          <w:rFonts w:ascii="Calibri" w:hAnsi="Calibri"/>
          <w:sz w:val="24"/>
        </w:rPr>
        <w:t xml:space="preserve">• </w:t>
      </w:r>
      <w:r>
        <w:rPr>
          <w:rFonts w:ascii="Calibri" w:hAnsi="Calibri"/>
          <w:sz w:val="24"/>
        </w:rPr>
        <w:t>All three production environments onboarded via AFT baseline</w:t>
      </w:r>
    </w:p>
    <w:p>
      <w:pPr>
        <w:pStyle w:val="Heading2"/>
        <w:spacing w:before="240" w:after="120"/>
        <w:ind w:left="0"/>
      </w:pPr>
      <w:r>
        <w:t>3.3 Phase 3: Testing, Validation &amp; Handover (Weeks 13–16)</w:t>
      </w:r>
    </w:p>
    <w:p>
      <w:pPr>
        <w:pStyle w:val="Heading3"/>
        <w:spacing w:before="160" w:after="120"/>
        <w:ind w:left="0"/>
      </w:pPr>
      <w:r>
        <w:t>3.3.1 Objectives</w:t>
      </w:r>
    </w:p>
    <w:p>
      <w:r>
        <w:rPr>
          <w:rFonts w:ascii="Calibri" w:hAnsi="Calibri"/>
          <w:sz w:val="24"/>
        </w:rPr>
        <w:t>Phase 3 validates all controls against ISO 27001, executes DR failover testing, completes UAT with the platform team and CISO, and hands over the platform to Contoso Financial's internal teams. The compliance evidence package produced in this phase is the primary input to the Q2 2026 regulatory review.</w:t>
      </w:r>
    </w:p>
    <w:p>
      <w:pPr>
        <w:pStyle w:val="Heading3"/>
        <w:spacing w:before="160" w:after="120"/>
        <w:ind w:left="0"/>
      </w:pPr>
      <w:r>
        <w:t>3.3.2 Activities</w:t>
      </w:r>
    </w:p>
    <w:p>
      <w:r>
        <w:rPr>
          <w:rFonts w:ascii="Calibri" w:hAnsi="Calibri"/>
          <w:sz w:val="24"/>
        </w:rPr>
        <w:t>The following table covers all Phase 3 activities from test plan execution through to hypercare commencement.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 (Deliverable #18)</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 execution — account vending, guardrails, federation, SIEM</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 Sec Eng</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approved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control checklist execution and evidence package compilation</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 Sec Eng</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tests pass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failover drill — RTO/RPO validation (Deliverable #20)</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Cloud Eng</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baseline active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with platform team (Priya Nair's team + CISO)</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(facilitating)</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 (Weeks 14–15)</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availability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 delivery (Deliverable #21)</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Tech Writer</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 validated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 (Deliverable #22, 4 sessions)</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 + Sec Eng</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 (Week 16)</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Runbooks delivered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sessions (Deliverable #23)</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 + Sec Eng</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 (Week 16)</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materials ready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Optimisation Roadmap (Deliverable #24)</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Report (Deliverable #25)</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deliverables accepted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commencement — 8-week support period begins</w:t>
            </w:r>
          </w:p>
        </w:tc>
        <w:tc>
          <w:tcPr>
            <w:tcW w:type="dxa" w:w="22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 + Delivery Team</w:t>
            </w:r>
          </w:p>
        </w:tc>
        <w:tc>
          <w:tcPr>
            <w:tcW w:type="dxa" w:w="20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18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Go-Live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3"/>
        <w:spacing w:before="160" w:after="120"/>
        <w:ind w:left="0"/>
      </w:pPr>
      <w:r>
        <w:t>3.3.3 Deliverables</w:t>
      </w:r>
    </w:p>
    <w:p>
      <w:pPr>
        <w:spacing w:after="80"/>
        <w:ind w:left="360"/>
      </w:pPr>
      <w:r>
        <w:rPr>
          <w:rFonts w:ascii="Calibri" w:hAnsi="Calibri"/>
          <w:sz w:val="24"/>
        </w:rPr>
        <w:t xml:space="preserve">• </w:t>
      </w:r>
      <w:r>
        <w:rPr>
          <w:rFonts w:ascii="Calibri" w:hAnsi="Calibri"/>
          <w:sz w:val="24"/>
        </w:rPr>
        <w:t>[ ] Test Plan accepted by Rachel Moore (Deliverable #18, Week 13)</w:t>
      </w:r>
    </w:p>
    <w:p>
      <w:pPr>
        <w:spacing w:after="80"/>
        <w:ind w:left="360"/>
      </w:pPr>
      <w:r>
        <w:rPr>
          <w:rFonts w:ascii="Calibri" w:hAnsi="Calibri"/>
          <w:sz w:val="24"/>
        </w:rPr>
        <w:t xml:space="preserve">• </w:t>
      </w:r>
      <w:r>
        <w:rPr>
          <w:rFonts w:ascii="Calibri" w:hAnsi="Calibri"/>
          <w:sz w:val="24"/>
        </w:rPr>
        <w:t>[ ] Test Results &amp; Compliance Evidence Package accepted by CISO (Deliverable #19, Week 15)</w:t>
      </w:r>
    </w:p>
    <w:p>
      <w:pPr>
        <w:spacing w:after="80"/>
        <w:ind w:left="360"/>
      </w:pPr>
      <w:r>
        <w:rPr>
          <w:rFonts w:ascii="Calibri" w:hAnsi="Calibri"/>
          <w:sz w:val="24"/>
        </w:rPr>
        <w:t xml:space="preserve">• </w:t>
      </w:r>
      <w:r>
        <w:rPr>
          <w:rFonts w:ascii="Calibri" w:hAnsi="Calibri"/>
          <w:sz w:val="24"/>
        </w:rPr>
        <w:t>[ ] DR Failover Test Report accepted by CISO (Deliverable #20, Week 15)</w:t>
      </w:r>
    </w:p>
    <w:p>
      <w:pPr>
        <w:spacing w:after="80"/>
        <w:ind w:left="360"/>
      </w:pPr>
      <w:r>
        <w:rPr>
          <w:rFonts w:ascii="Calibri" w:hAnsi="Calibri"/>
          <w:sz w:val="24"/>
        </w:rPr>
        <w:t xml:space="preserve">• </w:t>
      </w:r>
      <w:r>
        <w:rPr>
          <w:rFonts w:ascii="Calibri" w:hAnsi="Calibri"/>
          <w:sz w:val="24"/>
        </w:rPr>
        <w:t>[ ] Operational Runbook Suite accepted by Priya Nair (Deliverable #21, Week 15)</w:t>
      </w:r>
    </w:p>
    <w:p>
      <w:pPr>
        <w:spacing w:after="80"/>
        <w:ind w:left="360"/>
      </w:pPr>
      <w:r>
        <w:rPr>
          <w:rFonts w:ascii="Calibri" w:hAnsi="Calibri"/>
          <w:sz w:val="24"/>
        </w:rPr>
        <w:t xml:space="preserve">• </w:t>
      </w:r>
      <w:r>
        <w:rPr>
          <w:rFonts w:ascii="Calibri" w:hAnsi="Calibri"/>
          <w:sz w:val="24"/>
        </w:rPr>
        <w:t>[ ] Knowledge Transfer Sessions delivered and recorded (Deliverable #22, Week 16)</w:t>
      </w:r>
    </w:p>
    <w:p>
      <w:pPr>
        <w:spacing w:after="80"/>
        <w:ind w:left="360"/>
      </w:pPr>
      <w:r>
        <w:rPr>
          <w:rFonts w:ascii="Calibri" w:hAnsi="Calibri"/>
          <w:sz w:val="24"/>
        </w:rPr>
        <w:t xml:space="preserve">• </w:t>
      </w:r>
      <w:r>
        <w:rPr>
          <w:rFonts w:ascii="Calibri" w:hAnsi="Calibri"/>
          <w:sz w:val="24"/>
        </w:rPr>
        <w:t>[ ] Administrator Training Sessions delivered (Deliverable #23, Week 16)</w:t>
      </w:r>
    </w:p>
    <w:p>
      <w:pPr>
        <w:spacing w:after="80"/>
        <w:ind w:left="360"/>
      </w:pPr>
      <w:r>
        <w:rPr>
          <w:rFonts w:ascii="Calibri" w:hAnsi="Calibri"/>
          <w:sz w:val="24"/>
        </w:rPr>
        <w:t xml:space="preserve">• </w:t>
      </w:r>
      <w:r>
        <w:rPr>
          <w:rFonts w:ascii="Calibri" w:hAnsi="Calibri"/>
          <w:sz w:val="24"/>
        </w:rPr>
        <w:t>[ ] Platform Optimisation Roadmap accepted by James Wu (Deliverable #24, Week 16)</w:t>
      </w:r>
    </w:p>
    <w:p>
      <w:pPr>
        <w:spacing w:after="80"/>
        <w:ind w:left="360"/>
      </w:pPr>
      <w:r>
        <w:rPr>
          <w:rFonts w:ascii="Calibri" w:hAnsi="Calibri"/>
          <w:sz w:val="24"/>
        </w:rPr>
        <w:t xml:space="preserve">• </w:t>
      </w:r>
      <w:r>
        <w:rPr>
          <w:rFonts w:ascii="Calibri" w:hAnsi="Calibri"/>
          <w:sz w:val="24"/>
        </w:rPr>
        <w:t>[ ] Project Closeout Report accepted by Rachel Moore (Deliverable #25, Week 16)</w:t>
      </w:r>
    </w:p>
    <w:p>
      <w:pPr>
        <w:pStyle w:val="Heading3"/>
        <w:spacing w:before="160" w:after="120"/>
        <w:ind w:left="0"/>
      </w:pPr>
      <w:r>
        <w:t>3.3.4 Success Criteria</w:t>
      </w:r>
    </w:p>
    <w:p>
      <w:pPr>
        <w:spacing w:after="80"/>
        <w:ind w:left="360"/>
      </w:pPr>
      <w:r>
        <w:rPr>
          <w:rFonts w:ascii="Calibri" w:hAnsi="Calibri"/>
          <w:sz w:val="24"/>
        </w:rPr>
        <w:t xml:space="preserve">• </w:t>
      </w:r>
      <w:r>
        <w:rPr>
          <w:rFonts w:ascii="Calibri" w:hAnsi="Calibri"/>
          <w:sz w:val="24"/>
        </w:rPr>
        <w:t>All functional test cases passed; no outstanding CRITICAL defects</w:t>
      </w:r>
    </w:p>
    <w:p>
      <w:pPr>
        <w:spacing w:after="80"/>
        <w:ind w:left="360"/>
      </w:pPr>
      <w:r>
        <w:rPr>
          <w:rFonts w:ascii="Calibri" w:hAnsi="Calibri"/>
          <w:sz w:val="24"/>
        </w:rPr>
        <w:t xml:space="preserve">• </w:t>
      </w:r>
      <w:r>
        <w:rPr>
          <w:rFonts w:ascii="Calibri" w:hAnsi="Calibri"/>
          <w:sz w:val="24"/>
        </w:rPr>
        <w:t>DR failover drill achieves RTO &lt; 4 hours and RPO &lt; 1 hour (measured and documented)</w:t>
      </w:r>
    </w:p>
    <w:p>
      <w:pPr>
        <w:spacing w:after="80"/>
        <w:ind w:left="360"/>
      </w:pPr>
      <w:r>
        <w:rPr>
          <w:rFonts w:ascii="Calibri" w:hAnsi="Calibri"/>
          <w:sz w:val="24"/>
        </w:rPr>
        <w:t xml:space="preserve">• </w:t>
      </w:r>
      <w:r>
        <w:rPr>
          <w:rFonts w:ascii="Calibri" w:hAnsi="Calibri"/>
          <w:sz w:val="24"/>
        </w:rPr>
        <w:t>CISO written sign-off obtained (M8)</w:t>
      </w:r>
    </w:p>
    <w:p>
      <w:pPr>
        <w:spacing w:after="80"/>
        <w:ind w:left="360"/>
      </w:pPr>
      <w:r>
        <w:rPr>
          <w:rFonts w:ascii="Calibri" w:hAnsi="Calibri"/>
          <w:sz w:val="24"/>
        </w:rPr>
        <w:t xml:space="preserve">• </w:t>
      </w:r>
      <w:r>
        <w:rPr>
          <w:rFonts w:ascii="Calibri" w:hAnsi="Calibri"/>
          <w:sz w:val="24"/>
        </w:rPr>
        <w:t>ISO 27001 compliance evidence package validated and accepted by CISO before regulatory review</w:t>
      </w:r>
    </w:p>
    <w:p>
      <w:pPr>
        <w:spacing w:after="80"/>
        <w:ind w:left="360"/>
      </w:pPr>
      <w:r>
        <w:rPr>
          <w:rFonts w:ascii="Calibri" w:hAnsi="Calibri"/>
          <w:sz w:val="24"/>
        </w:rPr>
        <w:t xml:space="preserve">• </w:t>
      </w:r>
      <w:r>
        <w:rPr>
          <w:rFonts w:ascii="Calibri" w:hAnsi="Calibri"/>
          <w:sz w:val="24"/>
        </w:rPr>
        <w:t>Platform team self-sufficient after knowledge transfer; all runbooks dry-run validated</w:t>
      </w:r>
    </w:p>
    <w:p>
      <w:pPr>
        <w:pStyle w:val="Heading1"/>
        <w:spacing w:before="160" w:after="120"/>
        <w:ind w:left="0"/>
      </w:pPr>
      <w:r>
        <w:t>4 Infrastructure Deployment</w:t>
      </w:r>
    </w:p>
    <w:p>
      <w:r>
        <w:rPr>
          <w:rFonts w:ascii="Calibri" w:hAnsi="Calibri"/>
          <w:sz w:val="24"/>
        </w:rPr>
        <w:t>This section provides the authoritative deployment procedures for all infrastructure components of the AWS Cloud Governance Platform. Each subsection covers a specific infrastructure layer and must be executed in the order presented: Networking first, then Security, then Compute, then Monitoring. All deployments are managed through the Terraform Cloud GitOps pipeline and require an approved ITSM change record before execution.</w:t>
      </w:r>
    </w:p>
    <w:p>
      <w:pPr>
        <w:pStyle w:val="Heading2"/>
        <w:spacing w:before="240" w:after="120"/>
        <w:ind w:left="0"/>
      </w:pPr>
      <w:r>
        <w:t>4.1 Networking</w:t>
      </w:r>
    </w:p>
    <w:p>
      <w:r>
        <w:rPr>
          <w:rFonts w:ascii="Calibri" w:hAnsi="Calibri"/>
          <w:sz w:val="24"/>
        </w:rPr>
        <w:t>The network layer establishes the hub-and-spoke Transit Gateway topology, Network Account VPC, AWS Network Firewall, Direct Connect termination, and VPC endpoints that all other platform components depend on.</w:t>
      </w:r>
    </w:p>
    <w:p>
      <w:pPr>
        <w:pStyle w:val="Heading3"/>
        <w:spacing w:before="160" w:after="120"/>
        <w:ind w:left="0"/>
      </w:pPr>
      <w:r>
        <w:t>4.1.1 Components</w:t>
      </w:r>
    </w:p>
    <w:p>
      <w:r>
        <w:rPr>
          <w:rFonts w:ascii="Calibri" w:hAnsi="Calibri"/>
          <w:sz w:val="24"/>
        </w:rPr>
        <w:t>The following table lists all networking components deployed in the Network Account across both regions.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Region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(Primary)</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 hub for inter-account and on-premises routing</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(DR)</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connectivity; activated during failover</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Account VPC</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VPC (10.0.0.0/24)</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Inspection VPC hosting Network Firewall and NAT Gateways</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Network Firewall</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Stateful Firewall (2 AZs)</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East-west traffic inspection and egress filtering</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(×2)</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NAT Gateway</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 (2 AZs)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 internet for patch management (Systems Manager)</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Gateway</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DXGW</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Connects both Direct Connect circuits to Transit Gateway</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(Primary)</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Gbps hosted connection</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DC-to-AWS connectivity; MACsec encrypted</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(DR)</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Gbps hosted connection</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DC-to-AWS connectivity; MACsec encrypted</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IPSec VPN</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 + ap-southeast-4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Backup path for management and federation traffic</w:t>
            </w:r>
          </w:p>
        </w:tc>
      </w:tr>
      <w:tr>
        <w:tc>
          <w:tcPr>
            <w:tcW w:type="dxa" w:w="209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Endpoints (×8 services)</w:t>
            </w:r>
          </w:p>
        </w:tc>
        <w:tc>
          <w:tcPr>
            <w:tcW w:type="dxa" w:w="20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VPC Endpoints</w:t>
            </w:r>
          </w:p>
        </w:tc>
        <w:tc>
          <w:tcPr>
            <w:tcW w:type="dxa" w:w="19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SSM, SSMMessages, EC2Messages, KMS, SecretsManager, Config, CloudTrail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All networking IaC is located in the Git repository under:</w:t>
      </w:r>
    </w:p>
    <w:p>
      <w:r>
        <w:rPr>
          <w:rFonts w:ascii="Calibri" w:hAnsi="Calibri"/>
          <w:sz w:val="24"/>
        </w:rPr>
        <w:t>The Terraform Cloud workspace name is `cntso-network-vpc-apse2` for the primary region and `cntso-network-vpc-apse4` for the DR region.</w:t>
      </w:r>
    </w:p>
    <w:p>
      <w:pPr>
        <w:pStyle w:val="Heading3"/>
        <w:spacing w:before="160" w:after="120"/>
        <w:ind w:left="0"/>
      </w:pPr>
      <w:r>
        <w:t>4.1.3 Deployment Steps</w:t>
      </w:r>
    </w:p>
    <w:p>
      <w:r>
        <w:rPr>
          <w:rFonts w:ascii="Calibri" w:hAnsi="Calibri"/>
          <w:sz w:val="24"/>
        </w:rPr>
        <w:t>All network deployment steps must be executed following an approved ITSM change record. The steps below deploy the primary region network infrastructure.</w:t>
      </w:r>
    </w:p>
    <w:p>
      <w:r>
        <w:rPr>
          <w:rFonts w:ascii="Calibri" w:hAnsi="Calibri"/>
          <w:sz w:val="24"/>
        </w:rPr>
        <w:t>For the DR region Transit Gateway, repeat the above steps using workspace `cntso-network-vpc-apse4` and `envs/dr.tfvars`.</w:t>
      </w:r>
    </w:p>
    <w:p>
      <w:pPr>
        <w:pStyle w:val="Heading3"/>
        <w:spacing w:before="160" w:after="120"/>
        <w:ind w:left="0"/>
      </w:pPr>
      <w:r>
        <w:t>4.1.4 Validation</w:t>
      </w:r>
    </w:p>
    <w:p>
      <w:r>
        <w:rPr>
          <w:rFonts w:ascii="Calibri" w:hAnsi="Calibri"/>
          <w:sz w:val="24"/>
        </w:rPr>
        <w:t>After deployment, run the following validation commands to confirm network infrastructure health.</w:t>
      </w:r>
    </w:p>
    <w:p>
      <w:r>
        <w:rPr>
          <w:rFonts w:ascii="Calibri" w:hAnsi="Calibri"/>
          <w:b/>
          <w:sz w:val="24"/>
        </w:rPr>
        <w:t>Expected Output (Transit Gateway):</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 ] Transit Gateway in ap-southeast-2 reports state `available`</w:t>
      </w:r>
    </w:p>
    <w:p>
      <w:pPr>
        <w:spacing w:after="80"/>
        <w:ind w:left="360"/>
      </w:pPr>
      <w:r>
        <w:rPr>
          <w:rFonts w:ascii="Calibri" w:hAnsi="Calibri"/>
          <w:sz w:val="24"/>
        </w:rPr>
        <w:t xml:space="preserve">• </w:t>
      </w:r>
      <w:r>
        <w:rPr>
          <w:rFonts w:ascii="Calibri" w:hAnsi="Calibri"/>
          <w:sz w:val="24"/>
        </w:rPr>
        <w:t>[ ] Transit Gateway in ap-southeast-4 reports state `available`</w:t>
      </w:r>
    </w:p>
    <w:p>
      <w:pPr>
        <w:spacing w:after="80"/>
        <w:ind w:left="360"/>
      </w:pPr>
      <w:r>
        <w:rPr>
          <w:rFonts w:ascii="Calibri" w:hAnsi="Calibri"/>
          <w:sz w:val="24"/>
        </w:rPr>
        <w:t xml:space="preserve">• </w:t>
      </w:r>
      <w:r>
        <w:rPr>
          <w:rFonts w:ascii="Calibri" w:hAnsi="Calibri"/>
          <w:sz w:val="24"/>
        </w:rPr>
        <w:t>[ ] Both Direct Connect BGP sessions report state `up`</w:t>
      </w:r>
    </w:p>
    <w:p>
      <w:pPr>
        <w:spacing w:after="80"/>
        <w:ind w:left="360"/>
      </w:pPr>
      <w:r>
        <w:rPr>
          <w:rFonts w:ascii="Calibri" w:hAnsi="Calibri"/>
          <w:sz w:val="24"/>
        </w:rPr>
        <w:t xml:space="preserve">• </w:t>
      </w:r>
      <w:r>
        <w:rPr>
          <w:rFonts w:ascii="Calibri" w:hAnsi="Calibri"/>
          <w:sz w:val="24"/>
        </w:rPr>
        <w:t>[ ] Network Firewall deployed across 2 AZs (ap-southeast-2a and ap-southeast-2b) with state `READY`</w:t>
      </w:r>
    </w:p>
    <w:p>
      <w:pPr>
        <w:spacing w:after="80"/>
        <w:ind w:left="360"/>
      </w:pPr>
      <w:r>
        <w:rPr>
          <w:rFonts w:ascii="Calibri" w:hAnsi="Calibri"/>
          <w:sz w:val="24"/>
        </w:rPr>
        <w:t xml:space="preserve">• </w:t>
      </w:r>
      <w:r>
        <w:rPr>
          <w:rFonts w:ascii="Calibri" w:hAnsi="Calibri"/>
          <w:sz w:val="24"/>
        </w:rPr>
        <w:t>[ ] All 8 VPC endpoint services available in the Network Account VPC</w:t>
      </w:r>
    </w:p>
    <w:p>
      <w:pPr>
        <w:spacing w:after="80"/>
        <w:ind w:left="360"/>
      </w:pPr>
      <w:r>
        <w:rPr>
          <w:rFonts w:ascii="Calibri" w:hAnsi="Calibri"/>
          <w:sz w:val="24"/>
        </w:rPr>
        <w:t xml:space="preserve">• </w:t>
      </w:r>
      <w:r>
        <w:rPr>
          <w:rFonts w:ascii="Calibri" w:hAnsi="Calibri"/>
          <w:sz w:val="24"/>
        </w:rPr>
        <w:t>[ ] NAT Gateways (×2) available in ap-southeast-2a and ap-southeast-2b</w:t>
      </w:r>
    </w:p>
    <w:p>
      <w:pPr>
        <w:spacing w:after="80"/>
        <w:ind w:left="360"/>
      </w:pPr>
      <w:r>
        <w:rPr>
          <w:rFonts w:ascii="Calibri" w:hAnsi="Calibri"/>
          <w:sz w:val="24"/>
        </w:rPr>
        <w:t xml:space="preserve">• </w:t>
      </w:r>
      <w:r>
        <w:rPr>
          <w:rFonts w:ascii="Calibri" w:hAnsi="Calibri"/>
          <w:sz w:val="24"/>
        </w:rPr>
        <w:t>[ ] MACsec association confirmed on both Direct Connect hosted connections</w:t>
      </w:r>
    </w:p>
    <w:p>
      <w:pPr>
        <w:spacing w:after="80"/>
        <w:ind w:left="360"/>
      </w:pPr>
      <w:r>
        <w:rPr>
          <w:rFonts w:ascii="Calibri" w:hAnsi="Calibri"/>
          <w:sz w:val="24"/>
        </w:rPr>
        <w:t xml:space="preserve">• </w:t>
      </w:r>
      <w:r>
        <w:rPr>
          <w:rFonts w:ascii="Calibri" w:hAnsi="Calibri"/>
          <w:sz w:val="24"/>
        </w:rPr>
        <w:t>[ ] Route tables verified: workload accounts route internet-bound traffic through Network Account; no direct Internet Gateways in workload VPCs</w:t>
      </w:r>
    </w:p>
    <w:p>
      <w:pPr>
        <w:spacing w:after="80"/>
        <w:ind w:left="360"/>
      </w:pPr>
      <w:r>
        <w:rPr>
          <w:rFonts w:ascii="Calibri" w:hAnsi="Calibri"/>
          <w:sz w:val="24"/>
        </w:rPr>
        <w:t xml:space="preserve">• </w:t>
      </w:r>
      <w:r>
        <w:rPr>
          <w:rFonts w:ascii="Calibri" w:hAnsi="Calibri"/>
          <w:sz w:val="24"/>
        </w:rPr>
        <w:t>[ ] Site-to-Site VPN backup path confirmed by testing failover with BGP session down simulation</w:t>
      </w:r>
    </w:p>
    <w:p>
      <w:pPr>
        <w:pStyle w:val="Heading3"/>
        <w:spacing w:before="160" w:after="120"/>
        <w:ind w:left="0"/>
      </w:pPr>
      <w:r>
        <w:t>4.1.6 Rollback</w:t>
      </w:r>
    </w:p>
    <w:p>
      <w:r>
        <w:rPr>
          <w:rFonts w:ascii="Calibri" w:hAnsi="Calibri"/>
          <w:sz w:val="24"/>
        </w:rPr>
        <w:t>In the event networking deployment must be rolled back, the procedure is:</w:t>
      </w:r>
    </w:p>
    <w:p>
      <w:r>
        <w:rPr>
          <w:rFonts w:ascii="Calibri" w:hAnsi="Calibri"/>
          <w:sz w:val="24"/>
        </w:rPr>
        <w:t>Rollback is typically only required if a CIDR conflict is identified post-deployment or if the Direct Connect circuits are not provisioned within the Phase 2 window. In that case, the site-to-site VPN provides a temporary connectivity path without TGW, and network deployment can be retried in the following change window.</w:t>
      </w:r>
    </w:p>
    <w:p>
      <w:pPr>
        <w:pStyle w:val="Heading2"/>
        <w:spacing w:before="240" w:after="120"/>
        <w:ind w:left="0"/>
      </w:pPr>
      <w:r>
        <w:t>4.2 Security</w:t>
      </w:r>
    </w:p>
    <w:p>
      <w:r>
        <w:rPr>
          <w:rFonts w:ascii="Calibri" w:hAnsi="Calibri"/>
          <w:sz w:val="24"/>
        </w:rPr>
        <w:t>The security layer deploys all IAM Identity Center federation configuration, Service Control Policies, AWS Config conformance packs, AWS Secrets Manager secrets, and KMS keys that enforce the platform's preventive and detective guardrail posture.</w:t>
      </w:r>
    </w:p>
    <w:p>
      <w:pPr>
        <w:pStyle w:val="Heading3"/>
        <w:spacing w:before="160" w:after="120"/>
        <w:ind w:left="0"/>
      </w:pPr>
      <w:r>
        <w:t>4.2.1 Components</w:t>
      </w:r>
    </w:p>
    <w:p>
      <w:r>
        <w:rPr>
          <w:rFonts w:ascii="Calibri" w:hAnsi="Calibri"/>
          <w:sz w:val="24"/>
        </w:rPr>
        <w:t>The following table lists all security components deployed across the governance platform accounts.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Federated SSO with on-premises IdP via SAML 2.0</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Connector</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IdP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Connects on-premises enterprise directory</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Permission Sets (×4)</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 PlatformOperator, SecurityViewer, BreakGlass</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Deny Console Access</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 SCP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Blocks IAM user creation and console sign-in in production OUs</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Region Lock</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 SCP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Restricts all services to ap-southeast-2 and ap-southeast-4</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Enforce Encryption</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 SCP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Mandates KMS encryption for S3 objects and EBS volumes</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Conformance Pack</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Annex A (~80 rules) + internal security baseline rules</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Log Archive</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CloudTrail and Config S3 logs</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Terraform State</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Terraform state S3 bucket</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AFT DynamoDB</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AFT workflow state table</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 SIEM Key</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SIEM API Bearer token; 90-day rotation</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 ITSM OAuth</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ITSM OAuth 2.0 client secret; 90-day rotation</w:t>
            </w:r>
          </w:p>
        </w:tc>
      </w:tr>
      <w:tr>
        <w:tc>
          <w:tcPr>
            <w:tcW w:type="dxa" w:w="23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Auto-Remediation Lambdas</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Triggered by Config non-compliant events for defined low-risk deviations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All security IaC modules are located in:</w:t>
      </w:r>
    </w:p>
    <w:p>
      <w:r>
        <w:rPr>
          <w:rFonts w:ascii="Calibri" w:hAnsi="Calibri"/>
          <w:sz w:val="24"/>
        </w:rPr>
        <w:t>Terraform Cloud workspaces: `cntso-management-scps`, `cntso-security-iam-idc`, `cntso-audit-config`, `cntso-management-kms`.</w:t>
      </w:r>
    </w:p>
    <w:p>
      <w:pPr>
        <w:pStyle w:val="Heading3"/>
        <w:spacing w:before="160" w:after="120"/>
        <w:ind w:left="0"/>
      </w:pPr>
      <w:r>
        <w:t>4.2.3 Deployment Steps</w:t>
      </w:r>
    </w:p>
    <w:p>
      <w:r>
        <w:rPr>
          <w:rFonts w:ascii="Calibri" w:hAnsi="Calibri"/>
          <w:sz w:val="24"/>
        </w:rPr>
        <w:t>Security deployment must follow a defined sequence: KMS keys first, then Secrets Manager (empty), then IAM Identity Center, then SCPs, then Config rules.</w:t>
      </w:r>
    </w:p>
    <w:p>
      <w:pPr>
        <w:pStyle w:val="Heading3"/>
        <w:spacing w:before="160" w:after="120"/>
        <w:ind w:left="0"/>
      </w:pPr>
      <w:r>
        <w:t>4.2.4 Validation</w:t>
      </w:r>
    </w:p>
    <w:p>
      <w:r>
        <w:rPr>
          <w:rFonts w:ascii="Calibri" w:hAnsi="Calibri"/>
          <w:sz w:val="24"/>
        </w:rPr>
        <w:t>After security component deployment, validate each layer as follows.</w:t>
      </w:r>
    </w:p>
    <w:p>
      <w:r>
        <w:rPr>
          <w:rFonts w:ascii="Calibri" w:hAnsi="Calibri"/>
          <w:b/>
          <w:sz w:val="24"/>
        </w:rPr>
        <w:t>Expected KMS Validation Output:</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 ] All three SCPs (deny-console-access, region-lock, enforce-encryption) attached to correct OUs</w:t>
      </w:r>
    </w:p>
    <w:p>
      <w:pPr>
        <w:spacing w:after="80"/>
        <w:ind w:left="360"/>
      </w:pPr>
      <w:r>
        <w:rPr>
          <w:rFonts w:ascii="Calibri" w:hAnsi="Calibri"/>
          <w:sz w:val="24"/>
        </w:rPr>
        <w:t xml:space="preserve">• </w:t>
      </w:r>
      <w:r>
        <w:rPr>
          <w:rFonts w:ascii="Calibri" w:hAnsi="Calibri"/>
          <w:sz w:val="24"/>
        </w:rPr>
        <w:t>[ ] Test IAM user creation attempt in production account returns `AccessDenied`</w:t>
      </w:r>
    </w:p>
    <w:p>
      <w:pPr>
        <w:spacing w:after="80"/>
        <w:ind w:left="360"/>
      </w:pPr>
      <w:r>
        <w:rPr>
          <w:rFonts w:ascii="Calibri" w:hAnsi="Calibri"/>
          <w:sz w:val="24"/>
        </w:rPr>
        <w:t xml:space="preserve">• </w:t>
      </w:r>
      <w:r>
        <w:rPr>
          <w:rFonts w:ascii="Calibri" w:hAnsi="Calibri"/>
          <w:sz w:val="24"/>
        </w:rPr>
        <w:t>[ ] Test resource creation in non-AU region returns `AccessDenied`</w:t>
      </w:r>
    </w:p>
    <w:p>
      <w:pPr>
        <w:spacing w:after="80"/>
        <w:ind w:left="360"/>
      </w:pPr>
      <w:r>
        <w:rPr>
          <w:rFonts w:ascii="Calibri" w:hAnsi="Calibri"/>
          <w:sz w:val="24"/>
        </w:rPr>
        <w:t xml:space="preserve">• </w:t>
      </w:r>
      <w:r>
        <w:rPr>
          <w:rFonts w:ascii="Calibri" w:hAnsi="Calibri"/>
          <w:sz w:val="24"/>
        </w:rPr>
        <w:t>[ ] IAM Identity Center SAML connector shows status `Active`; test SSO login for all 4 permission set roles passes</w:t>
      </w:r>
    </w:p>
    <w:p>
      <w:pPr>
        <w:spacing w:after="80"/>
        <w:ind w:left="360"/>
      </w:pPr>
      <w:r>
        <w:rPr>
          <w:rFonts w:ascii="Calibri" w:hAnsi="Calibri"/>
          <w:sz w:val="24"/>
        </w:rPr>
        <w:t xml:space="preserve">• </w:t>
      </w:r>
      <w:r>
        <w:rPr>
          <w:rFonts w:ascii="Calibri" w:hAnsi="Calibri"/>
          <w:sz w:val="24"/>
        </w:rPr>
        <w:t>[ ] Config conformance pack deployed with all ~80 rules in `ACTIVE` evaluation status</w:t>
      </w:r>
    </w:p>
    <w:p>
      <w:pPr>
        <w:spacing w:after="80"/>
        <w:ind w:left="360"/>
      </w:pPr>
      <w:r>
        <w:rPr>
          <w:rFonts w:ascii="Calibri" w:hAnsi="Calibri"/>
          <w:sz w:val="24"/>
        </w:rPr>
        <w:t xml:space="preserve">• </w:t>
      </w:r>
      <w:r>
        <w:rPr>
          <w:rFonts w:ascii="Calibri" w:hAnsi="Calibri"/>
          <w:sz w:val="24"/>
        </w:rPr>
        <w:t>[ ] All KMS CMKs in `ENABLED` state with annual key rotation active</w:t>
      </w:r>
    </w:p>
    <w:p>
      <w:pPr>
        <w:spacing w:after="80"/>
        <w:ind w:left="360"/>
      </w:pPr>
      <w:r>
        <w:rPr>
          <w:rFonts w:ascii="Calibri" w:hAnsi="Calibri"/>
          <w:sz w:val="24"/>
        </w:rPr>
        <w:t xml:space="preserve">• </w:t>
      </w:r>
      <w:r>
        <w:rPr>
          <w:rFonts w:ascii="Calibri" w:hAnsi="Calibri"/>
          <w:sz w:val="24"/>
        </w:rPr>
        <w:t>[ ] Secrets Manager secrets created with correct ARNs; SIEM and ITSM credentials populated and accessible only by designated Lambda execution roles</w:t>
      </w:r>
    </w:p>
    <w:p>
      <w:pPr>
        <w:spacing w:after="80"/>
        <w:ind w:left="360"/>
      </w:pPr>
      <w:r>
        <w:rPr>
          <w:rFonts w:ascii="Calibri" w:hAnsi="Calibri"/>
          <w:sz w:val="24"/>
        </w:rPr>
        <w:t xml:space="preserve">• </w:t>
      </w:r>
      <w:r>
        <w:rPr>
          <w:rFonts w:ascii="Calibri" w:hAnsi="Calibri"/>
          <w:sz w:val="24"/>
        </w:rPr>
        <w:t>[ ] Zero shared IAM user credentials remain in any new account after IAM Identity Center activation</w:t>
      </w:r>
    </w:p>
    <w:p>
      <w:pPr>
        <w:spacing w:after="80"/>
        <w:ind w:left="360"/>
      </w:pPr>
      <w:r>
        <w:rPr>
          <w:rFonts w:ascii="Calibri" w:hAnsi="Calibri"/>
          <w:sz w:val="24"/>
        </w:rPr>
        <w:t xml:space="preserve">• </w:t>
      </w:r>
      <w:r>
        <w:rPr>
          <w:rFonts w:ascii="Calibri" w:hAnsi="Calibri"/>
          <w:sz w:val="24"/>
        </w:rPr>
        <w:t>[ ] Auto-remediation Lambda functions deployed and functional (test trigger with deliberate non-compliant S3 bucket in test account)</w:t>
      </w:r>
    </w:p>
    <w:p>
      <w:pPr>
        <w:pStyle w:val="Heading3"/>
        <w:spacing w:before="160" w:after="120"/>
        <w:ind w:left="0"/>
      </w:pPr>
      <w:r>
        <w:t>4.2.6 Rollback</w:t>
      </w:r>
    </w:p>
    <w:p>
      <w:r>
        <w:rPr>
          <w:rFonts w:ascii="Calibri" w:hAnsi="Calibri"/>
          <w:sz w:val="24"/>
        </w:rPr>
        <w:t>Security rollback follows a tiered approach depending on which component is being rolled back.</w:t>
      </w:r>
    </w:p>
    <w:p>
      <w:r>
        <w:rPr>
          <w:rFonts w:ascii="Calibri" w:hAnsi="Calibri"/>
          <w:sz w:val="24"/>
        </w:rPr>
        <w:t>Full Terraform-based rollback (to restore previous state version):</w:t>
      </w:r>
    </w:p>
    <w:p>
      <w:pPr>
        <w:pStyle w:val="Heading2"/>
        <w:spacing w:before="240" w:after="120"/>
        <w:ind w:left="0"/>
      </w:pPr>
      <w:r>
        <w:t>4.3 Compute</w:t>
      </w:r>
    </w:p>
    <w:p>
      <w:r>
        <w:rPr>
          <w:rFonts w:ascii="Calibri" w:hAnsi="Calibri"/>
          <w:sz w:val="24"/>
        </w:rPr>
        <w:t>The compute layer deploys all Lambda functions (SIEM forwarding, ITSM integration, Config auto-remediation, AFT pipeline support functions) and any Systems Manager-managed platform instances required for the governance platform. The architecture is serverless-first; all compute is Lambda-based with the exception of NAT Gateways (deployed in the Networking layer) and Network Firewall (also Networking layer).</w:t>
      </w:r>
    </w:p>
    <w:p>
      <w:pPr>
        <w:pStyle w:val="Heading3"/>
        <w:spacing w:before="160" w:after="120"/>
        <w:ind w:left="0"/>
      </w:pPr>
      <w:r>
        <w:t>4.3.1 Components</w:t>
      </w:r>
    </w:p>
    <w:p>
      <w:r>
        <w:rPr>
          <w:rFonts w:ascii="Calibri" w:hAnsi="Calibri"/>
          <w:sz w:val="24"/>
        </w:rPr>
        <w:t>The following table lists all compute resources in the governance platform.</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22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Concurrency</w:t>
            </w:r>
          </w:p>
        </w:tc>
        <w:tc>
          <w:tcPr>
            <w:tcW w:type="dxa" w:w="1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2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Forwarding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10</w:t>
            </w:r>
          </w:p>
        </w:tc>
        <w:tc>
          <w:tcPr>
            <w:tcW w:type="dxa" w:w="1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Transforms and delivers Security Hub findings to SIEM API</w:t>
            </w:r>
          </w:p>
        </w:tc>
      </w:tr>
      <w:tr>
        <w:tc>
          <w:tcPr>
            <w:tcW w:type="dxa" w:w="22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Integration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5</w:t>
            </w:r>
          </w:p>
        </w:tc>
        <w:tc>
          <w:tcPr>
            <w:tcW w:type="dxa" w:w="1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Polls ITSM for change-approval; posts provisioning status back</w:t>
            </w:r>
          </w:p>
        </w:tc>
      </w:tr>
      <w:tr>
        <w:tc>
          <w:tcPr>
            <w:tcW w:type="dxa" w:w="22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Auto-Remediation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Max: 20</w:t>
            </w:r>
          </w:p>
        </w:tc>
        <w:tc>
          <w:tcPr>
            <w:tcW w:type="dxa" w:w="1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Triggered by Config non-compliant events; remediates defined deviations</w:t>
            </w:r>
          </w:p>
        </w:tc>
      </w:tr>
      <w:tr>
        <w:tc>
          <w:tcPr>
            <w:tcW w:type="dxa" w:w="22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Lambda (vending)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3,008 MB</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Max: 10</w:t>
            </w:r>
          </w:p>
        </w:tc>
        <w:tc>
          <w:tcPr>
            <w:tcW w:type="dxa" w:w="1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Executes account provisioning steps; applies AFT baseline</w:t>
            </w:r>
          </w:p>
        </w:tc>
      </w:tr>
      <w:tr>
        <w:tc>
          <w:tcPr>
            <w:tcW w:type="dxa" w:w="22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SIEM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5</w:t>
            </w:r>
          </w:p>
        </w:tc>
        <w:tc>
          <w:tcPr>
            <w:tcW w:type="dxa" w:w="1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Forwards selected high-risk CloudTrail events to SIEM</w:t>
            </w:r>
          </w:p>
        </w:tc>
      </w:tr>
      <w:tr>
        <w:tc>
          <w:tcPr>
            <w:tcW w:type="dxa" w:w="22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Instances (if any)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t3.medium (SSM-managed)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GB RAM</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Only if network appliance functions cannot be fully serverless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All compute IaC is located in:</w:t>
      </w:r>
    </w:p>
    <w:p>
      <w:r>
        <w:rPr>
          <w:rFonts w:ascii="Calibri" w:hAnsi="Calibri"/>
          <w:sz w:val="24"/>
        </w:rPr>
        <w:t>Terraform Cloud workspace: `cntso-audit-compute`, `cntso-management-compute`.</w:t>
      </w:r>
    </w:p>
    <w:p>
      <w:pPr>
        <w:pStyle w:val="Heading3"/>
        <w:spacing w:before="160" w:after="120"/>
        <w:ind w:left="0"/>
      </w:pPr>
      <w:r>
        <w:t>4.3.3 Deployment Steps</w:t>
      </w:r>
    </w:p>
    <w:p>
      <w:r>
        <w:rPr>
          <w:rFonts w:ascii="Calibri" w:hAnsi="Calibri"/>
          <w:sz w:val="24"/>
        </w:rPr>
        <w:t>Lambda deployments are packaged and deployed via the Terraform CI/CD pipeline. The following steps apply to all Lambda functions.</w:t>
      </w:r>
    </w:p>
    <w:p>
      <w:pPr>
        <w:pStyle w:val="Heading3"/>
        <w:spacing w:before="160" w:after="120"/>
        <w:ind w:left="0"/>
      </w:pPr>
      <w:r>
        <w:t>4.3.4 Validation</w:t>
      </w:r>
    </w:p>
    <w:p>
      <w:r>
        <w:rPr>
          <w:rFonts w:ascii="Calibri" w:hAnsi="Calibri"/>
          <w:sz w:val="24"/>
        </w:rPr>
        <w:t>After compute deployment, validate all Lambda functions with live test invocations.</w:t>
      </w:r>
    </w:p>
    <w:p>
      <w:r>
        <w:rPr>
          <w:rFonts w:ascii="Calibri" w:hAnsi="Calibri"/>
          <w:b/>
          <w:sz w:val="24"/>
        </w:rPr>
        <w:t>Expected Lambda Test Output:</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 ] SIEM forwarding Lambda invokes successfully; test CRITICAL finding appears in on-premises SIEM within 5 minutes</w:t>
      </w:r>
    </w:p>
    <w:p>
      <w:pPr>
        <w:spacing w:after="80"/>
        <w:ind w:left="360"/>
      </w:pPr>
      <w:r>
        <w:rPr>
          <w:rFonts w:ascii="Calibri" w:hAnsi="Calibri"/>
          <w:sz w:val="24"/>
        </w:rPr>
        <w:t xml:space="preserve">• </w:t>
      </w:r>
      <w:r>
        <w:rPr>
          <w:rFonts w:ascii="Calibri" w:hAnsi="Calibri"/>
          <w:sz w:val="24"/>
        </w:rPr>
        <w:t>[ ] ITSM integration Lambda polls successfully; approval status returned within 2-minute interval</w:t>
      </w:r>
    </w:p>
    <w:p>
      <w:pPr>
        <w:spacing w:after="80"/>
        <w:ind w:left="360"/>
      </w:pPr>
      <w:r>
        <w:rPr>
          <w:rFonts w:ascii="Calibri" w:hAnsi="Calibri"/>
          <w:sz w:val="24"/>
        </w:rPr>
        <w:t xml:space="preserve">• </w:t>
      </w:r>
      <w:r>
        <w:rPr>
          <w:rFonts w:ascii="Calibri" w:hAnsi="Calibri"/>
          <w:sz w:val="24"/>
        </w:rPr>
        <w:t>[ ] Config auto-remediation Lambda triggers within 90 seconds of deliberate non-compliant resource creation in test account</w:t>
      </w:r>
    </w:p>
    <w:p>
      <w:pPr>
        <w:spacing w:after="80"/>
        <w:ind w:left="360"/>
      </w:pPr>
      <w:r>
        <w:rPr>
          <w:rFonts w:ascii="Calibri" w:hAnsi="Calibri"/>
          <w:sz w:val="24"/>
        </w:rPr>
        <w:t xml:space="preserve">• </w:t>
      </w:r>
      <w:r>
        <w:rPr>
          <w:rFonts w:ascii="Calibri" w:hAnsi="Calibri"/>
          <w:sz w:val="24"/>
        </w:rPr>
        <w:t>[ ] AFT pipeline Lambda functions execute without error on a test account vending request</w:t>
      </w:r>
    </w:p>
    <w:p>
      <w:pPr>
        <w:spacing w:after="80"/>
        <w:ind w:left="360"/>
      </w:pPr>
      <w:r>
        <w:rPr>
          <w:rFonts w:ascii="Calibri" w:hAnsi="Calibri"/>
          <w:sz w:val="24"/>
        </w:rPr>
        <w:t xml:space="preserve">• </w:t>
      </w:r>
      <w:r>
        <w:rPr>
          <w:rFonts w:ascii="Calibri" w:hAnsi="Calibri"/>
          <w:sz w:val="24"/>
        </w:rPr>
        <w:t>[ ] X-Ray traces show end-to-end latency for SIEM Lambda consistently below 30-second timeout</w:t>
      </w:r>
    </w:p>
    <w:p>
      <w:pPr>
        <w:spacing w:after="80"/>
        <w:ind w:left="360"/>
      </w:pPr>
      <w:r>
        <w:rPr>
          <w:rFonts w:ascii="Calibri" w:hAnsi="Calibri"/>
          <w:sz w:val="24"/>
        </w:rPr>
        <w:t xml:space="preserve">• </w:t>
      </w:r>
      <w:r>
        <w:rPr>
          <w:rFonts w:ascii="Calibri" w:hAnsi="Calibri"/>
          <w:sz w:val="24"/>
        </w:rPr>
        <w:t>[ ] Reserved concurrency set correctly (SIEM: 10, ITSM: 5) and confirmed via AWS Console</w:t>
      </w:r>
    </w:p>
    <w:p>
      <w:pPr>
        <w:spacing w:after="80"/>
        <w:ind w:left="360"/>
      </w:pPr>
      <w:r>
        <w:rPr>
          <w:rFonts w:ascii="Calibri" w:hAnsi="Calibri"/>
          <w:sz w:val="24"/>
        </w:rPr>
        <w:t xml:space="preserve">• </w:t>
      </w:r>
      <w:r>
        <w:rPr>
          <w:rFonts w:ascii="Calibri" w:hAnsi="Calibri"/>
          <w:sz w:val="24"/>
        </w:rPr>
        <w:t>[ ] SQS DLQ depth is 0 after all test invocations (no failed deliveries)</w:t>
      </w:r>
    </w:p>
    <w:p>
      <w:pPr>
        <w:spacing w:after="80"/>
        <w:ind w:left="360"/>
      </w:pPr>
      <w:r>
        <w:rPr>
          <w:rFonts w:ascii="Calibri" w:hAnsi="Calibri"/>
          <w:sz w:val="24"/>
        </w:rPr>
        <w:t xml:space="preserve">• </w:t>
      </w:r>
      <w:r>
        <w:rPr>
          <w:rFonts w:ascii="Calibri" w:hAnsi="Calibri"/>
          <w:sz w:val="24"/>
        </w:rPr>
        <w:t>[ ] CloudWatch Logs groups created for all Lambda functions with 90-day retention configured</w:t>
      </w:r>
    </w:p>
    <w:p>
      <w:pPr>
        <w:pStyle w:val="Heading3"/>
        <w:spacing w:before="160" w:after="120"/>
        <w:ind w:left="0"/>
      </w:pPr>
      <w:r>
        <w:t>4.3.6 Rollback</w:t>
      </w:r>
    </w:p>
    <w:p>
      <w:r>
        <w:rPr>
          <w:rFonts w:ascii="Calibri" w:hAnsi="Calibri"/>
          <w:sz w:val="24"/>
        </w:rPr>
        <w:t>Lambda rollback is performed by reverting to the previous function version.</w:t>
      </w:r>
    </w:p>
    <w:p>
      <w:pPr>
        <w:pStyle w:val="Heading2"/>
        <w:spacing w:before="240" w:after="120"/>
        <w:ind w:left="0"/>
      </w:pPr>
      <w:r>
        <w:t>4.4 Monitoring</w:t>
      </w:r>
    </w:p>
    <w:p>
      <w:r>
        <w:rPr>
          <w:rFonts w:ascii="Calibri" w:hAnsi="Calibri"/>
          <w:sz w:val="24"/>
        </w:rPr>
        <w:t>The monitoring layer deploys all CloudWatch dashboards, metric alarms, SNS notification topics, and AWS X-Ray configurations that provide the platform team with real-time visibility into platform health, guardrail compliance trends, and security finding volumes.</w:t>
      </w:r>
    </w:p>
    <w:p>
      <w:pPr>
        <w:pStyle w:val="Heading3"/>
        <w:spacing w:before="160" w:after="120"/>
        <w:ind w:left="0"/>
      </w:pPr>
      <w:r>
        <w:t>4.4.1 Components</w:t>
      </w:r>
    </w:p>
    <w:p>
      <w:r>
        <w:rPr>
          <w:rFonts w:ascii="Calibri" w:hAnsi="Calibri"/>
          <w:sz w:val="24"/>
        </w:rPr>
        <w:t>The following table lists all monitoring resources deployed across the governance platform accounts.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Operations Dashboard</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health, Config compliance trends, Security Hub finding volumes</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 Dashboard</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login events, permission set assignments, break-glass usage</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&amp; Replication Dashboard</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CRR lag, Direct Connect BGP state, DR region Config aggregation health</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Alarms (×8)</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 Management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failure, SIEM DLQ depth, CRR lag, BGP state, break-glass usage, CloudTrail gap, GuardDuty disabled, Config evaluation errors</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Alert Topic</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Routes P1 and P2 alarms to on-call platform engineer</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Alarm</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Fires if no CloudTrail log delivered for &gt; 30 minutes (evidence continuity risk)</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CRR Replication Lag Alarm</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Fires if replication lag to ap-southeast-4 exceeds 1 hour (RPO breach risk)</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Enabled Alarm</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Fires on `DeleteDetector` CloudTrail event (SCP should block; alarm is defence-in-depth)</w:t>
            </w:r>
          </w:p>
        </w:tc>
      </w:tr>
      <w:tr>
        <w:tc>
          <w:tcPr>
            <w:tcW w:type="dxa" w:w="25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Tracing</w:t>
            </w:r>
          </w:p>
        </w:tc>
        <w:tc>
          <w:tcPr>
            <w:tcW w:type="dxa" w:w="17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18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latency traces for SIEM and ITSM Lambda functions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All monitoring IaC is located in:</w:t>
      </w:r>
    </w:p>
    <w:p>
      <w:r>
        <w:rPr>
          <w:rFonts w:ascii="Calibri" w:hAnsi="Calibri"/>
          <w:sz w:val="24"/>
        </w:rPr>
        <w:t>Terraform Cloud workspace: `cntso-audit-monitoring`.</w:t>
      </w:r>
    </w:p>
    <w:p>
      <w:pPr>
        <w:pStyle w:val="Heading3"/>
        <w:spacing w:before="160" w:after="120"/>
        <w:ind w:left="0"/>
      </w:pPr>
      <w:r>
        <w:t>4.4.3 Deployment Steps</w:t>
      </w:r>
    </w:p>
    <w:p>
      <w:r>
        <w:rPr>
          <w:rFonts w:ascii="Calibri" w:hAnsi="Calibri"/>
          <w:sz w:val="24"/>
        </w:rPr>
        <w:t>Deploy monitoring after all Networking, Security, and Compute layers are live so that alarms reference actual resource names and ARNs.</w:t>
      </w:r>
    </w:p>
    <w:p>
      <w:pPr>
        <w:pStyle w:val="Heading3"/>
        <w:spacing w:before="160" w:after="120"/>
        <w:ind w:left="0"/>
      </w:pPr>
      <w:r>
        <w:t>4.4.4 Validation</w:t>
      </w:r>
    </w:p>
    <w:p>
      <w:r>
        <w:rPr>
          <w:rFonts w:ascii="Calibri" w:hAnsi="Calibri"/>
          <w:sz w:val="24"/>
        </w:rPr>
        <w:t>After monitoring deployment, validate that all alarms are in the correct state and that dashboards are populating with live data.</w:t>
      </w:r>
    </w:p>
    <w:p>
      <w:r>
        <w:rPr>
          <w:rFonts w:ascii="Calibri" w:hAnsi="Calibri"/>
          <w:b/>
          <w:sz w:val="24"/>
        </w:rPr>
        <w:t>Expected Alarm Validation Output:</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 ] All three CloudWatch dashboards (`cntso-platform-operations`, `cntso-identity-access`, `cntso-dr-replication`) visible and populating with live metrics</w:t>
      </w:r>
    </w:p>
    <w:p>
      <w:pPr>
        <w:spacing w:after="80"/>
        <w:ind w:left="360"/>
      </w:pPr>
      <w:r>
        <w:rPr>
          <w:rFonts w:ascii="Calibri" w:hAnsi="Calibri"/>
          <w:sz w:val="24"/>
        </w:rPr>
        <w:t xml:space="preserve">• </w:t>
      </w:r>
      <w:r>
        <w:rPr>
          <w:rFonts w:ascii="Calibri" w:hAnsi="Calibri"/>
          <w:sz w:val="24"/>
        </w:rPr>
        <w:t>[ ] All 8 P1 alarms in `OK` or `INSUFFICIENT_DATA` state after baseline deployment</w:t>
      </w:r>
    </w:p>
    <w:p>
      <w:pPr>
        <w:spacing w:after="80"/>
        <w:ind w:left="360"/>
      </w:pPr>
      <w:r>
        <w:rPr>
          <w:rFonts w:ascii="Calibri" w:hAnsi="Calibri"/>
          <w:sz w:val="24"/>
        </w:rPr>
        <w:t xml:space="preserve">• </w:t>
      </w:r>
      <w:r>
        <w:rPr>
          <w:rFonts w:ascii="Calibri" w:hAnsi="Calibri"/>
          <w:sz w:val="24"/>
        </w:rPr>
        <w:t>[ ] SNS test notification received by on-call platform engineer inbox within 2 minutes</w:t>
      </w:r>
    </w:p>
    <w:p>
      <w:pPr>
        <w:spacing w:after="80"/>
        <w:ind w:left="360"/>
      </w:pPr>
      <w:r>
        <w:rPr>
          <w:rFonts w:ascii="Calibri" w:hAnsi="Calibri"/>
          <w:sz w:val="24"/>
        </w:rPr>
        <w:t xml:space="preserve">• </w:t>
      </w:r>
      <w:r>
        <w:rPr>
          <w:rFonts w:ascii="Calibri" w:hAnsi="Calibri"/>
          <w:sz w:val="24"/>
        </w:rPr>
        <w:t>[ ] CRR replication lag alarm threshold set at 3,600 seconds (1 hour); current lag &lt; 300 seconds (healthy baseline)</w:t>
      </w:r>
    </w:p>
    <w:p>
      <w:pPr>
        <w:spacing w:after="80"/>
        <w:ind w:left="360"/>
      </w:pPr>
      <w:r>
        <w:rPr>
          <w:rFonts w:ascii="Calibri" w:hAnsi="Calibri"/>
          <w:sz w:val="24"/>
        </w:rPr>
        <w:t xml:space="preserve">• </w:t>
      </w:r>
      <w:r>
        <w:rPr>
          <w:rFonts w:ascii="Calibri" w:hAnsi="Calibri"/>
          <w:sz w:val="24"/>
        </w:rPr>
        <w:t>[ ] CloudWatch Log Group retention set to 90 days for all `/aws/lambda/cntso/*` groups</w:t>
      </w:r>
    </w:p>
    <w:p>
      <w:pPr>
        <w:spacing w:after="80"/>
        <w:ind w:left="360"/>
      </w:pPr>
      <w:r>
        <w:rPr>
          <w:rFonts w:ascii="Calibri" w:hAnsi="Calibri"/>
          <w:sz w:val="24"/>
        </w:rPr>
        <w:t xml:space="preserve">• </w:t>
      </w:r>
      <w:r>
        <w:rPr>
          <w:rFonts w:ascii="Calibri" w:hAnsi="Calibri"/>
          <w:sz w:val="24"/>
        </w:rPr>
        <w:t>[ ] Nightly S3 export tasks scheduled and confirmed (first export run completed)</w:t>
      </w:r>
    </w:p>
    <w:p>
      <w:pPr>
        <w:spacing w:after="80"/>
        <w:ind w:left="360"/>
      </w:pPr>
      <w:r>
        <w:rPr>
          <w:rFonts w:ascii="Calibri" w:hAnsi="Calibri"/>
          <w:sz w:val="24"/>
        </w:rPr>
        <w:t xml:space="preserve">• </w:t>
      </w:r>
      <w:r>
        <w:rPr>
          <w:rFonts w:ascii="Calibri" w:hAnsi="Calibri"/>
          <w:sz w:val="24"/>
        </w:rPr>
        <w:t>[ ] X-Ray service map shows SIEM and ITSM Lambda traces; p95 latency &lt; 5,000 ms</w:t>
      </w:r>
    </w:p>
    <w:p>
      <w:pPr>
        <w:spacing w:after="80"/>
        <w:ind w:left="360"/>
      </w:pPr>
      <w:r>
        <w:rPr>
          <w:rFonts w:ascii="Calibri" w:hAnsi="Calibri"/>
          <w:sz w:val="24"/>
        </w:rPr>
        <w:t xml:space="preserve">• </w:t>
      </w:r>
      <w:r>
        <w:rPr>
          <w:rFonts w:ascii="Calibri" w:hAnsi="Calibri"/>
          <w:sz w:val="24"/>
        </w:rPr>
        <w:t>[ ] Direct Connect BGP state alarm triggers within 60 seconds of BGP session state change (tested in failover simulation)</w:t>
      </w:r>
    </w:p>
    <w:p>
      <w:pPr>
        <w:pStyle w:val="Heading3"/>
        <w:spacing w:before="160" w:after="120"/>
        <w:ind w:left="0"/>
      </w:pPr>
      <w:r>
        <w:t>4.4.6 Rollback</w:t>
      </w:r>
    </w:p>
    <w:p>
      <w:r>
        <w:rPr>
          <w:rFonts w:ascii="Calibri" w:hAnsi="Calibri"/>
          <w:sz w:val="24"/>
        </w:rPr>
        <w:t>Monitoring rollback is low-risk; it involves disabling alarms rather than removing infrastructure.</w:t>
      </w:r>
    </w:p>
    <w:p>
      <w:r>
        <w:rPr>
          <w:rFonts w:ascii="Calibri" w:hAnsi="Calibri"/>
          <w:sz w:val="24"/>
        </w:rPr>
        <w:t>Full monitoring rollback (destroy and redeploy) is performed via `terraform destroy` followed by re-deploy. No data is lost as dashboards and alarms do not store persistent data. All alarm thresholds and dashboard definitions are captured in IaC.</w:t>
      </w:r>
    </w:p>
    <w:p>
      <w:pPr>
        <w:pStyle w:val="Heading1"/>
        <w:spacing w:before="160" w:after="120"/>
        <w:ind w:left="0"/>
      </w:pPr>
      <w:r>
        <w:t>5 Application Configuration</w:t>
      </w:r>
    </w:p>
    <w:p>
      <w:pPr>
        <w:pStyle w:val="Heading2"/>
        <w:spacing w:before="240" w:after="120"/>
        <w:ind w:left="0"/>
      </w:pPr>
      <w:r>
        <w:t>5.1 IAM Identity Center Permission Sets</w:t>
      </w:r>
    </w:p>
    <w:p>
      <w:r>
        <w:rPr>
          <w:rFonts w:ascii="Calibri" w:hAnsi="Calibri"/>
          <w:sz w:val="24"/>
        </w:rPr>
        <w:t>IAM Identity Center permission sets define what each user role can do in AWS. All permission sets are deployed via IaC and cannot be modified via the console.</w:t>
      </w:r>
    </w:p>
    <w:p>
      <w:r>
        <w:rPr>
          <w:rFonts w:ascii="Calibri" w:hAnsi="Calibri"/>
          <w:sz w:val="24"/>
        </w:rPr>
        <w:t>The following YAML defines the Developer permission set boundaries:</w:t>
      </w:r>
    </w:p>
    <w:p>
      <w:r>
        <w:rPr>
          <w:rFonts w:ascii="Calibri" w:hAnsi="Calibri"/>
          <w:sz w:val="24"/>
        </w:rPr>
        <w:t>To deploy permission sets via the CLI after IaC deployment:</w:t>
      </w:r>
    </w:p>
    <w:p>
      <w:pPr>
        <w:pStyle w:val="Heading2"/>
        <w:spacing w:before="240" w:after="120"/>
        <w:ind w:left="0"/>
      </w:pPr>
      <w:r>
        <w:t>5.2 AFT Pipeline Configuration</w:t>
      </w:r>
    </w:p>
    <w:p>
      <w:r>
        <w:rPr>
          <w:rFonts w:ascii="Calibri" w:hAnsi="Calibri"/>
          <w:sz w:val="24"/>
        </w:rPr>
        <w:t>The AFT pipeline configuration is managed via Terraform Cloud workspace variables and the AFT account customisation framework. Key parameters from `configuration.csv` are referenced in the deployment below.</w:t>
      </w:r>
    </w:p>
    <w:p>
      <w:pPr>
        <w:pStyle w:val="Heading2"/>
        <w:spacing w:before="240" w:after="120"/>
        <w:ind w:left="0"/>
      </w:pPr>
      <w:r>
        <w:t>5.3 Environment Variable Configuration</w:t>
      </w:r>
    </w:p>
    <w:p>
      <w:r>
        <w:rPr>
          <w:rFonts w:ascii="Calibri" w:hAnsi="Calibri"/>
          <w:sz w:val="24"/>
        </w:rPr>
        <w:t>The following environment variables are required for the Lambda integration functions. All secret values are stored in AWS Secrets Manager; only non-secret values are stored as Lambda environment variables.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Variable</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Lambda Function</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Source</w:t>
            </w:r>
          </w:p>
        </w:tc>
      </w:tr>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`SIEM_API_ENDPOINT`</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cntso-siem-forward-eventbridge</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`https://siem.contoso.internal/api/v1/events`</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r>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`SIEM_DELIVERY_SLA_MINUTES`</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cntso-siem-forward-eventbridge</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variable</w:t>
            </w:r>
          </w:p>
        </w:tc>
      </w:tr>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`ITSM_API_ENDPOINT`</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cntso-itsm-integration-prod</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`https://itsm.contoso.internal/api/v2`</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r>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`ITSM_POLL_INTERVAL_SECONDS`</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cntso-itsm-integration-prod</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variable</w:t>
            </w:r>
          </w:p>
        </w:tc>
      </w:tr>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`LOG_LEVEL`</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 functions</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`info` (prod) / `debug` (nonprod)</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variable</w:t>
            </w:r>
          </w:p>
        </w:tc>
      </w:tr>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`AWS_DEFAULT_REGION`</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 functions</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variable</w:t>
            </w:r>
          </w:p>
        </w:tc>
      </w:tr>
      <w:tr>
        <w:tc>
          <w:tcPr>
            <w:tcW w:type="dxa" w:w="24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`REMEDIATION_SCOPE`</w:t>
            </w:r>
          </w:p>
        </w:tc>
        <w:tc>
          <w:tcPr>
            <w:tcW w:type="dxa" w:w="22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cntso-config-remediation</w:t>
            </w:r>
          </w:p>
        </w:tc>
        <w:tc>
          <w:tcPr>
            <w:tcW w:type="dxa" w:w="32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`governance-only`</w:t>
            </w:r>
          </w:p>
        </w:tc>
        <w:tc>
          <w:tcPr>
            <w:tcW w:type="dxa" w:w="14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variable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Variable</w:t>
      </w:r>
    </w:p>
    <w:p>
      <w:pPr>
        <w:pStyle w:val="Heading2"/>
        <w:spacing w:before="240" w:after="120"/>
        <w:ind w:left="0"/>
      </w:pPr>
      <w:r>
        <w:t>5.4 Security Configuration</w:t>
      </w:r>
    </w:p>
    <w:p>
      <w:r>
        <w:rPr>
          <w:rFonts w:ascii="Calibri" w:hAnsi="Calibri"/>
          <w:sz w:val="24"/>
        </w:rPr>
        <w:t>All application-layer security controls are configured as follows.</w:t>
      </w:r>
    </w:p>
    <w:p>
      <w:pPr>
        <w:pStyle w:val="Heading2"/>
        <w:spacing w:before="240" w:after="120"/>
        <w:ind w:left="0"/>
      </w:pPr>
      <w:r>
        <w:t>5.5 Validation Checklist</w:t>
      </w:r>
    </w:p>
    <w:p>
      <w:pPr>
        <w:spacing w:after="80"/>
        <w:ind w:left="360"/>
      </w:pPr>
      <w:r>
        <w:rPr>
          <w:rFonts w:ascii="Calibri" w:hAnsi="Calibri"/>
          <w:sz w:val="24"/>
        </w:rPr>
        <w:t xml:space="preserve">• </w:t>
      </w:r>
      <w:r>
        <w:rPr>
          <w:rFonts w:ascii="Calibri" w:hAnsi="Calibri"/>
          <w:sz w:val="24"/>
        </w:rPr>
        <w:t>[ ] All Lambda function environment variables set correctly per configuration table</w:t>
      </w:r>
    </w:p>
    <w:p>
      <w:pPr>
        <w:spacing w:after="80"/>
        <w:ind w:left="360"/>
      </w:pPr>
      <w:r>
        <w:rPr>
          <w:rFonts w:ascii="Calibri" w:hAnsi="Calibri"/>
          <w:sz w:val="24"/>
        </w:rPr>
        <w:t xml:space="preserve">• </w:t>
      </w:r>
      <w:r>
        <w:rPr>
          <w:rFonts w:ascii="Calibri" w:hAnsi="Calibri"/>
          <w:sz w:val="24"/>
        </w:rPr>
        <w:t>[ ] IAM execution roles follow least-privilege — no wildcard `Resource` in production policies</w:t>
      </w:r>
    </w:p>
    <w:p>
      <w:pPr>
        <w:spacing w:after="80"/>
        <w:ind w:left="360"/>
      </w:pPr>
      <w:r>
        <w:rPr>
          <w:rFonts w:ascii="Calibri" w:hAnsi="Calibri"/>
          <w:sz w:val="24"/>
        </w:rPr>
        <w:t xml:space="preserve">• </w:t>
      </w:r>
      <w:r>
        <w:rPr>
          <w:rFonts w:ascii="Calibri" w:hAnsi="Calibri"/>
          <w:sz w:val="24"/>
        </w:rPr>
        <w:t>[ ] Secrets Manager secret ARNs correctly referenced by Lambda environment variables</w:t>
      </w:r>
    </w:p>
    <w:p>
      <w:pPr>
        <w:spacing w:after="80"/>
        <w:ind w:left="360"/>
      </w:pPr>
      <w:r>
        <w:rPr>
          <w:rFonts w:ascii="Calibri" w:hAnsi="Calibri"/>
          <w:sz w:val="24"/>
        </w:rPr>
        <w:t xml:space="preserve">• </w:t>
      </w:r>
      <w:r>
        <w:rPr>
          <w:rFonts w:ascii="Calibri" w:hAnsi="Calibri"/>
          <w:sz w:val="24"/>
        </w:rPr>
        <w:t>[ ] AFT pipeline `itsm_approval_required = true` confirmed in production workspace</w:t>
      </w:r>
    </w:p>
    <w:p>
      <w:pPr>
        <w:spacing w:after="80"/>
        <w:ind w:left="360"/>
      </w:pPr>
      <w:r>
        <w:rPr>
          <w:rFonts w:ascii="Calibri" w:hAnsi="Calibri"/>
          <w:sz w:val="24"/>
        </w:rPr>
        <w:t xml:space="preserve">• </w:t>
      </w:r>
      <w:r>
        <w:rPr>
          <w:rFonts w:ascii="Calibri" w:hAnsi="Calibri"/>
          <w:sz w:val="24"/>
        </w:rPr>
        <w:t>[ ] Permission sets assigned to correct on-premises directory groups</w:t>
      </w:r>
    </w:p>
    <w:p>
      <w:pPr>
        <w:spacing w:after="80"/>
        <w:ind w:left="360"/>
      </w:pPr>
      <w:r>
        <w:rPr>
          <w:rFonts w:ascii="Calibri" w:hAnsi="Calibri"/>
          <w:sz w:val="24"/>
        </w:rPr>
        <w:t xml:space="preserve">• </w:t>
      </w:r>
      <w:r>
        <w:rPr>
          <w:rFonts w:ascii="Calibri" w:hAnsi="Calibri"/>
          <w:sz w:val="24"/>
        </w:rPr>
        <w:t>[ ] SIEM API endpoint accessible from Audit account Lambda (test `curl` equivalent via Lambda invocation)</w:t>
      </w:r>
    </w:p>
    <w:p>
      <w:pPr>
        <w:spacing w:after="80"/>
        <w:ind w:left="360"/>
      </w:pPr>
      <w:r>
        <w:rPr>
          <w:rFonts w:ascii="Calibri" w:hAnsi="Calibri"/>
          <w:sz w:val="24"/>
        </w:rPr>
        <w:t xml:space="preserve">• </w:t>
      </w:r>
      <w:r>
        <w:rPr>
          <w:rFonts w:ascii="Calibri" w:hAnsi="Calibri"/>
          <w:sz w:val="24"/>
        </w:rPr>
        <w:t>[ ] ITSM API endpoint accessible from Management account Lambda</w:t>
      </w:r>
    </w:p>
    <w:p>
      <w:pPr>
        <w:spacing w:after="80"/>
        <w:ind w:left="360"/>
      </w:pPr>
      <w:r>
        <w:rPr>
          <w:rFonts w:ascii="Calibri" w:hAnsi="Calibri"/>
          <w:sz w:val="24"/>
        </w:rPr>
        <w:t xml:space="preserve">• </w:t>
      </w:r>
      <w:r>
        <w:rPr>
          <w:rFonts w:ascii="Calibri" w:hAnsi="Calibri"/>
          <w:sz w:val="24"/>
        </w:rPr>
        <w:t>[ ] CloudTrail data events enabled on Log Archive S3 bucket</w:t>
      </w:r>
    </w:p>
    <w:p>
      <w:pPr>
        <w:pStyle w:val="Heading1"/>
        <w:spacing w:before="160" w:after="120"/>
        <w:ind w:left="0"/>
      </w:pPr>
      <w:r>
        <w:t>6 Integration Testing</w:t>
      </w:r>
    </w:p>
    <w:p>
      <w:pPr>
        <w:pStyle w:val="Heading2"/>
        <w:spacing w:before="240" w:after="120"/>
        <w:ind w:left="0"/>
      </w:pPr>
      <w:r>
        <w:t>6.1 SIEM Integration Testing</w:t>
      </w:r>
    </w:p>
    <w:p>
      <w:r>
        <w:rPr>
          <w:rFonts w:ascii="Calibri" w:hAnsi="Calibri"/>
          <w:sz w:val="24"/>
        </w:rPr>
        <w:t>SIEM integration testing validates that Security Hub findings reach the on-premises SIEM within the 5-minute SLA and that CloudTrail high-risk events are forwarded correctly.</w:t>
      </w:r>
    </w:p>
    <w:p>
      <w:r>
        <w:rPr>
          <w:rFonts w:ascii="Calibri" w:hAnsi="Calibri"/>
          <w:sz w:val="24"/>
        </w:rPr>
        <w:t>The following test script generates a synthetic Security Hub finding and verifies end-to-end delivery to the SIEM.</w:t>
      </w:r>
    </w:p>
    <w:p>
      <w:pPr>
        <w:pStyle w:val="Heading2"/>
        <w:spacing w:before="240" w:after="120"/>
        <w:ind w:left="0"/>
      </w:pPr>
      <w:r>
        <w:t>6.2 ITSM Integration Testing</w:t>
      </w:r>
    </w:p>
    <w:p>
      <w:r>
        <w:rPr>
          <w:rFonts w:ascii="Calibri" w:hAnsi="Calibri"/>
          <w:sz w:val="24"/>
        </w:rPr>
        <w:t>ITSM integration testing validates the account vending approval workflow from ITSM request creation through AFT pipeline execution.</w:t>
      </w:r>
    </w:p>
    <w:p>
      <w:pPr>
        <w:pStyle w:val="Heading2"/>
        <w:spacing w:before="240" w:after="120"/>
        <w:ind w:left="0"/>
      </w:pPr>
      <w:r>
        <w:t>6.3 End-to-End Guardrail Testing</w:t>
      </w:r>
    </w:p>
    <w:p>
      <w:r>
        <w:rPr>
          <w:rFonts w:ascii="Calibri" w:hAnsi="Calibri"/>
          <w:sz w:val="24"/>
        </w:rPr>
        <w:t>Guardrail testing validates both preventive (SCP) and detective (Config) controls.</w:t>
      </w:r>
    </w:p>
    <w:p>
      <w:pPr>
        <w:pStyle w:val="Heading2"/>
        <w:spacing w:before="240" w:after="120"/>
        <w:ind w:left="0"/>
      </w:pPr>
      <w:r>
        <w:t>6.4 Integration Test Success Criteria</w:t>
      </w:r>
    </w:p>
    <w:p>
      <w:pPr>
        <w:spacing w:after="80"/>
        <w:ind w:left="360"/>
      </w:pPr>
      <w:r>
        <w:rPr>
          <w:rFonts w:ascii="Calibri" w:hAnsi="Calibri"/>
          <w:sz w:val="24"/>
        </w:rPr>
        <w:t xml:space="preserve">• </w:t>
      </w:r>
      <w:r>
        <w:rPr>
          <w:rFonts w:ascii="Calibri" w:hAnsi="Calibri"/>
          <w:sz w:val="24"/>
        </w:rPr>
        <w:t>[ ] SIEM receives CRITICAL/HIGH Security Hub findings within 5 minutes of finding creation (10 consecutive tests pass)</w:t>
      </w:r>
    </w:p>
    <w:p>
      <w:pPr>
        <w:spacing w:after="80"/>
        <w:ind w:left="360"/>
      </w:pPr>
      <w:r>
        <w:rPr>
          <w:rFonts w:ascii="Calibri" w:hAnsi="Calibri"/>
          <w:sz w:val="24"/>
        </w:rPr>
        <w:t xml:space="preserve">• </w:t>
      </w:r>
      <w:r>
        <w:rPr>
          <w:rFonts w:ascii="Calibri" w:hAnsi="Calibri"/>
          <w:sz w:val="24"/>
        </w:rPr>
        <w:t>[ ] CloudTrail high-risk events (DeleteTrail, CreateUser, AssumeRoleWithSAML) forwarded to SIEM within 5 minutes</w:t>
      </w:r>
    </w:p>
    <w:p>
      <w:pPr>
        <w:spacing w:after="80"/>
        <w:ind w:left="360"/>
      </w:pPr>
      <w:r>
        <w:rPr>
          <w:rFonts w:ascii="Calibri" w:hAnsi="Calibri"/>
          <w:sz w:val="24"/>
        </w:rPr>
        <w:t xml:space="preserve">• </w:t>
      </w:r>
      <w:r>
        <w:rPr>
          <w:rFonts w:ascii="Calibri" w:hAnsi="Calibri"/>
          <w:sz w:val="24"/>
        </w:rPr>
        <w:t>[ ] ITSM approval gate correctly blocks AFT pipeline; pipeline resumes within 2 minutes of approval status change</w:t>
      </w:r>
    </w:p>
    <w:p>
      <w:pPr>
        <w:spacing w:after="80"/>
        <w:ind w:left="360"/>
      </w:pPr>
      <w:r>
        <w:rPr>
          <w:rFonts w:ascii="Calibri" w:hAnsi="Calibri"/>
          <w:sz w:val="24"/>
        </w:rPr>
        <w:t xml:space="preserve">• </w:t>
      </w:r>
      <w:r>
        <w:rPr>
          <w:rFonts w:ascii="Calibri" w:hAnsi="Calibri"/>
          <w:sz w:val="24"/>
        </w:rPr>
        <w:t>[ ] Config rule evaluates non-compliant resource within 60 seconds; Security Hub finding generated within 90 seconds</w:t>
      </w:r>
    </w:p>
    <w:p>
      <w:pPr>
        <w:spacing w:after="80"/>
        <w:ind w:left="360"/>
      </w:pPr>
      <w:r>
        <w:rPr>
          <w:rFonts w:ascii="Calibri" w:hAnsi="Calibri"/>
          <w:sz w:val="24"/>
        </w:rPr>
        <w:t xml:space="preserve">• </w:t>
      </w:r>
      <w:r>
        <w:rPr>
          <w:rFonts w:ascii="Calibri" w:hAnsi="Calibri"/>
          <w:sz w:val="24"/>
        </w:rPr>
        <w:t>[ ] All SCP-blocked actions return `AccessDenied` with no delay; corresponding CloudTrail events visible in Log Archive</w:t>
      </w:r>
    </w:p>
    <w:p>
      <w:pPr>
        <w:spacing w:after="80"/>
        <w:ind w:left="360"/>
      </w:pPr>
      <w:r>
        <w:rPr>
          <w:rFonts w:ascii="Calibri" w:hAnsi="Calibri"/>
          <w:sz w:val="24"/>
        </w:rPr>
        <w:t xml:space="preserve">• </w:t>
      </w:r>
      <w:r>
        <w:rPr>
          <w:rFonts w:ascii="Calibri" w:hAnsi="Calibri"/>
          <w:sz w:val="24"/>
        </w:rPr>
        <w:t>[ ] AFT account vending completes end-to-end (ITSM request → account provisioned with baseline) within 60 minutes</w:t>
      </w:r>
    </w:p>
    <w:p>
      <w:pPr>
        <w:spacing w:after="80"/>
        <w:ind w:left="360"/>
      </w:pPr>
      <w:r>
        <w:rPr>
          <w:rFonts w:ascii="Calibri" w:hAnsi="Calibri"/>
          <w:sz w:val="24"/>
        </w:rPr>
        <w:t xml:space="preserve">• </w:t>
      </w:r>
      <w:r>
        <w:rPr>
          <w:rFonts w:ascii="Calibri" w:hAnsi="Calibri"/>
          <w:sz w:val="24"/>
        </w:rPr>
        <w:t>[ ] SQS DLQ remains at 0 messages throughout all integration tests</w:t>
      </w:r>
    </w:p>
    <w:p>
      <w:pPr>
        <w:pStyle w:val="Heading1"/>
        <w:spacing w:before="160" w:after="120"/>
        <w:ind w:left="0"/>
      </w:pPr>
      <w:r>
        <w:t>7 Security Validation</w:t>
      </w:r>
    </w:p>
    <w:p>
      <w:pPr>
        <w:pStyle w:val="Heading2"/>
        <w:spacing w:before="240" w:after="120"/>
        <w:ind w:left="0"/>
      </w:pPr>
      <w:r>
        <w:t>7.1 Phase 3 Security Test Execution</w:t>
      </w:r>
    </w:p>
    <w:p>
      <w:r>
        <w:rPr>
          <w:rFonts w:ascii="Calibri" w:hAnsi="Calibri"/>
          <w:sz w:val="24"/>
        </w:rPr>
        <w:t>Security validation is the formal execution of the test plan (Deliverable #18) by the Amatra QA and Security Engineering team. All tests must pass before the CISO provides go-live sign-off (M8).</w:t>
      </w:r>
    </w:p>
    <w:p>
      <w:pPr>
        <w:pStyle w:val="Heading3"/>
        <w:spacing w:before="160" w:after="120"/>
        <w:ind w:left="0"/>
      </w:pPr>
      <w:r>
        <w:t>7.1.1 SCP Guardrail Validation</w:t>
      </w:r>
    </w:p>
    <w:p>
      <w:r>
        <w:rPr>
          <w:rFonts w:ascii="Calibri" w:hAnsi="Calibri"/>
          <w:sz w:val="24"/>
        </w:rPr>
        <w:t>The following quality gate confirms that all preventive controls are effective against the defined blocked actions.</w:t>
      </w:r>
    </w:p>
    <w:p>
      <w:pPr>
        <w:spacing w:after="80"/>
        <w:ind w:left="360"/>
      </w:pPr>
      <w:r>
        <w:rPr>
          <w:rFonts w:ascii="Calibri" w:hAnsi="Calibri"/>
          <w:sz w:val="24"/>
        </w:rPr>
        <w:t xml:space="preserve">• </w:t>
      </w:r>
      <w:r>
        <w:rPr>
          <w:rFonts w:ascii="Calibri" w:hAnsi="Calibri"/>
          <w:sz w:val="24"/>
        </w:rPr>
        <w:t>[ ] `iam:CreateUser` in production account returns `AccessDenied` — SCP cntso-deny-console-access-prod confirmed active</w:t>
      </w:r>
    </w:p>
    <w:p>
      <w:pPr>
        <w:spacing w:after="80"/>
        <w:ind w:left="360"/>
      </w:pPr>
      <w:r>
        <w:rPr>
          <w:rFonts w:ascii="Calibri" w:hAnsi="Calibri"/>
          <w:sz w:val="24"/>
        </w:rPr>
        <w:t xml:space="preserve">• </w:t>
      </w:r>
      <w:r>
        <w:rPr>
          <w:rFonts w:ascii="Calibri" w:hAnsi="Calibri"/>
          <w:sz w:val="24"/>
        </w:rPr>
        <w:t>[ ] `iam:CreateLoginProfile` in production account returns `AccessDenied` — console login blocked</w:t>
      </w:r>
    </w:p>
    <w:p>
      <w:pPr>
        <w:spacing w:after="80"/>
        <w:ind w:left="360"/>
      </w:pPr>
      <w:r>
        <w:rPr>
          <w:rFonts w:ascii="Calibri" w:hAnsi="Calibri"/>
          <w:sz w:val="24"/>
        </w:rPr>
        <w:t xml:space="preserve">• </w:t>
      </w:r>
      <w:r>
        <w:rPr>
          <w:rFonts w:ascii="Calibri" w:hAnsi="Calibri"/>
          <w:sz w:val="24"/>
        </w:rPr>
        <w:t>[ ] `ec2:RunInstances` in `us-east-1` from production account returns `AccessDenied` — region lock confirmed</w:t>
      </w:r>
    </w:p>
    <w:p>
      <w:pPr>
        <w:spacing w:after="80"/>
        <w:ind w:left="360"/>
      </w:pPr>
      <w:r>
        <w:rPr>
          <w:rFonts w:ascii="Calibri" w:hAnsi="Calibri"/>
          <w:sz w:val="24"/>
        </w:rPr>
        <w:t xml:space="preserve">• </w:t>
      </w:r>
      <w:r>
        <w:rPr>
          <w:rFonts w:ascii="Calibri" w:hAnsi="Calibri"/>
          <w:sz w:val="24"/>
        </w:rPr>
        <w:t>[ ] `s3:PutObject` without KMS key specification in production account returns `AccessDenied` — encryption mandate confirmed</w:t>
      </w:r>
    </w:p>
    <w:p>
      <w:pPr>
        <w:spacing w:after="80"/>
        <w:ind w:left="360"/>
      </w:pPr>
      <w:r>
        <w:rPr>
          <w:rFonts w:ascii="Calibri" w:hAnsi="Calibri"/>
          <w:sz w:val="24"/>
        </w:rPr>
        <w:t xml:space="preserve">• </w:t>
      </w:r>
      <w:r>
        <w:rPr>
          <w:rFonts w:ascii="Calibri" w:hAnsi="Calibri"/>
          <w:sz w:val="24"/>
        </w:rPr>
        <w:t>[ ] `cloudtrail:DeleteTrail` returns `AccessDenied` — CloudTrail tamper protection confirmed</w:t>
      </w:r>
    </w:p>
    <w:p>
      <w:pPr>
        <w:spacing w:after="80"/>
        <w:ind w:left="360"/>
      </w:pPr>
      <w:r>
        <w:rPr>
          <w:rFonts w:ascii="Calibri" w:hAnsi="Calibri"/>
          <w:sz w:val="24"/>
        </w:rPr>
        <w:t xml:space="preserve">• </w:t>
      </w:r>
      <w:r>
        <w:rPr>
          <w:rFonts w:ascii="Calibri" w:hAnsi="Calibri"/>
          <w:sz w:val="24"/>
        </w:rPr>
        <w:t>[ ] `config:StopConfigurationRecorder` returns `AccessDenied` — Config tamper protection confirmed</w:t>
      </w:r>
    </w:p>
    <w:p>
      <w:pPr>
        <w:pStyle w:val="Heading3"/>
        <w:spacing w:before="160" w:after="120"/>
        <w:ind w:left="0"/>
      </w:pPr>
      <w:r>
        <w:t>7.1.2 Detective Control Validation</w:t>
      </w:r>
    </w:p>
    <w:p>
      <w:pPr>
        <w:spacing w:after="80"/>
        <w:ind w:left="360"/>
      </w:pPr>
      <w:r>
        <w:rPr>
          <w:rFonts w:ascii="Calibri" w:hAnsi="Calibri"/>
          <w:sz w:val="24"/>
        </w:rPr>
        <w:t xml:space="preserve">• </w:t>
      </w:r>
      <w:r>
        <w:rPr>
          <w:rFonts w:ascii="Calibri" w:hAnsi="Calibri"/>
          <w:sz w:val="24"/>
        </w:rPr>
        <w:t>[ ] AWS Config rule `cntso-s3-encryption-required` evaluates within 60 seconds of non-compliant bucket creation</w:t>
      </w:r>
    </w:p>
    <w:p>
      <w:pPr>
        <w:spacing w:after="80"/>
        <w:ind w:left="360"/>
      </w:pPr>
      <w:r>
        <w:rPr>
          <w:rFonts w:ascii="Calibri" w:hAnsi="Calibri"/>
          <w:sz w:val="24"/>
        </w:rPr>
        <w:t xml:space="preserve">• </w:t>
      </w:r>
      <w:r>
        <w:rPr>
          <w:rFonts w:ascii="Calibri" w:hAnsi="Calibri"/>
          <w:sz w:val="24"/>
        </w:rPr>
        <w:t>[ ] Security Hub finding generated for Config non-compliance within 90 seconds; severity correctly scored</w:t>
      </w:r>
    </w:p>
    <w:p>
      <w:pPr>
        <w:spacing w:after="80"/>
        <w:ind w:left="360"/>
      </w:pPr>
      <w:r>
        <w:rPr>
          <w:rFonts w:ascii="Calibri" w:hAnsi="Calibri"/>
          <w:sz w:val="24"/>
        </w:rPr>
        <w:t xml:space="preserve">• </w:t>
      </w:r>
      <w:r>
        <w:rPr>
          <w:rFonts w:ascii="Calibri" w:hAnsi="Calibri"/>
          <w:sz w:val="24"/>
        </w:rPr>
        <w:t>[ ] SIEM receives the Security Hub finding within 5 minutes of finding creation</w:t>
      </w:r>
    </w:p>
    <w:p>
      <w:pPr>
        <w:spacing w:after="80"/>
        <w:ind w:left="360"/>
      </w:pPr>
      <w:r>
        <w:rPr>
          <w:rFonts w:ascii="Calibri" w:hAnsi="Calibri"/>
          <w:sz w:val="24"/>
        </w:rPr>
        <w:t xml:space="preserve">• </w:t>
      </w:r>
      <w:r>
        <w:rPr>
          <w:rFonts w:ascii="Calibri" w:hAnsi="Calibri"/>
          <w:sz w:val="24"/>
        </w:rPr>
        <w:t>[ ] Auto-remediation Lambda triggered for defined low-risk deviation (e.g., S3 versioning disabled); resource remediated within 3 minutes; remediation action logged to CloudTrail</w:t>
      </w:r>
    </w:p>
    <w:p>
      <w:pPr>
        <w:pStyle w:val="Heading3"/>
        <w:spacing w:before="160" w:after="120"/>
        <w:ind w:left="0"/>
      </w:pPr>
      <w:r>
        <w:t>7.1.3 Identity Security Validation</w:t>
      </w:r>
    </w:p>
    <w:p>
      <w:pPr>
        <w:spacing w:after="80"/>
        <w:ind w:left="360"/>
      </w:pPr>
      <w:r>
        <w:rPr>
          <w:rFonts w:ascii="Calibri" w:hAnsi="Calibri"/>
          <w:sz w:val="24"/>
        </w:rPr>
        <w:t xml:space="preserve">• </w:t>
      </w:r>
      <w:r>
        <w:rPr>
          <w:rFonts w:ascii="Calibri" w:hAnsi="Calibri"/>
          <w:sz w:val="24"/>
        </w:rPr>
        <w:t>[ ] SSO login flow confirmed for all 4 permission set roles (Developer, PlatformOperator, SecurityViewer, BreakGlass)</w:t>
      </w:r>
    </w:p>
    <w:p>
      <w:pPr>
        <w:spacing w:after="80"/>
        <w:ind w:left="360"/>
      </w:pPr>
      <w:r>
        <w:rPr>
          <w:rFonts w:ascii="Calibri" w:hAnsi="Calibri"/>
          <w:sz w:val="24"/>
        </w:rPr>
        <w:t xml:space="preserve">• </w:t>
      </w:r>
      <w:r>
        <w:rPr>
          <w:rFonts w:ascii="Calibri" w:hAnsi="Calibri"/>
          <w:sz w:val="24"/>
        </w:rPr>
        <w:t>[ ] IAM Identity Center session tag `PrincipalTag/email` propagated to CloudTrail `userIdentity` for all test API calls</w:t>
      </w:r>
    </w:p>
    <w:p>
      <w:pPr>
        <w:spacing w:after="80"/>
        <w:ind w:left="360"/>
      </w:pPr>
      <w:r>
        <w:rPr>
          <w:rFonts w:ascii="Calibri" w:hAnsi="Calibri"/>
          <w:sz w:val="24"/>
        </w:rPr>
        <w:t xml:space="preserve">• </w:t>
      </w:r>
      <w:r>
        <w:rPr>
          <w:rFonts w:ascii="Calibri" w:hAnsi="Calibri"/>
          <w:sz w:val="24"/>
        </w:rPr>
        <w:t>[ ] BreakGlass role assumption generates immediate GuardDuty finding and SIEM alert within 2 minutes</w:t>
      </w:r>
    </w:p>
    <w:p>
      <w:pPr>
        <w:spacing w:after="80"/>
        <w:ind w:left="360"/>
      </w:pPr>
      <w:r>
        <w:rPr>
          <w:rFonts w:ascii="Calibri" w:hAnsi="Calibri"/>
          <w:sz w:val="24"/>
        </w:rPr>
        <w:t xml:space="preserve">• </w:t>
      </w:r>
      <w:r>
        <w:rPr>
          <w:rFonts w:ascii="Calibri" w:hAnsi="Calibri"/>
          <w:sz w:val="24"/>
        </w:rPr>
        <w:t>[ ] Attempting to assume BreakGlass role without CISO approval (simulated) is blocked by ITSM workflow check</w:t>
      </w:r>
    </w:p>
    <w:p>
      <w:pPr>
        <w:spacing w:after="80"/>
        <w:ind w:left="360"/>
      </w:pPr>
      <w:r>
        <w:rPr>
          <w:rFonts w:ascii="Calibri" w:hAnsi="Calibri"/>
          <w:sz w:val="24"/>
        </w:rPr>
        <w:t xml:space="preserve">• </w:t>
      </w:r>
      <w:r>
        <w:rPr>
          <w:rFonts w:ascii="Calibri" w:hAnsi="Calibri"/>
          <w:sz w:val="24"/>
        </w:rPr>
        <w:t>[ ] MFA enforcement at IdP confirmed: SAML assertion without MFA factor returns authentication failure</w:t>
      </w:r>
    </w:p>
    <w:p>
      <w:pPr>
        <w:pStyle w:val="Heading3"/>
        <w:spacing w:before="160" w:after="120"/>
        <w:ind w:left="0"/>
      </w:pPr>
      <w:r>
        <w:t>7.1.4 Phase 3 Quality Gates</w:t>
      </w:r>
    </w:p>
    <w:p>
      <w:r>
        <w:rPr>
          <w:rFonts w:ascii="Calibri" w:hAnsi="Calibri"/>
          <w:sz w:val="24"/>
        </w:rPr>
        <w:t>All four quality gates below must be passed before go-live.</w:t>
      </w:r>
    </w:p>
    <w:p>
      <w:r>
        <w:rPr>
          <w:rFonts w:ascii="Calibri" w:hAnsi="Calibri"/>
          <w:b/>
          <w:sz w:val="24"/>
        </w:rPr>
        <w:t>Phase 3 Quality Gate — Must Pass (all items required for CISO sign-off):</w:t>
      </w:r>
    </w:p>
    <w:p>
      <w:pPr>
        <w:spacing w:after="80"/>
        <w:ind w:left="360"/>
      </w:pPr>
      <w:r>
        <w:rPr>
          <w:rFonts w:ascii="Calibri" w:hAnsi="Calibri"/>
          <w:sz w:val="24"/>
        </w:rPr>
        <w:t xml:space="preserve">• </w:t>
      </w:r>
      <w:r>
        <w:rPr>
          <w:rFonts w:ascii="Calibri" w:hAnsi="Calibri"/>
          <w:sz w:val="24"/>
        </w:rPr>
        <w:t>[ ] All functional test cases executed with zero outstanding CRITICAL defects</w:t>
      </w:r>
    </w:p>
    <w:p>
      <w:pPr>
        <w:spacing w:after="80"/>
        <w:ind w:left="360"/>
      </w:pPr>
      <w:r>
        <w:rPr>
          <w:rFonts w:ascii="Calibri" w:hAnsi="Calibri"/>
          <w:sz w:val="24"/>
        </w:rPr>
        <w:t xml:space="preserve">• </w:t>
      </w:r>
      <w:r>
        <w:rPr>
          <w:rFonts w:ascii="Calibri" w:hAnsi="Calibri"/>
          <w:sz w:val="24"/>
        </w:rPr>
        <w:t>[ ] All SCP guardrails confirmed active on all production OUs; no exception found</w:t>
      </w:r>
    </w:p>
    <w:p>
      <w:pPr>
        <w:spacing w:after="80"/>
        <w:ind w:left="360"/>
      </w:pPr>
      <w:r>
        <w:rPr>
          <w:rFonts w:ascii="Calibri" w:hAnsi="Calibri"/>
          <w:sz w:val="24"/>
        </w:rPr>
        <w:t xml:space="preserve">• </w:t>
      </w:r>
      <w:r>
        <w:rPr>
          <w:rFonts w:ascii="Calibri" w:hAnsi="Calibri"/>
          <w:sz w:val="24"/>
        </w:rPr>
        <w:t>[ ] IAM Identity Center federation live; zero shared credentials in any production account</w:t>
      </w:r>
    </w:p>
    <w:p>
      <w:pPr>
        <w:spacing w:after="80"/>
        <w:ind w:left="360"/>
      </w:pPr>
      <w:r>
        <w:rPr>
          <w:rFonts w:ascii="Calibri" w:hAnsi="Calibri"/>
          <w:sz w:val="24"/>
        </w:rPr>
        <w:t xml:space="preserve">• </w:t>
      </w:r>
      <w:r>
        <w:rPr>
          <w:rFonts w:ascii="Calibri" w:hAnsi="Calibri"/>
          <w:sz w:val="24"/>
        </w:rPr>
        <w:t>[ ] Security Hub findings forwarded to SIEM; validated by SIEM team within 5-minute SLA</w:t>
      </w:r>
    </w:p>
    <w:p>
      <w:pPr>
        <w:spacing w:after="80"/>
        <w:ind w:left="360"/>
      </w:pPr>
      <w:r>
        <w:rPr>
          <w:rFonts w:ascii="Calibri" w:hAnsi="Calibri"/>
          <w:sz w:val="24"/>
        </w:rPr>
        <w:t xml:space="preserve">• </w:t>
      </w:r>
      <w:r>
        <w:rPr>
          <w:rFonts w:ascii="Calibri" w:hAnsi="Calibri"/>
          <w:sz w:val="24"/>
        </w:rPr>
        <w:t>[ ] DR failover test completed: RTO &lt; 4 hours (measured); RPO &lt; 1 hour (S3 CRR lag measurement included)</w:t>
      </w:r>
    </w:p>
    <w:p>
      <w:pPr>
        <w:spacing w:after="80"/>
        <w:ind w:left="360"/>
      </w:pPr>
      <w:r>
        <w:rPr>
          <w:rFonts w:ascii="Calibri" w:hAnsi="Calibri"/>
          <w:sz w:val="24"/>
        </w:rPr>
        <w:t xml:space="preserve">• </w:t>
      </w:r>
      <w:r>
        <w:rPr>
          <w:rFonts w:ascii="Calibri" w:hAnsi="Calibri"/>
          <w:sz w:val="24"/>
        </w:rPr>
        <w:t>[ ] ISO 27001 compliance evidence package reviewed and accepted by CISO</w:t>
      </w:r>
    </w:p>
    <w:p>
      <w:pPr>
        <w:spacing w:after="80"/>
        <w:ind w:left="360"/>
      </w:pPr>
      <w:r>
        <w:rPr>
          <w:rFonts w:ascii="Calibri" w:hAnsi="Calibri"/>
          <w:sz w:val="24"/>
        </w:rPr>
        <w:t xml:space="preserve">• </w:t>
      </w:r>
      <w:r>
        <w:rPr>
          <w:rFonts w:ascii="Calibri" w:hAnsi="Calibri"/>
          <w:sz w:val="24"/>
        </w:rPr>
        <w:t>[ ] Operational runbooks delivered and dry-run validated by platform team</w:t>
      </w:r>
    </w:p>
    <w:p>
      <w:pPr>
        <w:spacing w:after="80"/>
        <w:ind w:left="360"/>
      </w:pPr>
      <w:r>
        <w:rPr>
          <w:rFonts w:ascii="Calibri" w:hAnsi="Calibri"/>
          <w:sz w:val="24"/>
        </w:rPr>
        <w:t xml:space="preserve">• </w:t>
      </w:r>
      <w:r>
        <w:rPr>
          <w:rFonts w:ascii="Calibri" w:hAnsi="Calibri"/>
          <w:sz w:val="24"/>
        </w:rPr>
        <w:t>[ ] AWS Inspector scan of all Lambda functions: zero CRITICAL/HIGH findings outstanding at go-live</w:t>
      </w:r>
    </w:p>
    <w:p>
      <w:pPr>
        <w:spacing w:after="80"/>
        <w:ind w:left="360"/>
      </w:pPr>
      <w:r>
        <w:rPr>
          <w:rFonts w:ascii="Calibri" w:hAnsi="Calibri"/>
          <w:sz w:val="24"/>
        </w:rPr>
        <w:t xml:space="preserve">• </w:t>
      </w:r>
      <w:r>
        <w:rPr>
          <w:rFonts w:ascii="Calibri" w:hAnsi="Calibri"/>
          <w:sz w:val="24"/>
        </w:rPr>
        <w:t>[ ] CISO written sign-off obtained (M8 milestone)</w:t>
      </w:r>
    </w:p>
    <w:p>
      <w:pPr>
        <w:spacing w:after="80"/>
        <w:ind w:left="360"/>
      </w:pPr>
      <w:r>
        <w:rPr>
          <w:rFonts w:ascii="Calibri" w:hAnsi="Calibri"/>
          <w:sz w:val="24"/>
        </w:rPr>
        <w:t xml:space="preserve">• </w:t>
      </w:r>
      <w:r>
        <w:rPr>
          <w:rFonts w:ascii="Calibri" w:hAnsi="Calibri"/>
          <w:sz w:val="24"/>
        </w:rPr>
        <w:t>[ ] ITSM change record approved for production go-live</w:t>
      </w:r>
    </w:p>
    <w:p>
      <w:pPr>
        <w:pStyle w:val="Heading3"/>
        <w:spacing w:before="160" w:after="120"/>
        <w:ind w:left="0"/>
      </w:pPr>
      <w:r>
        <w:t>7.1.5 Quality Metrics</w:t>
      </w:r>
    </w:p>
    <w:p>
      <w:r>
        <w:rPr>
          <w:rFonts w:ascii="Calibri" w:hAnsi="Calibri"/>
          <w:sz w:val="24"/>
        </w:rPr>
        <w:t>The following table summarises the quality metrics targets for this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 Method</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Enforcement</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blocked actions denied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Guardrail test execution report</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Rule Evaluation Lag</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60 seconds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timing test across 10 rule evaluations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Delivery SLA</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5 minutes (p95)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consecutive integration tests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Provisioning Time</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60 minutes end-to-end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test account provisionings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RTO</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DR failover drill — measured</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RPO</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CRR replication lag measurement over 24 hours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monitoring</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Pass Rate</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(no CRITICAL defects at 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test results report (Deliverable #19)</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Evidence Coverage</w:t>
            </w:r>
          </w:p>
        </w:tc>
        <w:tc>
          <w:tcPr>
            <w:tcW w:type="dxa" w:w="31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Annex A controls mapped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Control Mapping Matrix (Deliverable #4)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Service Level Targets</w:t>
      </w:r>
    </w:p>
    <w:p>
      <w:pPr>
        <w:pStyle w:val="Heading1"/>
        <w:spacing w:before="160" w:after="120"/>
        <w:ind w:left="0"/>
      </w:pPr>
      <w:r>
        <w:t>8 Migration &amp; Cutover</w:t>
      </w:r>
    </w:p>
    <w:p>
      <w:pPr>
        <w:pStyle w:val="Heading2"/>
        <w:spacing w:before="240" w:after="120"/>
        <w:ind w:left="0"/>
      </w:pPr>
      <w:r>
        <w:t>8.1 Migration Approach</w:t>
      </w:r>
    </w:p>
    <w:p>
      <w:r>
        <w:rPr>
          <w:rFonts w:ascii="Calibri" w:hAnsi="Calibri"/>
          <w:sz w:val="24"/>
        </w:rPr>
        <w:t>This engagement does not involve application data migration. All governance platform data stores (CloudTrail log archive, Config snapshots, Terraform state) are created fresh in Phase 2. Historical CloudTrail logs from existing accounts prior to Control Tower onboarding are not migrated; the compliance evidence window begins from the date of the platform go-live at end of Week 15. This provides six months of continuous automated evidence before the April 30, 2026 regulatory deadline.</w:t>
      </w:r>
    </w:p>
    <w:p>
      <w:r>
        <w:rPr>
          <w:rFonts w:ascii="Calibri" w:hAnsi="Calibri"/>
          <w:sz w:val="24"/>
        </w:rPr>
        <w:t>The migration scope is limited to the onboarding of three existing production environments into the new account structure. These environments are not re-platformed; the AFT baseline is applied to bring them under the governance framework.</w:t>
      </w:r>
    </w:p>
    <w:p>
      <w:r>
        <w:rPr>
          <w:rFonts w:ascii="Calibri" w:hAnsi="Calibri"/>
          <w:b/>
          <w:sz w:val="24"/>
        </w:rPr>
        <w:t>Migration Type:</w:t>
      </w:r>
      <w:r>
        <w:rPr>
          <w:rFonts w:ascii="Calibri" w:hAnsi="Calibri"/>
          <w:sz w:val="24"/>
        </w:rPr>
        <w:t xml:space="preserve"> Phased (one production environment per day, Days 1–3 of Week 15)</w:t>
      </w:r>
    </w:p>
    <w:p>
      <w:pPr>
        <w:pStyle w:val="Heading2"/>
        <w:spacing w:before="240" w:after="120"/>
        <w:ind w:left="0"/>
      </w:pPr>
      <w:r>
        <w:t>8.2 Cutover Plan</w:t>
      </w:r>
    </w:p>
    <w:p>
      <w:r>
        <w:rPr>
          <w:rFonts w:ascii="Calibri" w:hAnsi="Calibri"/>
          <w:sz w:val="24"/>
        </w:rPr>
        <w:t>Production go-live is executed as a staged cutover across three production environments in Week 15, each in a separate ITSM-approved change window on consecutive days.</w:t>
      </w:r>
    </w:p>
    <w:p>
      <w:r>
        <w:rPr>
          <w:rFonts w:ascii="Calibri" w:hAnsi="Calibri"/>
          <w:b/>
          <w:sz w:val="24"/>
        </w:rPr>
        <w:t>Cutover Window:</w:t>
      </w:r>
      <w:r>
        <w:rPr>
          <w:rFonts w:ascii="Calibri" w:hAnsi="Calibri"/>
          <w:sz w:val="24"/>
        </w:rPr>
        <w:t xml:space="preserve"> Week 15, Days 1–3 (three separate ITSM change windows)</w:t>
      </w:r>
    </w:p>
    <w:p>
      <w:r>
        <w:rPr>
          <w:rFonts w:ascii="Calibri" w:hAnsi="Calibri"/>
          <w:b/>
          <w:sz w:val="24"/>
        </w:rPr>
        <w:t>Cutover Hours:</w:t>
      </w:r>
      <w:r>
        <w:rPr>
          <w:rFonts w:ascii="Calibri" w:hAnsi="Calibri"/>
          <w:sz w:val="24"/>
        </w:rPr>
        <w:t xml:space="preserve"> Pre-approved maintenance window (low-traffic period; to be confirmed with Priya Nair)</w:t>
      </w:r>
    </w:p>
    <w:p>
      <w:r>
        <w:rPr>
          <w:rFonts w:ascii="Calibri" w:hAnsi="Calibri"/>
          <w:b/>
          <w:sz w:val="24"/>
        </w:rPr>
        <w:t>Post-Cutover Monitoring:</w:t>
      </w:r>
      <w:r>
        <w:rPr>
          <w:rFonts w:ascii="Calibri" w:hAnsi="Calibri"/>
          <w:sz w:val="24"/>
        </w:rPr>
        <w:t xml:space="preserve"> 2-hour window per environment before proceeding to the next</w:t>
      </w:r>
    </w:p>
    <w:p>
      <w:r>
        <w:rPr>
          <w:rFonts w:ascii="Calibri" w:hAnsi="Calibri"/>
          <w:b/>
          <w:sz w:val="24"/>
        </w:rPr>
        <w:t>Go/No-Go Criteria (confirmed before each environment cutover):</w:t>
      </w:r>
    </w:p>
    <w:p>
      <w:pPr>
        <w:spacing w:after="80"/>
        <w:ind w:left="360"/>
      </w:pPr>
      <w:r>
        <w:rPr>
          <w:rFonts w:ascii="Calibri" w:hAnsi="Calibri"/>
          <w:sz w:val="24"/>
        </w:rPr>
        <w:t xml:space="preserve">• </w:t>
      </w:r>
      <w:r>
        <w:rPr>
          <w:rFonts w:ascii="Calibri" w:hAnsi="Calibri"/>
          <w:sz w:val="24"/>
        </w:rPr>
        <w:t>[ ] All Phase 3 quality gate items passed</w:t>
      </w:r>
    </w:p>
    <w:p>
      <w:pPr>
        <w:spacing w:after="80"/>
        <w:ind w:left="360"/>
      </w:pPr>
      <w:r>
        <w:rPr>
          <w:rFonts w:ascii="Calibri" w:hAnsi="Calibri"/>
          <w:sz w:val="24"/>
        </w:rPr>
        <w:t xml:space="preserve">• </w:t>
      </w:r>
      <w:r>
        <w:rPr>
          <w:rFonts w:ascii="Calibri" w:hAnsi="Calibri"/>
          <w:sz w:val="24"/>
        </w:rPr>
        <w:t>[ ] CISO written sign-off obtained (M8)</w:t>
      </w:r>
    </w:p>
    <w:p>
      <w:pPr>
        <w:spacing w:after="80"/>
        <w:ind w:left="360"/>
      </w:pPr>
      <w:r>
        <w:rPr>
          <w:rFonts w:ascii="Calibri" w:hAnsi="Calibri"/>
          <w:sz w:val="24"/>
        </w:rPr>
        <w:t xml:space="preserve">• </w:t>
      </w:r>
      <w:r>
        <w:rPr>
          <w:rFonts w:ascii="Calibri" w:hAnsi="Calibri"/>
          <w:sz w:val="24"/>
        </w:rPr>
        <w:t>[ ] ITSM change record approved for specific environment</w:t>
      </w:r>
    </w:p>
    <w:p>
      <w:pPr>
        <w:spacing w:after="80"/>
        <w:ind w:left="360"/>
      </w:pPr>
      <w:r>
        <w:rPr>
          <w:rFonts w:ascii="Calibri" w:hAnsi="Calibri"/>
          <w:sz w:val="24"/>
        </w:rPr>
        <w:t xml:space="preserve">• </w:t>
      </w:r>
      <w:r>
        <w:rPr>
          <w:rFonts w:ascii="Calibri" w:hAnsi="Calibri"/>
          <w:sz w:val="24"/>
        </w:rPr>
        <w:t>[ ] Workload owner notified and available during 2-hour monitoring window</w:t>
      </w:r>
    </w:p>
    <w:p>
      <w:pPr>
        <w:spacing w:after="80"/>
        <w:ind w:left="360"/>
      </w:pPr>
      <w:r>
        <w:rPr>
          <w:rFonts w:ascii="Calibri" w:hAnsi="Calibri"/>
          <w:sz w:val="24"/>
        </w:rPr>
        <w:t xml:space="preserve">• </w:t>
      </w:r>
      <w:r>
        <w:rPr>
          <w:rFonts w:ascii="Calibri" w:hAnsi="Calibri"/>
          <w:sz w:val="24"/>
        </w:rPr>
        <w:t>[ ] Rollback procedure rehearsed by the delivery team in the preceding 48 hours</w:t>
      </w:r>
    </w:p>
    <w:p>
      <w:pPr>
        <w:spacing w:after="80"/>
        <w:ind w:left="360"/>
      </w:pPr>
      <w:r>
        <w:rPr>
          <w:rFonts w:ascii="Calibri" w:hAnsi="Calibri"/>
          <w:sz w:val="24"/>
        </w:rPr>
        <w:t xml:space="preserve">• </w:t>
      </w:r>
      <w:r>
        <w:rPr>
          <w:rFonts w:ascii="Calibri" w:hAnsi="Calibri"/>
          <w:sz w:val="24"/>
        </w:rPr>
        <w:t>[ ] Amatra on-call coverage confirmed for the full 2-hour monitoring window</w:t>
      </w:r>
    </w:p>
    <w:p>
      <w:r>
        <w:rPr>
          <w:rFonts w:ascii="Calibri" w:hAnsi="Calibri"/>
          <w:b/>
          <w:sz w:val="24"/>
        </w:rPr>
        <w:t>Cutover Sequence: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Day</w:t>
            </w:r>
          </w:p>
        </w:tc>
        <w:tc>
          <w:tcPr>
            <w:tcW w:type="dxa" w:w="17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9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Monitoring</w:t>
            </w:r>
          </w:p>
        </w:tc>
      </w:tr>
      <w:tr>
        <w:tc>
          <w:tcPr>
            <w:tcW w:type="dxa" w:w="1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 Day 1</w:t>
            </w:r>
          </w:p>
        </w:tc>
        <w:tc>
          <w:tcPr>
            <w:tcW w:type="dxa" w:w="17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baseline applied; SCP enforcement activated; Security Hub enrolled</w:t>
            </w:r>
          </w:p>
        </w:tc>
        <w:tc>
          <w:tcPr>
            <w:tcW w:type="dxa" w:w="29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2-hour window; Priya Nair + Amatra on-call</w:t>
            </w:r>
          </w:p>
        </w:tc>
      </w:tr>
      <w:tr>
        <w:tc>
          <w:tcPr>
            <w:tcW w:type="dxa" w:w="1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 Day 2</w:t>
            </w:r>
          </w:p>
        </w:tc>
        <w:tc>
          <w:tcPr>
            <w:tcW w:type="dxa" w:w="17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Repeat cutover procedure</w:t>
            </w:r>
          </w:p>
        </w:tc>
        <w:tc>
          <w:tcPr>
            <w:tcW w:type="dxa" w:w="29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2-hour window</w:t>
            </w:r>
          </w:p>
        </w:tc>
      </w:tr>
      <w:tr>
        <w:tc>
          <w:tcPr>
            <w:tcW w:type="dxa" w:w="1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 Day 3</w:t>
            </w:r>
          </w:p>
        </w:tc>
        <w:tc>
          <w:tcPr>
            <w:tcW w:type="dxa" w:w="17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production environment onboarded</w:t>
            </w:r>
          </w:p>
        </w:tc>
        <w:tc>
          <w:tcPr>
            <w:tcW w:type="dxa" w:w="29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2-hour window</w:t>
            </w:r>
          </w:p>
        </w:tc>
      </w:tr>
      <w:tr>
        <w:tc>
          <w:tcPr>
            <w:tcW w:type="dxa" w:w="1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 Days 4–5</w:t>
            </w:r>
          </w:p>
        </w:tc>
        <w:tc>
          <w:tcPr>
            <w:tcW w:type="dxa" w:w="17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Post-cutover validation across all 3 environments</w:t>
            </w:r>
          </w:p>
        </w:tc>
        <w:tc>
          <w:tcPr>
            <w:tcW w:type="dxa" w:w="29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platform sign-off</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Day</w:t>
      </w:r>
    </w:p>
    <w:p>
      <w:r>
        <w:rPr>
          <w:rFonts w:ascii="Calibri" w:hAnsi="Calibri"/>
          <w:b/>
          <w:sz w:val="24"/>
        </w:rPr>
        <w:t>Cutover Checklist (per environment):</w:t>
      </w:r>
    </w:p>
    <w:p>
      <w:pPr>
        <w:spacing w:after="80"/>
        <w:ind w:left="360"/>
      </w:pPr>
      <w:r>
        <w:rPr>
          <w:rFonts w:ascii="Calibri" w:hAnsi="Calibri"/>
          <w:sz w:val="24"/>
        </w:rPr>
        <w:t xml:space="preserve">• </w:t>
      </w:r>
      <w:r>
        <w:rPr>
          <w:rFonts w:ascii="Calibri" w:hAnsi="Calibri"/>
          <w:sz w:val="24"/>
        </w:rPr>
        <w:t>[ ] ITSM change record approved; change window confirmed with Priya Nair and workload owner</w:t>
      </w:r>
    </w:p>
    <w:p>
      <w:pPr>
        <w:spacing w:after="80"/>
        <w:ind w:left="360"/>
      </w:pPr>
      <w:r>
        <w:rPr>
          <w:rFonts w:ascii="Calibri" w:hAnsi="Calibri"/>
          <w:sz w:val="24"/>
        </w:rPr>
        <w:t xml:space="preserve">• </w:t>
      </w:r>
      <w:r>
        <w:rPr>
          <w:rFonts w:ascii="Calibri" w:hAnsi="Calibri"/>
          <w:sz w:val="24"/>
        </w:rPr>
        <w:t>[ ] AFT pipeline executed; account baseline applied (IAM roles, Config enrollment, Security Hub enrollment, tagging)</w:t>
      </w:r>
    </w:p>
    <w:p>
      <w:pPr>
        <w:spacing w:after="80"/>
        <w:ind w:left="360"/>
      </w:pPr>
      <w:r>
        <w:rPr>
          <w:rFonts w:ascii="Calibri" w:hAnsi="Calibri"/>
          <w:sz w:val="24"/>
        </w:rPr>
        <w:t xml:space="preserve">• </w:t>
      </w:r>
      <w:r>
        <w:rPr>
          <w:rFonts w:ascii="Calibri" w:hAnsi="Calibri"/>
          <w:sz w:val="24"/>
        </w:rPr>
        <w:t>[ ] SCPs active; console access test returns `AccessDenied` as expected</w:t>
      </w:r>
    </w:p>
    <w:p>
      <w:pPr>
        <w:spacing w:after="80"/>
        <w:ind w:left="360"/>
      </w:pPr>
      <w:r>
        <w:rPr>
          <w:rFonts w:ascii="Calibri" w:hAnsi="Calibri"/>
          <w:sz w:val="24"/>
        </w:rPr>
        <w:t xml:space="preserve">• </w:t>
      </w:r>
      <w:r>
        <w:rPr>
          <w:rFonts w:ascii="Calibri" w:hAnsi="Calibri"/>
          <w:sz w:val="24"/>
        </w:rPr>
        <w:t>[ ] IAM Identity Center permission sets assigned to platform team roles for this environment</w:t>
      </w:r>
    </w:p>
    <w:p>
      <w:pPr>
        <w:spacing w:after="80"/>
        <w:ind w:left="360"/>
      </w:pPr>
      <w:r>
        <w:rPr>
          <w:rFonts w:ascii="Calibri" w:hAnsi="Calibri"/>
          <w:sz w:val="24"/>
        </w:rPr>
        <w:t xml:space="preserve">• </w:t>
      </w:r>
      <w:r>
        <w:rPr>
          <w:rFonts w:ascii="Calibri" w:hAnsi="Calibri"/>
          <w:sz w:val="24"/>
        </w:rPr>
        <w:t>[ ] Security Hub enrollment confirmed; first finding visible in Audit account within 5 minutes</w:t>
      </w:r>
    </w:p>
    <w:p>
      <w:pPr>
        <w:spacing w:after="80"/>
        <w:ind w:left="360"/>
      </w:pPr>
      <w:r>
        <w:rPr>
          <w:rFonts w:ascii="Calibri" w:hAnsi="Calibri"/>
          <w:sz w:val="24"/>
        </w:rPr>
        <w:t xml:space="preserve">• </w:t>
      </w:r>
      <w:r>
        <w:rPr>
          <w:rFonts w:ascii="Calibri" w:hAnsi="Calibri"/>
          <w:sz w:val="24"/>
        </w:rPr>
        <w:t>[ ] CloudTrail delivery confirmed to Log Archive bucket; at least one log file delivered</w:t>
      </w:r>
    </w:p>
    <w:p>
      <w:pPr>
        <w:spacing w:after="80"/>
        <w:ind w:left="360"/>
      </w:pPr>
      <w:r>
        <w:rPr>
          <w:rFonts w:ascii="Calibri" w:hAnsi="Calibri"/>
          <w:sz w:val="24"/>
        </w:rPr>
        <w:t xml:space="preserve">• </w:t>
      </w:r>
      <w:r>
        <w:rPr>
          <w:rFonts w:ascii="Calibri" w:hAnsi="Calibri"/>
          <w:sz w:val="24"/>
        </w:rPr>
        <w:t>[ ] SIEM alert flow confirmed: test finding forwarded and received within 5 minutes</w:t>
      </w:r>
    </w:p>
    <w:p>
      <w:pPr>
        <w:spacing w:after="80"/>
        <w:ind w:left="360"/>
      </w:pPr>
      <w:r>
        <w:rPr>
          <w:rFonts w:ascii="Calibri" w:hAnsi="Calibri"/>
          <w:sz w:val="24"/>
        </w:rPr>
        <w:t xml:space="preserve">• </w:t>
      </w:r>
      <w:r>
        <w:rPr>
          <w:rFonts w:ascii="Calibri" w:hAnsi="Calibri"/>
          <w:sz w:val="24"/>
        </w:rPr>
        <w:t>[ ] No service disruption reported by workload owner during 2-hour post-cutover monitoring window</w:t>
      </w:r>
    </w:p>
    <w:p>
      <w:pPr>
        <w:pStyle w:val="Heading2"/>
        <w:spacing w:before="240" w:after="120"/>
        <w:ind w:left="0"/>
      </w:pPr>
      <w:r>
        <w:t>8.3 Rollback Procedures</w:t>
      </w:r>
    </w:p>
    <w:p>
      <w:r>
        <w:rPr>
          <w:rFonts w:ascii="Calibri" w:hAnsi="Calibri"/>
          <w:sz w:val="24"/>
        </w:rPr>
        <w:t>Rollback is triggered if any of the following conditions are met during a 2-hour post-cutover monitoring window:</w:t>
      </w:r>
    </w:p>
    <w:p>
      <w:pPr>
        <w:spacing w:after="80"/>
        <w:ind w:left="360"/>
      </w:pPr>
      <w:r>
        <w:rPr>
          <w:rFonts w:ascii="Calibri" w:hAnsi="Calibri"/>
          <w:sz w:val="24"/>
        </w:rPr>
        <w:t xml:space="preserve">• </w:t>
      </w:r>
      <w:r>
        <w:rPr>
          <w:rFonts w:ascii="Calibri" w:hAnsi="Calibri"/>
          <w:sz w:val="24"/>
        </w:rPr>
        <w:t>A workload-impacting service disruption is detected</w:t>
      </w:r>
    </w:p>
    <w:p>
      <w:pPr>
        <w:spacing w:after="80"/>
        <w:ind w:left="360"/>
      </w:pPr>
      <w:r>
        <w:rPr>
          <w:rFonts w:ascii="Calibri" w:hAnsi="Calibri"/>
          <w:sz w:val="24"/>
        </w:rPr>
        <w:t xml:space="preserve">• </w:t>
      </w:r>
      <w:r>
        <w:rPr>
          <w:rFonts w:ascii="Calibri" w:hAnsi="Calibri"/>
          <w:sz w:val="24"/>
        </w:rPr>
        <w:t>A CRITICAL Security Hub finding is raised as a direct consequence of the cutover changes</w:t>
      </w:r>
    </w:p>
    <w:p>
      <w:pPr>
        <w:spacing w:after="80"/>
        <w:ind w:left="360"/>
      </w:pPr>
      <w:r>
        <w:rPr>
          <w:rFonts w:ascii="Calibri" w:hAnsi="Calibri"/>
          <w:sz w:val="24"/>
        </w:rPr>
        <w:t xml:space="preserve">• </w:t>
      </w:r>
      <w:r>
        <w:rPr>
          <w:rFonts w:ascii="Calibri" w:hAnsi="Calibri"/>
          <w:sz w:val="24"/>
        </w:rPr>
        <w:t>Priya Nair (Platform Lead) or the CISO calls a rollback</w:t>
      </w:r>
    </w:p>
    <w:p>
      <w:r>
        <w:rPr>
          <w:rFonts w:ascii="Calibri" w:hAnsi="Calibri"/>
          <w:b/>
          <w:sz w:val="24"/>
        </w:rPr>
        <w:t>Rollback Timeline:</w:t>
      </w:r>
      <w:r>
        <w:rPr>
          <w:rFonts w:ascii="Calibri" w:hAnsi="Calibri"/>
          <w:sz w:val="24"/>
        </w:rPr>
        <w:t xml:space="preserve"> SCP rollback completes in &lt; 30 minutes. Full access restoration to pre-cutover state confirmed within 30 minutes of rollback decision.</w:t>
      </w:r>
    </w:p>
    <w:p>
      <w:pPr>
        <w:pStyle w:val="Heading1"/>
        <w:spacing w:before="160" w:after="120"/>
        <w:ind w:left="0"/>
      </w:pPr>
      <w:r>
        <w:t>9 Operational Handover</w:t>
      </w:r>
    </w:p>
    <w:p>
      <w:pPr>
        <w:pStyle w:val="Heading2"/>
        <w:spacing w:before="240" w:after="120"/>
        <w:ind w:left="0"/>
      </w:pPr>
      <w:r>
        <w:t>9.1 Documentation Handover</w:t>
      </w:r>
    </w:p>
    <w:p>
      <w:r>
        <w:rPr>
          <w:rFonts w:ascii="Calibri" w:hAnsi="Calibri"/>
          <w:sz w:val="24"/>
        </w:rPr>
        <w:t>All documentation deliverables are transferred to Contoso Financial at close of the engagement. Delivery acceptance requires written sign-off from Priya Nair (or CISO, where specified) within 5 business days of delivery.</w:t>
      </w:r>
    </w:p>
    <w:p>
      <w:pPr>
        <w:spacing w:after="80"/>
        <w:ind w:left="360"/>
      </w:pPr>
      <w:r>
        <w:rPr>
          <w:rFonts w:ascii="Calibri" w:hAnsi="Calibri"/>
          <w:sz w:val="24"/>
        </w:rPr>
        <w:t xml:space="preserve">• </w:t>
      </w:r>
      <w:r>
        <w:rPr>
          <w:rFonts w:ascii="Calibri" w:hAnsi="Calibri"/>
          <w:sz w:val="24"/>
        </w:rPr>
        <w:t>[ ] Architecture Design Document (Deliverable #5) — complete as-designed diagrams, design decision log, CISO-approved; delivered Week 5</w:t>
      </w:r>
    </w:p>
    <w:p>
      <w:pPr>
        <w:spacing w:after="80"/>
        <w:ind w:left="360"/>
      </w:pPr>
      <w:r>
        <w:rPr>
          <w:rFonts w:ascii="Calibri" w:hAnsi="Calibri"/>
          <w:sz w:val="24"/>
        </w:rPr>
        <w:t xml:space="preserve">• </w:t>
      </w:r>
      <w:r>
        <w:rPr>
          <w:rFonts w:ascii="Calibri" w:hAnsi="Calibri"/>
          <w:sz w:val="24"/>
        </w:rPr>
        <w:t>[ ] Configuration and Operations Guide (Deliverable #17) — step-by-step reference for all platform configurations; delivered Week 12</w:t>
      </w:r>
    </w:p>
    <w:p>
      <w:pPr>
        <w:spacing w:after="80"/>
        <w:ind w:left="360"/>
      </w:pPr>
      <w:r>
        <w:rPr>
          <w:rFonts w:ascii="Calibri" w:hAnsi="Calibri"/>
          <w:sz w:val="24"/>
        </w:rPr>
        <w:t xml:space="preserve">• </w:t>
      </w:r>
      <w:r>
        <w:rPr>
          <w:rFonts w:ascii="Calibri" w:hAnsi="Calibri"/>
          <w:sz w:val="24"/>
        </w:rPr>
        <w:t>[ ] Operational Runbook Suite (Deliverable #21) — individual runbooks for account vending, guardrail management, break-glass procedure, SIEM alert triage, DR failover, and patch management; delivered Week 15</w:t>
      </w:r>
    </w:p>
    <w:p>
      <w:pPr>
        <w:spacing w:after="80"/>
        <w:ind w:left="360"/>
      </w:pPr>
      <w:r>
        <w:rPr>
          <w:rFonts w:ascii="Calibri" w:hAnsi="Calibri"/>
          <w:sz w:val="24"/>
        </w:rPr>
        <w:t xml:space="preserve">• </w:t>
      </w:r>
      <w:r>
        <w:rPr>
          <w:rFonts w:ascii="Calibri" w:hAnsi="Calibri"/>
          <w:sz w:val="24"/>
        </w:rPr>
        <w:t>[ ] ISO 27001 Compliance Evidence Package (Deliverable #19) — control mapping matrix, Config compliance reports, CloudTrail attestation, Security Hub trend report, DR test results; delivered Week 15</w:t>
      </w:r>
    </w:p>
    <w:p>
      <w:pPr>
        <w:spacing w:after="80"/>
        <w:ind w:left="360"/>
      </w:pPr>
      <w:r>
        <w:rPr>
          <w:rFonts w:ascii="Calibri" w:hAnsi="Calibri"/>
          <w:sz w:val="24"/>
        </w:rPr>
        <w:t xml:space="preserve">• </w:t>
      </w:r>
      <w:r>
        <w:rPr>
          <w:rFonts w:ascii="Calibri" w:hAnsi="Calibri"/>
          <w:sz w:val="24"/>
        </w:rPr>
        <w:t>[ ] IaC Module Library (Git repository) — all Terraform modules, AFT customisations, VPC modules, IAM role modules, Config rule packs; transferred Week 16</w:t>
      </w:r>
    </w:p>
    <w:p>
      <w:pPr>
        <w:spacing w:after="80"/>
        <w:ind w:left="360"/>
      </w:pPr>
      <w:r>
        <w:rPr>
          <w:rFonts w:ascii="Calibri" w:hAnsi="Calibri"/>
          <w:sz w:val="24"/>
        </w:rPr>
        <w:t xml:space="preserve">• </w:t>
      </w:r>
      <w:r>
        <w:rPr>
          <w:rFonts w:ascii="Calibri" w:hAnsi="Calibri"/>
          <w:sz w:val="24"/>
        </w:rPr>
        <w:t>[ ] CI/CD Pipeline Configuration — Terraform Cloud workspace settings, Sentinel policy definitions, change-approval workflow configuration; transferred Week 16</w:t>
      </w:r>
    </w:p>
    <w:p>
      <w:pPr>
        <w:spacing w:after="80"/>
        <w:ind w:left="360"/>
      </w:pPr>
      <w:r>
        <w:rPr>
          <w:rFonts w:ascii="Calibri" w:hAnsi="Calibri"/>
          <w:sz w:val="24"/>
        </w:rPr>
        <w:t xml:space="preserve">• </w:t>
      </w:r>
      <w:r>
        <w:rPr>
          <w:rFonts w:ascii="Calibri" w:hAnsi="Calibri"/>
          <w:sz w:val="24"/>
        </w:rPr>
        <w:t>[ ] Test Results Report (Deliverable #19) — all test cases, results, defects, and resolution evidence</w:t>
      </w:r>
    </w:p>
    <w:p>
      <w:pPr>
        <w:spacing w:after="80"/>
        <w:ind w:left="360"/>
      </w:pPr>
      <w:r>
        <w:rPr>
          <w:rFonts w:ascii="Calibri" w:hAnsi="Calibri"/>
          <w:sz w:val="24"/>
        </w:rPr>
        <w:t xml:space="preserve">• </w:t>
      </w:r>
      <w:r>
        <w:rPr>
          <w:rFonts w:ascii="Calibri" w:hAnsi="Calibri"/>
          <w:sz w:val="24"/>
        </w:rPr>
        <w:t>[ ] Platform Optimisation Roadmap (Deliverable #24) — ongoing cost, guardrail, and compliance automation recommendations</w:t>
      </w:r>
    </w:p>
    <w:p>
      <w:pPr>
        <w:spacing w:after="80"/>
        <w:ind w:left="360"/>
      </w:pPr>
      <w:r>
        <w:rPr>
          <w:rFonts w:ascii="Calibri" w:hAnsi="Calibri"/>
          <w:sz w:val="24"/>
        </w:rPr>
        <w:t xml:space="preserve">• </w:t>
      </w:r>
      <w:r>
        <w:rPr>
          <w:rFonts w:ascii="Calibri" w:hAnsi="Calibri"/>
          <w:sz w:val="24"/>
        </w:rPr>
        <w:t>[ ] Project Closeout Report (Deliverable #25) — engagement summary, lessons learned, future phase recommendations</w:t>
      </w:r>
    </w:p>
    <w:p>
      <w:pPr>
        <w:spacing w:after="80"/>
        <w:ind w:left="360"/>
      </w:pPr>
      <w:r>
        <w:rPr>
          <w:rFonts w:ascii="Calibri" w:hAnsi="Calibri"/>
          <w:sz w:val="24"/>
        </w:rPr>
        <w:t xml:space="preserve">• </w:t>
      </w:r>
      <w:r>
        <w:rPr>
          <w:rFonts w:ascii="Calibri" w:hAnsi="Calibri"/>
          <w:sz w:val="24"/>
        </w:rPr>
        <w:t>[ ] Knowledge Transfer Session Recordings (Deliverable #22) — recorded sessions for IaC pipeline, Security Hub, and IAM Identity Center administration</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model governs the 8-week hypercare period and the steady-state transition to Contoso Financial's internal teams.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0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2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w:t>
            </w:r>
          </w:p>
        </w:tc>
      </w:tr>
      <w:tr>
        <w:tc>
          <w:tcPr>
            <w:tcW w:type="dxa" w:w="14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Platform Team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known issues; day-to-day operations</w:t>
            </w:r>
          </w:p>
        </w:tc>
        <w:tc>
          <w:tcPr>
            <w:tcW w:type="dxa" w:w="20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 (business hours)</w:t>
            </w:r>
          </w:p>
        </w:tc>
        <w:tc>
          <w:tcPr>
            <w:tcW w:type="dxa" w:w="2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L2 after 2 hours</w:t>
            </w:r>
          </w:p>
        </w:tc>
      </w:tr>
      <w:tr>
        <w:tc>
          <w:tcPr>
            <w:tcW w:type="dxa" w:w="14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Amatra Hypercare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 platform defects; guardrail tuning</w:t>
            </w:r>
          </w:p>
        </w:tc>
        <w:tc>
          <w:tcPr>
            <w:tcW w:type="dxa" w:w="20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hours P1; next business day P2</w:t>
            </w:r>
          </w:p>
        </w:tc>
        <w:tc>
          <w:tcPr>
            <w:tcW w:type="dxa" w:w="2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L3 for code-level issues</w:t>
            </w:r>
          </w:p>
        </w:tc>
      </w:tr>
      <w:tr>
        <w:tc>
          <w:tcPr>
            <w:tcW w:type="dxa" w:w="14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Amatra Architecture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Expert resolution; design changes; code-level defects</w:t>
            </w:r>
          </w:p>
        </w:tc>
        <w:tc>
          <w:tcPr>
            <w:tcW w:type="dxa" w:w="20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business day</w:t>
            </w:r>
          </w:p>
        </w:tc>
        <w:tc>
          <w:tcPr>
            <w:tcW w:type="dxa" w:w="2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APAC Support for service issues</w:t>
            </w:r>
          </w:p>
        </w:tc>
      </w:tr>
      <w:tr>
        <w:tc>
          <w:tcPr>
            <w:tcW w:type="dxa" w:w="14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incidents; Trusted Advisor; architecture guidance</w:t>
            </w:r>
          </w:p>
        </w:tc>
        <w:tc>
          <w:tcPr>
            <w:tcW w:type="dxa" w:w="20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 (production outage)</w:t>
            </w:r>
          </w:p>
        </w:tc>
        <w:tc>
          <w:tcPr>
            <w:tcW w:type="dxa" w:w="25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APAC team via Business Support portal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Tier</w:t>
      </w:r>
    </w:p>
    <w:p>
      <w:pPr>
        <w:pStyle w:val="Heading2"/>
        <w:spacing w:before="240" w:after="120"/>
        <w:ind w:left="0"/>
      </w:pPr>
      <w:r>
        <w:t>9.3 Hypercare Period</w:t>
      </w:r>
    </w:p>
    <w:p>
      <w:r>
        <w:rPr>
          <w:rFonts w:ascii="Calibri" w:hAnsi="Calibri"/>
          <w:sz w:val="24"/>
        </w:rPr>
        <w:t>The 8-week hypercare support period commences immediately upon production go-live (M9, end of Week 15) and is deliberately sized to cover the April 2026 regulatory review period.</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8 weeks (Weeks 17–24)</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09:00–17:00 AEST, Monday to Friday</w:t>
      </w:r>
    </w:p>
    <w:p>
      <w:pPr>
        <w:spacing w:after="80"/>
        <w:ind w:left="360"/>
      </w:pPr>
      <w:r>
        <w:rPr>
          <w:rFonts w:ascii="Calibri" w:hAnsi="Calibri"/>
          <w:sz w:val="24"/>
        </w:rPr>
        <w:t xml:space="preserve">• </w:t>
      </w:r>
      <w:r>
        <w:rPr>
          <w:rFonts w:ascii="Calibri" w:hAnsi="Calibri"/>
          <w:b/>
          <w:sz w:val="24"/>
        </w:rPr>
        <w:t>Response Times:</w:t>
      </w:r>
      <w:r>
        <w:rPr>
          <w:rFonts w:ascii="Calibri" w:hAnsi="Calibri"/>
          <w:sz w:val="24"/>
        </w:rPr>
        <w:t xml:space="preserve"> P1 (platform outage or compliance-blocking issue) — 2-hour response; P2 (functional issue, non-blocking) — next business day response</w:t>
      </w:r>
    </w:p>
    <w:p>
      <w:pPr>
        <w:spacing w:after="80"/>
        <w:ind w:left="360"/>
      </w:pPr>
      <w:r>
        <w:rPr>
          <w:rFonts w:ascii="Calibri" w:hAnsi="Calibri"/>
          <w:sz w:val="24"/>
        </w:rPr>
        <w:t xml:space="preserve">• </w:t>
      </w:r>
      <w:r>
        <w:rPr>
          <w:rFonts w:ascii="Calibri" w:hAnsi="Calibri"/>
          <w:b/>
          <w:sz w:val="24"/>
        </w:rPr>
        <w:t>P1 Scope:</w:t>
      </w:r>
      <w:r>
        <w:rPr>
          <w:rFonts w:ascii="Calibri" w:hAnsi="Calibri"/>
          <w:sz w:val="24"/>
        </w:rPr>
        <w:t xml:space="preserve"> Platform outage, compliance evidence collection failure, SCP enforcement failure, SIEM forwarding failure, DR replication lag exceeding RPO, break-glass access event</w:t>
      </w:r>
    </w:p>
    <w:p>
      <w:pPr>
        <w:spacing w:after="80"/>
        <w:ind w:left="360"/>
      </w:pPr>
      <w:r>
        <w:rPr>
          <w:rFonts w:ascii="Calibri" w:hAnsi="Calibri"/>
          <w:sz w:val="24"/>
        </w:rPr>
        <w:t xml:space="preserve">• </w:t>
      </w:r>
      <w:r>
        <w:rPr>
          <w:rFonts w:ascii="Calibri" w:hAnsi="Calibri"/>
          <w:b/>
          <w:sz w:val="24"/>
        </w:rPr>
        <w:t>P2 Scope:</w:t>
      </w:r>
      <w:r>
        <w:rPr>
          <w:rFonts w:ascii="Calibri" w:hAnsi="Calibri"/>
          <w:sz w:val="24"/>
        </w:rPr>
        <w:t xml:space="preserve"> Guardrail false-positive tuning, SIEM alert correlation refinement, non-critical Config rule adjustments, advisory on new account vending requests</w:t>
      </w:r>
    </w:p>
    <w:p>
      <w:r>
        <w:rPr>
          <w:rFonts w:ascii="Calibri" w:hAnsi="Calibri"/>
          <w:b/>
          <w:sz w:val="24"/>
        </w:rPr>
        <w:t>Hypercare includes:</w:t>
      </w:r>
    </w:p>
    <w:p>
      <w:pPr>
        <w:spacing w:after="80"/>
        <w:ind w:left="360"/>
      </w:pPr>
      <w:r>
        <w:rPr>
          <w:rFonts w:ascii="Calibri" w:hAnsi="Calibri"/>
          <w:sz w:val="24"/>
        </w:rPr>
        <w:t xml:space="preserve">• </w:t>
      </w:r>
      <w:r>
        <w:rPr>
          <w:rFonts w:ascii="Calibri" w:hAnsi="Calibri"/>
          <w:sz w:val="24"/>
        </w:rPr>
        <w:t>Triage and resolution of platform defects identified post-go-live</w:t>
      </w:r>
    </w:p>
    <w:p>
      <w:pPr>
        <w:spacing w:after="80"/>
        <w:ind w:left="360"/>
      </w:pPr>
      <w:r>
        <w:rPr>
          <w:rFonts w:ascii="Calibri" w:hAnsi="Calibri"/>
          <w:sz w:val="24"/>
        </w:rPr>
        <w:t xml:space="preserve">• </w:t>
      </w:r>
      <w:r>
        <w:rPr>
          <w:rFonts w:ascii="Calibri" w:hAnsi="Calibri"/>
          <w:sz w:val="24"/>
        </w:rPr>
        <w:t>Guardrail tuning based on false-positive findings in production</w:t>
      </w:r>
    </w:p>
    <w:p>
      <w:pPr>
        <w:spacing w:after="80"/>
        <w:ind w:left="360"/>
      </w:pPr>
      <w:r>
        <w:rPr>
          <w:rFonts w:ascii="Calibri" w:hAnsi="Calibri"/>
          <w:sz w:val="24"/>
        </w:rPr>
        <w:t xml:space="preserve">• </w:t>
      </w:r>
      <w:r>
        <w:rPr>
          <w:rFonts w:ascii="Calibri" w:hAnsi="Calibri"/>
          <w:sz w:val="24"/>
        </w:rPr>
        <w:t>SIEM alert correlation refinement</w:t>
      </w:r>
    </w:p>
    <w:p>
      <w:pPr>
        <w:spacing w:after="80"/>
        <w:ind w:left="360"/>
      </w:pPr>
      <w:r>
        <w:rPr>
          <w:rFonts w:ascii="Calibri" w:hAnsi="Calibri"/>
          <w:sz w:val="24"/>
        </w:rPr>
        <w:t xml:space="preserve">• </w:t>
      </w:r>
      <w:r>
        <w:rPr>
          <w:rFonts w:ascii="Calibri" w:hAnsi="Calibri"/>
          <w:sz w:val="24"/>
        </w:rPr>
        <w:t>Assistance with regulatory review evidence queries</w:t>
      </w:r>
    </w:p>
    <w:p>
      <w:pPr>
        <w:spacing w:after="80"/>
        <w:ind w:left="360"/>
      </w:pPr>
      <w:r>
        <w:rPr>
          <w:rFonts w:ascii="Calibri" w:hAnsi="Calibri"/>
          <w:sz w:val="24"/>
        </w:rPr>
        <w:t xml:space="preserve">• </w:t>
      </w:r>
      <w:r>
        <w:rPr>
          <w:rFonts w:ascii="Calibri" w:hAnsi="Calibri"/>
          <w:sz w:val="24"/>
        </w:rPr>
        <w:t>Advisory on new account vending requests (up to 5 accounts during hypercare)</w:t>
      </w:r>
    </w:p>
    <w:p>
      <w:r>
        <w:rPr>
          <w:rFonts w:ascii="Calibri" w:hAnsi="Calibri"/>
          <w:b/>
          <w:sz w:val="24"/>
        </w:rPr>
        <w:t>Hypercare excludes:</w:t>
      </w:r>
    </w:p>
    <w:p>
      <w:pPr>
        <w:spacing w:after="80"/>
        <w:ind w:left="360"/>
      </w:pPr>
      <w:r>
        <w:rPr>
          <w:rFonts w:ascii="Calibri" w:hAnsi="Calibri"/>
          <w:sz w:val="24"/>
        </w:rPr>
        <w:t xml:space="preserve">• </w:t>
      </w:r>
      <w:r>
        <w:rPr>
          <w:rFonts w:ascii="Calibri" w:hAnsi="Calibri"/>
          <w:sz w:val="24"/>
        </w:rPr>
        <w:t>New feature development or scope changes (require Change Request)</w:t>
      </w:r>
    </w:p>
    <w:p>
      <w:pPr>
        <w:spacing w:after="80"/>
        <w:ind w:left="360"/>
      </w:pPr>
      <w:r>
        <w:rPr>
          <w:rFonts w:ascii="Calibri" w:hAnsi="Calibri"/>
          <w:sz w:val="24"/>
        </w:rPr>
        <w:t xml:space="preserve">• </w:t>
      </w:r>
      <w:r>
        <w:rPr>
          <w:rFonts w:ascii="Calibri" w:hAnsi="Calibri"/>
          <w:sz w:val="24"/>
        </w:rPr>
        <w:t>Integration of additional external systems beyond SIEM and ITSM</w:t>
      </w:r>
    </w:p>
    <w:p>
      <w:pPr>
        <w:spacing w:after="80"/>
        <w:ind w:left="360"/>
      </w:pPr>
      <w:r>
        <w:rPr>
          <w:rFonts w:ascii="Calibri" w:hAnsi="Calibri"/>
          <w:sz w:val="24"/>
        </w:rPr>
        <w:t xml:space="preserve">• </w:t>
      </w:r>
      <w:r>
        <w:rPr>
          <w:rFonts w:ascii="Calibri" w:hAnsi="Calibri"/>
          <w:sz w:val="24"/>
        </w:rPr>
        <w:t>Remediation of on-premises workloads (explicitly out of scope)</w:t>
      </w:r>
    </w:p>
    <w:p>
      <w:pPr>
        <w:pStyle w:val="Heading2"/>
        <w:spacing w:before="240" w:after="120"/>
        <w:ind w:left="0"/>
      </w:pPr>
      <w:r>
        <w:t>9.4 Handover Checklist</w:t>
      </w:r>
    </w:p>
    <w:p>
      <w:r>
        <w:rPr>
          <w:rFonts w:ascii="Calibri" w:hAnsi="Calibri"/>
          <w:sz w:val="24"/>
        </w:rPr>
        <w:t>The following checklist must be completed and signed off by Priya Nair and Rachel Moore at the M10 (Week 24) final handover call.</w:t>
      </w:r>
    </w:p>
    <w:p>
      <w:pPr>
        <w:spacing w:after="80"/>
        <w:ind w:left="360"/>
      </w:pPr>
      <w:r>
        <w:rPr>
          <w:rFonts w:ascii="Calibri" w:hAnsi="Calibri"/>
          <w:sz w:val="24"/>
        </w:rPr>
        <w:t xml:space="preserve">• </w:t>
      </w:r>
      <w:r>
        <w:rPr>
          <w:rFonts w:ascii="Calibri" w:hAnsi="Calibri"/>
          <w:sz w:val="24"/>
        </w:rPr>
        <w:t>[ ] All documentation deliverables delivered and accepted (written sign-off received)</w:t>
      </w:r>
    </w:p>
    <w:p>
      <w:pPr>
        <w:spacing w:after="80"/>
        <w:ind w:left="360"/>
      </w:pPr>
      <w:r>
        <w:rPr>
          <w:rFonts w:ascii="Calibri" w:hAnsi="Calibri"/>
          <w:sz w:val="24"/>
        </w:rPr>
        <w:t xml:space="preserve">• </w:t>
      </w:r>
      <w:r>
        <w:rPr>
          <w:rFonts w:ascii="Calibri" w:hAnsi="Calibri"/>
          <w:sz w:val="24"/>
        </w:rPr>
        <w:t>[ ] All 4 knowledge transfer sessions delivered, recorded, and recordings provided to Contoso Financial</w:t>
      </w:r>
    </w:p>
    <w:p>
      <w:pPr>
        <w:spacing w:after="80"/>
        <w:ind w:left="360"/>
      </w:pPr>
      <w:r>
        <w:rPr>
          <w:rFonts w:ascii="Calibri" w:hAnsi="Calibri"/>
          <w:sz w:val="24"/>
        </w:rPr>
        <w:t xml:space="preserve">• </w:t>
      </w:r>
      <w:r>
        <w:rPr>
          <w:rFonts w:ascii="Calibri" w:hAnsi="Calibri"/>
          <w:sz w:val="24"/>
        </w:rPr>
        <w:t>[ ] Administrator training sessions completed; attendance records provided</w:t>
      </w:r>
    </w:p>
    <w:p>
      <w:pPr>
        <w:spacing w:after="80"/>
        <w:ind w:left="360"/>
      </w:pPr>
      <w:r>
        <w:rPr>
          <w:rFonts w:ascii="Calibri" w:hAnsi="Calibri"/>
          <w:sz w:val="24"/>
        </w:rPr>
        <w:t xml:space="preserve">• </w:t>
      </w:r>
      <w:r>
        <w:rPr>
          <w:rFonts w:ascii="Calibri" w:hAnsi="Calibri"/>
          <w:sz w:val="24"/>
        </w:rPr>
        <w:t>[ ] Platform team has successfully performed all core operational tasks in sandbox (dry-run validation)</w:t>
      </w:r>
    </w:p>
    <w:p>
      <w:pPr>
        <w:spacing w:after="80"/>
        <w:ind w:left="360"/>
      </w:pPr>
      <w:r>
        <w:rPr>
          <w:rFonts w:ascii="Calibri" w:hAnsi="Calibri"/>
          <w:sz w:val="24"/>
        </w:rPr>
        <w:t xml:space="preserve">• </w:t>
      </w:r>
      <w:r>
        <w:rPr>
          <w:rFonts w:ascii="Calibri" w:hAnsi="Calibri"/>
          <w:sz w:val="24"/>
        </w:rPr>
        <w:t>[ ] All operational runbooks dry-run validated by at least one platform team member per runbook</w:t>
      </w:r>
    </w:p>
    <w:p>
      <w:pPr>
        <w:spacing w:after="80"/>
        <w:ind w:left="360"/>
      </w:pPr>
      <w:r>
        <w:rPr>
          <w:rFonts w:ascii="Calibri" w:hAnsi="Calibri"/>
          <w:sz w:val="24"/>
        </w:rPr>
        <w:t xml:space="preserve">• </w:t>
      </w:r>
      <w:r>
        <w:rPr>
          <w:rFonts w:ascii="Calibri" w:hAnsi="Calibri"/>
          <w:sz w:val="24"/>
        </w:rPr>
        <w:t>[ ] Support escalation contacts documented and tested (L2/L3 contact details confirmed)</w:t>
      </w:r>
    </w:p>
    <w:p>
      <w:pPr>
        <w:spacing w:after="80"/>
        <w:ind w:left="360"/>
      </w:pPr>
      <w:r>
        <w:rPr>
          <w:rFonts w:ascii="Calibri" w:hAnsi="Calibri"/>
          <w:sz w:val="24"/>
        </w:rPr>
        <w:t xml:space="preserve">• </w:t>
      </w:r>
      <w:r>
        <w:rPr>
          <w:rFonts w:ascii="Calibri" w:hAnsi="Calibri"/>
          <w:sz w:val="24"/>
        </w:rPr>
        <w:t>[ ] Monitoring dashboards reviewed with Priya Nair's operations team; all metrics explained</w:t>
      </w:r>
    </w:p>
    <w:p>
      <w:pPr>
        <w:spacing w:after="80"/>
        <w:ind w:left="360"/>
      </w:pPr>
      <w:r>
        <w:rPr>
          <w:rFonts w:ascii="Calibri" w:hAnsi="Calibri"/>
          <w:sz w:val="24"/>
        </w:rPr>
        <w:t xml:space="preserve">• </w:t>
      </w:r>
      <w:r>
        <w:rPr>
          <w:rFonts w:ascii="Calibri" w:hAnsi="Calibri"/>
          <w:sz w:val="24"/>
        </w:rPr>
        <w:t>[ ] SIEM alert correlation configured and reviewed by SIEM team</w:t>
      </w:r>
    </w:p>
    <w:p>
      <w:pPr>
        <w:spacing w:after="80"/>
        <w:ind w:left="360"/>
      </w:pPr>
      <w:r>
        <w:rPr>
          <w:rFonts w:ascii="Calibri" w:hAnsi="Calibri"/>
          <w:sz w:val="24"/>
        </w:rPr>
        <w:t xml:space="preserve">• </w:t>
      </w:r>
      <w:r>
        <w:rPr>
          <w:rFonts w:ascii="Calibri" w:hAnsi="Calibri"/>
          <w:sz w:val="24"/>
        </w:rPr>
        <w:t>[ ] AWS Business Support contact details shared and test case raised with AWS</w:t>
      </w:r>
    </w:p>
    <w:p>
      <w:pPr>
        <w:spacing w:after="80"/>
        <w:ind w:left="360"/>
      </w:pPr>
      <w:r>
        <w:rPr>
          <w:rFonts w:ascii="Calibri" w:hAnsi="Calibri"/>
          <w:sz w:val="24"/>
        </w:rPr>
        <w:t xml:space="preserve">• </w:t>
      </w:r>
      <w:r>
        <w:rPr>
          <w:rFonts w:ascii="Calibri" w:hAnsi="Calibri"/>
          <w:sz w:val="24"/>
        </w:rPr>
        <w:t>[ ] Amatra vendor support contact details and SLA terms confirmed for post-hypercare availability under Managed Services Agreement (if applicable)</w:t>
      </w:r>
    </w:p>
    <w:p>
      <w:pPr>
        <w:spacing w:after="80"/>
        <w:ind w:left="360"/>
      </w:pPr>
      <w:r>
        <w:rPr>
          <w:rFonts w:ascii="Calibri" w:hAnsi="Calibri"/>
          <w:sz w:val="24"/>
        </w:rPr>
        <w:t xml:space="preserve">• </w:t>
      </w:r>
      <w:r>
        <w:rPr>
          <w:rFonts w:ascii="Calibri" w:hAnsi="Calibri"/>
          <w:sz w:val="24"/>
        </w:rPr>
        <w:t>[ ] All hypercare items (ITSM incidents) resolved or accepted by Priya Nair</w:t>
      </w:r>
    </w:p>
    <w:p>
      <w:pPr>
        <w:spacing w:after="80"/>
        <w:ind w:left="360"/>
      </w:pPr>
      <w:r>
        <w:rPr>
          <w:rFonts w:ascii="Calibri" w:hAnsi="Calibri"/>
          <w:sz w:val="24"/>
        </w:rPr>
        <w:t xml:space="preserve">• </w:t>
      </w:r>
      <w:r>
        <w:rPr>
          <w:rFonts w:ascii="Calibri" w:hAnsi="Calibri"/>
          <w:sz w:val="24"/>
        </w:rPr>
        <w:t>[ ] Final handover call with Priya Nair and Rachel Moore completed; platform self-sufficiency confirmed</w:t>
      </w:r>
    </w:p>
    <w:p>
      <w:pPr>
        <w:pStyle w:val="Heading1"/>
        <w:spacing w:before="160" w:after="120"/>
        <w:ind w:left="0"/>
      </w:pPr>
      <w:r>
        <w:t>10 Training Program</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 ensures all user groups at Contoso Financial achieve competency with the AWS Cloud Governance Platform before go-live and establishes ongoing learning paths for new platform team members joining after the engagement concludes. Training is aligned to the knowledge transfer commitments in the SOW (Section 9 — Handover &amp; Support) and is delivered as part of Phase 3 (Weeks 15–16).</w:t>
      </w:r>
    </w:p>
    <w:p>
      <w:pPr>
        <w:pStyle w:val="Heading3"/>
        <w:spacing w:before="160" w:after="120"/>
        <w:ind w:left="0"/>
      </w:pPr>
      <w:r>
        <w:t>10.1.2 Training Approach</w:t>
      </w:r>
    </w:p>
    <w:p>
      <w:pPr>
        <w:spacing w:after="80"/>
        <w:ind w:left="360"/>
      </w:pPr>
      <w:r>
        <w:rPr>
          <w:rFonts w:ascii="Calibri" w:hAnsi="Calibri"/>
          <w:sz w:val="24"/>
        </w:rPr>
        <w:t xml:space="preserve">• </w:t>
      </w:r>
      <w:r>
        <w:rPr>
          <w:rFonts w:ascii="Calibri" w:hAnsi="Calibri"/>
          <w:b/>
          <w:sz w:val="24"/>
        </w:rPr>
        <w:t>Phased Delivery:</w:t>
      </w:r>
      <w:r>
        <w:rPr>
          <w:rFonts w:ascii="Calibri" w:hAnsi="Calibri"/>
          <w:sz w:val="24"/>
        </w:rPr>
        <w:t xml:space="preserve"> Training delivered in sequence with implementation phases — foundational content in Phase 2, hands-on operational training in Phase 3</w:t>
      </w:r>
    </w:p>
    <w:p>
      <w:pPr>
        <w:spacing w:after="80"/>
        <w:ind w:left="360"/>
      </w:pPr>
      <w:r>
        <w:rPr>
          <w:rFonts w:ascii="Calibri" w:hAnsi="Calibri"/>
          <w:sz w:val="24"/>
        </w:rPr>
        <w:t xml:space="preserve">• </w:t>
      </w:r>
      <w:r>
        <w:rPr>
          <w:rFonts w:ascii="Calibri" w:hAnsi="Calibri"/>
          <w:b/>
          <w:sz w:val="24"/>
        </w:rPr>
        <w:t>Role-Based:</w:t>
      </w:r>
      <w:r>
        <w:rPr>
          <w:rFonts w:ascii="Calibri" w:hAnsi="Calibri"/>
          <w:sz w:val="24"/>
        </w:rPr>
        <w:t xml:space="preserve"> Content is tailored to each audience's operational responsibilities; no role receives irrelevant content</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Technical training uses the deployed sandbox environment with realistic scenarios</w:t>
      </w:r>
    </w:p>
    <w:p>
      <w:pPr>
        <w:spacing w:after="80"/>
        <w:ind w:left="360"/>
      </w:pPr>
      <w:r>
        <w:rPr>
          <w:rFonts w:ascii="Calibri" w:hAnsi="Calibri"/>
          <w:sz w:val="24"/>
        </w:rPr>
        <w:t xml:space="preserve">• </w:t>
      </w:r>
      <w:r>
        <w:rPr>
          <w:rFonts w:ascii="Calibri" w:hAnsi="Calibri"/>
          <w:b/>
          <w:sz w:val="24"/>
        </w:rPr>
        <w:t>Documentation:</w:t>
      </w:r>
      <w:r>
        <w:rPr>
          <w:rFonts w:ascii="Calibri" w:hAnsi="Calibri"/>
          <w:sz w:val="24"/>
        </w:rPr>
        <w:t xml:space="preserve"> All session materials (slides, lab workbooks, quick reference cards) are delivered to Contoso Financial for self-service learning and onboarding of new team members</w:t>
      </w:r>
    </w:p>
    <w:p>
      <w:pPr>
        <w:spacing w:after="80"/>
        <w:ind w:left="360"/>
      </w:pPr>
      <w:r>
        <w:rPr>
          <w:rFonts w:ascii="Calibri" w:hAnsi="Calibri"/>
          <w:sz w:val="24"/>
        </w:rPr>
        <w:t xml:space="preserve">• </w:t>
      </w:r>
      <w:r>
        <w:rPr>
          <w:rFonts w:ascii="Calibri" w:hAnsi="Calibri"/>
          <w:b/>
          <w:sz w:val="24"/>
        </w:rPr>
        <w:t>Recorded Sessions:</w:t>
      </w:r>
      <w:r>
        <w:rPr>
          <w:rFonts w:ascii="Calibri" w:hAnsi="Calibri"/>
          <w:sz w:val="24"/>
        </w:rPr>
        <w:t xml:space="preserve"> All instructor-led and virtual instructor-led sessions are recorded and delivered as Deliverable #22</w:t>
      </w:r>
    </w:p>
    <w:p>
      <w:pPr>
        <w:pStyle w:val="Heading2"/>
        <w:spacing w:before="240" w:after="120"/>
        <w:ind w:left="0"/>
      </w:pPr>
      <w:r>
        <w:t>10.2 Training Schedule</w:t>
      </w:r>
    </w:p>
    <w:p>
      <w:r>
        <w:rPr>
          <w:rFonts w:ascii="Calibri" w:hAnsi="Calibri"/>
          <w:sz w:val="24"/>
        </w:rPr>
        <w:t>The table below summarises all training modules, target audiences, durations, formats, and prerequisites.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 Governance Platform Architecture Overview</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and AFT — Account Vending Operations</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and Config Guardrail Management</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Operations</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and Compliance Evidence</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and ITSM Integration Operations</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Failover Procedures and Runbook</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 Access Procedure</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Troubleshooting and Incident Response</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Engineers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r>
      <w:tr>
        <w:tc>
          <w:tcPr>
            <w:tcW w:type="dxa" w:w="8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Optimisation and Roadmap Briefing</w:t>
            </w:r>
          </w:p>
        </w:tc>
        <w:tc>
          <w:tcPr>
            <w:tcW w:type="dxa" w:w="21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James Wu, Priya Nair,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Briefing</w:t>
            </w:r>
          </w:p>
        </w:tc>
        <w:tc>
          <w:tcPr>
            <w:tcW w:type="dxa" w:w="1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Module Id</w:t>
      </w:r>
    </w:p>
    <w:p>
      <w:pPr>
        <w:pStyle w:val="Heading2"/>
        <w:spacing w:before="240" w:after="120"/>
        <w:ind w:left="0"/>
      </w:pPr>
      <w:r>
        <w:t>10.3 Administrator Training</w:t>
      </w:r>
    </w:p>
    <w:p>
      <w:pPr>
        <w:pStyle w:val="Heading3"/>
        <w:spacing w:before="160" w:after="120"/>
        <w:ind w:left="0"/>
      </w:pPr>
      <w:r>
        <w:t>10.3.1 TRN-001: AWS Cloud Governance Platform Architecture Overview (2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multi-account landing zone architecture and the role of each specialised account (Management, Log Archive, Audit, Security, Network, Workload)</w:t>
      </w:r>
    </w:p>
    <w:p>
      <w:pPr>
        <w:spacing w:after="80"/>
        <w:ind w:left="360"/>
      </w:pPr>
      <w:r>
        <w:rPr>
          <w:rFonts w:ascii="Calibri" w:hAnsi="Calibri"/>
          <w:sz w:val="24"/>
        </w:rPr>
        <w:t xml:space="preserve">• </w:t>
      </w:r>
      <w:r>
        <w:rPr>
          <w:rFonts w:ascii="Calibri" w:hAnsi="Calibri"/>
          <w:sz w:val="24"/>
        </w:rPr>
        <w:t>Explain the two-layer guardrail model (preventive SCPs + detective Config rules) and how each prevents or detects non-compliance</w:t>
      </w:r>
    </w:p>
    <w:p>
      <w:pPr>
        <w:spacing w:after="80"/>
        <w:ind w:left="360"/>
      </w:pPr>
      <w:r>
        <w:rPr>
          <w:rFonts w:ascii="Calibri" w:hAnsi="Calibri"/>
          <w:sz w:val="24"/>
        </w:rPr>
        <w:t xml:space="preserve">• </w:t>
      </w:r>
      <w:r>
        <w:rPr>
          <w:rFonts w:ascii="Calibri" w:hAnsi="Calibri"/>
          <w:sz w:val="24"/>
        </w:rPr>
        <w:t>Trace the flow of compliance evidence from resource configuration change through Config → Security Hub → Log Archive S3 → SIEM</w:t>
      </w:r>
    </w:p>
    <w:p>
      <w:pPr>
        <w:spacing w:after="80"/>
        <w:ind w:left="360"/>
      </w:pPr>
      <w:r>
        <w:rPr>
          <w:rFonts w:ascii="Calibri" w:hAnsi="Calibri"/>
          <w:sz w:val="24"/>
        </w:rPr>
        <w:t xml:space="preserve">• </w:t>
      </w:r>
      <w:r>
        <w:rPr>
          <w:rFonts w:ascii="Calibri" w:hAnsi="Calibri"/>
          <w:sz w:val="24"/>
        </w:rPr>
        <w:t>Explain the data sovereignty design: why all data remains in ap-southeast-2/ap-southeast-4 and how region lock SCPs enforce this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Architecture overview (40 min): component diagram walkthrough; account structure; OU hierarchy; network hub-spoke topology</w:t>
      </w:r>
    </w:p>
    <w:p>
      <w:pPr>
        <w:spacing w:after="80"/>
        <w:ind w:left="360"/>
      </w:pPr>
      <w:r>
        <w:rPr>
          <w:rFonts w:ascii="Calibri" w:hAnsi="Calibri"/>
          <w:sz w:val="24"/>
        </w:rPr>
        <w:t xml:space="preserve">2. </w:t>
      </w:r>
      <w:r>
        <w:rPr>
          <w:rFonts w:ascii="Calibri" w:hAnsi="Calibri"/>
          <w:sz w:val="24"/>
        </w:rPr>
        <w:t>Security and compliance posture (30 min): SCP hierarchy; Config conformance pack; IAM Identity Center federation model</w:t>
      </w:r>
    </w:p>
    <w:p>
      <w:pPr>
        <w:spacing w:after="80"/>
        <w:ind w:left="360"/>
      </w:pPr>
      <w:r>
        <w:rPr>
          <w:rFonts w:ascii="Calibri" w:hAnsi="Calibri"/>
          <w:sz w:val="24"/>
        </w:rPr>
        <w:t xml:space="preserve">3. </w:t>
      </w:r>
      <w:r>
        <w:rPr>
          <w:rFonts w:ascii="Calibri" w:hAnsi="Calibri"/>
          <w:sz w:val="24"/>
        </w:rPr>
        <w:t>Data architecture and evidence flow (20 min): CloudTrail → S3 WORM; Config → Security Hub; SIEM forwarding pipeline</w:t>
      </w:r>
    </w:p>
    <w:p>
      <w:pPr>
        <w:spacing w:after="80"/>
        <w:ind w:left="360"/>
      </w:pPr>
      <w:r>
        <w:rPr>
          <w:rFonts w:ascii="Calibri" w:hAnsi="Calibri"/>
          <w:sz w:val="24"/>
        </w:rPr>
        <w:t xml:space="preserve">4. </w:t>
      </w:r>
      <w:r>
        <w:rPr>
          <w:rFonts w:ascii="Calibri" w:hAnsi="Calibri"/>
          <w:sz w:val="24"/>
        </w:rPr>
        <w:t>Q&amp;A session (30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Architecture diagram (from Deliverable #5)</w:t>
      </w:r>
    </w:p>
    <w:p>
      <w:pPr>
        <w:spacing w:after="80"/>
        <w:ind w:left="360"/>
      </w:pPr>
      <w:r>
        <w:rPr>
          <w:rFonts w:ascii="Calibri" w:hAnsi="Calibri"/>
          <w:sz w:val="24"/>
        </w:rPr>
        <w:t xml:space="preserve">• </w:t>
      </w:r>
      <w:r>
        <w:rPr>
          <w:rFonts w:ascii="Calibri" w:hAnsi="Calibri"/>
          <w:sz w:val="24"/>
        </w:rPr>
        <w:t>Architecture Design Document (read-only reference)</w:t>
      </w:r>
    </w:p>
    <w:p>
      <w:pPr>
        <w:spacing w:after="80"/>
        <w:ind w:left="360"/>
      </w:pPr>
      <w:r>
        <w:rPr>
          <w:rFonts w:ascii="Calibri" w:hAnsi="Calibri"/>
          <w:sz w:val="24"/>
        </w:rPr>
        <w:t xml:space="preserve">• </w:t>
      </w:r>
      <w:r>
        <w:rPr>
          <w:rFonts w:ascii="Calibri" w:hAnsi="Calibri"/>
          <w:sz w:val="24"/>
        </w:rPr>
        <w:t>Quick reference card: account structure and OU hierarchy</w:t>
      </w:r>
    </w:p>
    <w:p>
      <w:pPr>
        <w:pStyle w:val="Heading3"/>
        <w:spacing w:before="160" w:after="120"/>
        <w:ind w:left="0"/>
      </w:pPr>
      <w:r>
        <w:t>10.3.2 TRN-002: Control Tower and AFT — Account Vending Operations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Raise a compliant account vending request in the ITSM ticketing platform</w:t>
      </w:r>
    </w:p>
    <w:p>
      <w:pPr>
        <w:spacing w:after="80"/>
        <w:ind w:left="360"/>
      </w:pPr>
      <w:r>
        <w:rPr>
          <w:rFonts w:ascii="Calibri" w:hAnsi="Calibri"/>
          <w:sz w:val="24"/>
        </w:rPr>
        <w:t xml:space="preserve">• </w:t>
      </w:r>
      <w:r>
        <w:rPr>
          <w:rFonts w:ascii="Calibri" w:hAnsi="Calibri"/>
          <w:sz w:val="24"/>
        </w:rPr>
        <w:t>Describe the end-to-end AFT pipeline execution flow from ITSM approval to account baseline application</w:t>
      </w:r>
    </w:p>
    <w:p>
      <w:pPr>
        <w:spacing w:after="80"/>
        <w:ind w:left="360"/>
      </w:pPr>
      <w:r>
        <w:rPr>
          <w:rFonts w:ascii="Calibri" w:hAnsi="Calibri"/>
          <w:sz w:val="24"/>
        </w:rPr>
        <w:t xml:space="preserve">• </w:t>
      </w:r>
      <w:r>
        <w:rPr>
          <w:rFonts w:ascii="Calibri" w:hAnsi="Calibri"/>
          <w:sz w:val="24"/>
        </w:rPr>
        <w:t>Monitor AFT pipeline execution via CodePipeline and CloudWatch dashboards</w:t>
      </w:r>
    </w:p>
    <w:p>
      <w:pPr>
        <w:spacing w:after="80"/>
        <w:ind w:left="360"/>
      </w:pPr>
      <w:r>
        <w:rPr>
          <w:rFonts w:ascii="Calibri" w:hAnsi="Calibri"/>
          <w:sz w:val="24"/>
        </w:rPr>
        <w:t xml:space="preserve">• </w:t>
      </w:r>
      <w:r>
        <w:rPr>
          <w:rFonts w:ascii="Calibri" w:hAnsi="Calibri"/>
          <w:sz w:val="24"/>
        </w:rPr>
        <w:t>Identify and triage common account vending failures using pipeline execution logs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AFT pipeline architecture (30 min): CodePipeline stages; ITSM approval gate; Terraform Cloud workspace execution; account baseline application</w:t>
      </w:r>
    </w:p>
    <w:p>
      <w:pPr>
        <w:spacing w:after="80"/>
        <w:ind w:left="360"/>
      </w:pPr>
      <w:r>
        <w:rPr>
          <w:rFonts w:ascii="Calibri" w:hAnsi="Calibri"/>
          <w:sz w:val="24"/>
        </w:rPr>
        <w:t xml:space="preserve">2. </w:t>
      </w:r>
      <w:r>
        <w:rPr>
          <w:rFonts w:ascii="Calibri" w:hAnsi="Calibri"/>
          <w:sz w:val="24"/>
        </w:rPr>
        <w:t>Raising an account vending request (20 min): ITSM portal walkthrough; required fields; environment tier selection</w:t>
      </w:r>
    </w:p>
    <w:p>
      <w:pPr>
        <w:spacing w:after="80"/>
        <w:ind w:left="360"/>
      </w:pPr>
      <w:r>
        <w:rPr>
          <w:rFonts w:ascii="Calibri" w:hAnsi="Calibri"/>
          <w:sz w:val="24"/>
        </w:rPr>
        <w:t xml:space="preserve">3. </w:t>
      </w:r>
      <w:r>
        <w:rPr>
          <w:rFonts w:ascii="Calibri" w:hAnsi="Calibri"/>
          <w:sz w:val="24"/>
        </w:rPr>
        <w:t>Monitoring pipeline execution (30 min): CodePipeline console; CloudWatch Platform Operations dashboard; expected timelines</w:t>
      </w:r>
    </w:p>
    <w:p>
      <w:pPr>
        <w:spacing w:after="80"/>
        <w:ind w:left="360"/>
      </w:pPr>
      <w:r>
        <w:rPr>
          <w:rFonts w:ascii="Calibri" w:hAnsi="Calibri"/>
          <w:sz w:val="24"/>
        </w:rPr>
        <w:t xml:space="preserve">4. </w:t>
      </w:r>
      <w:r>
        <w:rPr>
          <w:rFonts w:ascii="Calibri" w:hAnsi="Calibri"/>
          <w:sz w:val="24"/>
        </w:rPr>
        <w:t>Lab Exercise 1 (40 min): End-to-end account vending request in sandbox — raise ITSM request, approve, monitor pipeline, validate new account baseline</w:t>
      </w:r>
    </w:p>
    <w:p>
      <w:pPr>
        <w:spacing w:after="80"/>
        <w:ind w:left="360"/>
      </w:pPr>
      <w:r>
        <w:rPr>
          <w:rFonts w:ascii="Calibri" w:hAnsi="Calibri"/>
          <w:sz w:val="24"/>
        </w:rPr>
        <w:t xml:space="preserve">5. </w:t>
      </w:r>
      <w:r>
        <w:rPr>
          <w:rFonts w:ascii="Calibri" w:hAnsi="Calibri"/>
          <w:sz w:val="24"/>
        </w:rPr>
        <w:t>Common failure scenarios (20 min): ITSM approval timeout; Terraform workspace error; baseline customisation failure</w:t>
      </w:r>
    </w:p>
    <w:p>
      <w:pPr>
        <w:spacing w:after="80"/>
        <w:ind w:left="360"/>
      </w:pPr>
      <w:r>
        <w:rPr>
          <w:rFonts w:ascii="Calibri" w:hAnsi="Calibri"/>
          <w:sz w:val="24"/>
        </w:rPr>
        <w:t xml:space="preserve">6. </w:t>
      </w:r>
      <w:r>
        <w:rPr>
          <w:rFonts w:ascii="Calibri" w:hAnsi="Calibri"/>
          <w:sz w:val="24"/>
        </w:rPr>
        <w:t>Lab Exercise 2 (20 min): Diagnose and remediate a simulated pipeline failure</w:t>
      </w:r>
    </w:p>
    <w:p>
      <w:r>
        <w:rPr>
          <w:rFonts w:ascii="Calibri" w:hAnsi="Calibri"/>
          <w:b/>
          <w:sz w:val="24"/>
        </w:rPr>
        <w:t>Lab Environment:</w:t>
      </w:r>
    </w:p>
    <w:p>
      <w:pPr>
        <w:spacing w:after="80"/>
        <w:ind w:left="360"/>
      </w:pPr>
      <w:r>
        <w:rPr>
          <w:rFonts w:ascii="Calibri" w:hAnsi="Calibri"/>
          <w:sz w:val="24"/>
        </w:rPr>
        <w:t xml:space="preserve">• </w:t>
      </w:r>
      <w:r>
        <w:rPr>
          <w:rFonts w:ascii="Calibri" w:hAnsi="Calibri"/>
          <w:sz w:val="24"/>
        </w:rPr>
        <w:t>Sandbox Management account with AFT pipeline deployed</w:t>
      </w:r>
    </w:p>
    <w:p>
      <w:pPr>
        <w:spacing w:after="80"/>
        <w:ind w:left="360"/>
      </w:pPr>
      <w:r>
        <w:rPr>
          <w:rFonts w:ascii="Calibri" w:hAnsi="Calibri"/>
          <w:sz w:val="24"/>
        </w:rPr>
        <w:t xml:space="preserve">• </w:t>
      </w:r>
      <w:r>
        <w:rPr>
          <w:rFonts w:ascii="Calibri" w:hAnsi="Calibri"/>
          <w:sz w:val="24"/>
        </w:rPr>
        <w:t>ITSM sandbox tenant with change-approval workflow configured</w:t>
      </w:r>
    </w:p>
    <w:p>
      <w:pPr>
        <w:spacing w:after="80"/>
        <w:ind w:left="360"/>
      </w:pPr>
      <w:r>
        <w:rPr>
          <w:rFonts w:ascii="Calibri" w:hAnsi="Calibri"/>
          <w:sz w:val="24"/>
        </w:rPr>
        <w:t xml:space="preserve">• </w:t>
      </w:r>
      <w:r>
        <w:rPr>
          <w:rFonts w:ascii="Calibri" w:hAnsi="Calibri"/>
          <w:sz w:val="24"/>
        </w:rPr>
        <w:t>Terraform Cloud sandbox workspace</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Lab workbook with step-by-step instructions for both exercises</w:t>
      </w:r>
    </w:p>
    <w:p>
      <w:pPr>
        <w:spacing w:after="80"/>
        <w:ind w:left="360"/>
      </w:pPr>
      <w:r>
        <w:rPr>
          <w:rFonts w:ascii="Calibri" w:hAnsi="Calibri"/>
          <w:sz w:val="24"/>
        </w:rPr>
        <w:t xml:space="preserve">• </w:t>
      </w:r>
      <w:r>
        <w:rPr>
          <w:rFonts w:ascii="Calibri" w:hAnsi="Calibri"/>
          <w:sz w:val="24"/>
        </w:rPr>
        <w:t>CodePipeline execution log reference card</w:t>
      </w:r>
    </w:p>
    <w:p>
      <w:pPr>
        <w:spacing w:after="80"/>
        <w:ind w:left="360"/>
      </w:pPr>
      <w:r>
        <w:rPr>
          <w:rFonts w:ascii="Calibri" w:hAnsi="Calibri"/>
          <w:sz w:val="24"/>
        </w:rPr>
        <w:t xml:space="preserve">• </w:t>
      </w:r>
      <w:r>
        <w:rPr>
          <w:rFonts w:ascii="Calibri" w:hAnsi="Calibri"/>
          <w:sz w:val="24"/>
        </w:rPr>
        <w:t>ITSM account vending request form template</w:t>
      </w:r>
    </w:p>
    <w:p>
      <w:pPr>
        <w:pStyle w:val="Heading3"/>
        <w:spacing w:before="160" w:after="120"/>
        <w:ind w:left="0"/>
      </w:pPr>
      <w:r>
        <w:t>10.3.3 TRN-003: SCP and Config Guardrail Management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Explain the SCP inheritance hierarchy and how SCPs interact with account-level IAM policies</w:t>
      </w:r>
    </w:p>
    <w:p>
      <w:pPr>
        <w:spacing w:after="80"/>
        <w:ind w:left="360"/>
      </w:pPr>
      <w:r>
        <w:rPr>
          <w:rFonts w:ascii="Calibri" w:hAnsi="Calibri"/>
          <w:sz w:val="24"/>
        </w:rPr>
        <w:t xml:space="preserve">• </w:t>
      </w:r>
      <w:r>
        <w:rPr>
          <w:rFonts w:ascii="Calibri" w:hAnsi="Calibri"/>
          <w:sz w:val="24"/>
        </w:rPr>
        <w:t>Interpret Config rule evaluation results and compliance reports in the Config console</w:t>
      </w:r>
    </w:p>
    <w:p>
      <w:pPr>
        <w:spacing w:after="80"/>
        <w:ind w:left="360"/>
      </w:pPr>
      <w:r>
        <w:rPr>
          <w:rFonts w:ascii="Calibri" w:hAnsi="Calibri"/>
          <w:sz w:val="24"/>
        </w:rPr>
        <w:t xml:space="preserve">• </w:t>
      </w:r>
      <w:r>
        <w:rPr>
          <w:rFonts w:ascii="Calibri" w:hAnsi="Calibri"/>
          <w:sz w:val="24"/>
        </w:rPr>
        <w:t>Request a guardrail change via the IaC pipeline and ITSM change-approval workflow</w:t>
      </w:r>
    </w:p>
    <w:p>
      <w:pPr>
        <w:spacing w:after="80"/>
        <w:ind w:left="360"/>
      </w:pPr>
      <w:r>
        <w:rPr>
          <w:rFonts w:ascii="Calibri" w:hAnsi="Calibri"/>
          <w:sz w:val="24"/>
        </w:rPr>
        <w:t xml:space="preserve">• </w:t>
      </w:r>
      <w:r>
        <w:rPr>
          <w:rFonts w:ascii="Calibri" w:hAnsi="Calibri"/>
          <w:sz w:val="24"/>
        </w:rPr>
        <w:t>Confirm auto-remediation has triggered and validate the remediation action in CloudTrail</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SCP deep dive (40 min): Policy syntax; OU attachment; inheritance; deny-all-except vs explicit deny patterns</w:t>
      </w:r>
    </w:p>
    <w:p>
      <w:pPr>
        <w:spacing w:after="80"/>
        <w:ind w:left="360"/>
      </w:pPr>
      <w:r>
        <w:rPr>
          <w:rFonts w:ascii="Calibri" w:hAnsi="Calibri"/>
          <w:sz w:val="24"/>
        </w:rPr>
        <w:t xml:space="preserve">2. </w:t>
      </w:r>
      <w:r>
        <w:rPr>
          <w:rFonts w:ascii="Calibri" w:hAnsi="Calibri"/>
          <w:sz w:val="24"/>
        </w:rPr>
        <w:t>AWS Config conformance packs (30 min): ISO 27001 conformance pack structure; custom rule library; compliance score interpretation</w:t>
      </w:r>
    </w:p>
    <w:p>
      <w:pPr>
        <w:spacing w:after="80"/>
        <w:ind w:left="360"/>
      </w:pPr>
      <w:r>
        <w:rPr>
          <w:rFonts w:ascii="Calibri" w:hAnsi="Calibri"/>
          <w:sz w:val="24"/>
        </w:rPr>
        <w:t xml:space="preserve">3. </w:t>
      </w:r>
      <w:r>
        <w:rPr>
          <w:rFonts w:ascii="Calibri" w:hAnsi="Calibri"/>
          <w:sz w:val="24"/>
        </w:rPr>
        <w:t>Raising a guardrail change request (20 min): Git pull request workflow; Sentinel policy check; ITSM change-approval gate</w:t>
      </w:r>
    </w:p>
    <w:p>
      <w:pPr>
        <w:spacing w:after="80"/>
        <w:ind w:left="360"/>
      </w:pPr>
      <w:r>
        <w:rPr>
          <w:rFonts w:ascii="Calibri" w:hAnsi="Calibri"/>
          <w:sz w:val="24"/>
        </w:rPr>
        <w:t xml:space="preserve">4. </w:t>
      </w:r>
      <w:r>
        <w:rPr>
          <w:rFonts w:ascii="Calibri" w:hAnsi="Calibri"/>
          <w:sz w:val="24"/>
        </w:rPr>
        <w:t>Lab Exercise 1 (40 min): Interpret a non-compliant Config evaluation; trace finding from Config → Security Hub; confirm SIEM forwarding</w:t>
      </w:r>
    </w:p>
    <w:p>
      <w:pPr>
        <w:spacing w:after="80"/>
        <w:ind w:left="360"/>
      </w:pPr>
      <w:r>
        <w:rPr>
          <w:rFonts w:ascii="Calibri" w:hAnsi="Calibri"/>
          <w:sz w:val="24"/>
        </w:rPr>
        <w:t xml:space="preserve">5. </w:t>
      </w:r>
      <w:r>
        <w:rPr>
          <w:rFonts w:ascii="Calibri" w:hAnsi="Calibri"/>
          <w:sz w:val="24"/>
        </w:rPr>
        <w:t>Auto-remediation walkthrough (20 min): Lambda function review; remediation action scope; CloudTrail audit trail for remediation</w:t>
      </w:r>
    </w:p>
    <w:p>
      <w:pPr>
        <w:spacing w:after="80"/>
        <w:ind w:left="360"/>
      </w:pPr>
      <w:r>
        <w:rPr>
          <w:rFonts w:ascii="Calibri" w:hAnsi="Calibri"/>
          <w:sz w:val="24"/>
        </w:rPr>
        <w:t xml:space="preserve">6. </w:t>
      </w:r>
      <w:r>
        <w:rPr>
          <w:rFonts w:ascii="Calibri" w:hAnsi="Calibri"/>
          <w:sz w:val="24"/>
        </w:rPr>
        <w:t>Lab Exercise 2 (20 min): Raise a guardrail change request in sandbox (add a custom Config rule via Git PR)</w:t>
      </w:r>
    </w:p>
    <w:p>
      <w:pPr>
        <w:pStyle w:val="Heading3"/>
        <w:spacing w:before="160" w:after="120"/>
        <w:ind w:left="0"/>
      </w:pPr>
      <w:r>
        <w:t>10.3.4 TRN-004: IAM Identity Center Operations (2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IAM Identity Center admin console and describe permission set assignment architecture</w:t>
      </w:r>
    </w:p>
    <w:p>
      <w:pPr>
        <w:spacing w:after="80"/>
        <w:ind w:left="360"/>
      </w:pPr>
      <w:r>
        <w:rPr>
          <w:rFonts w:ascii="Calibri" w:hAnsi="Calibri"/>
          <w:sz w:val="24"/>
        </w:rPr>
        <w:t xml:space="preserve">• </w:t>
      </w:r>
      <w:r>
        <w:rPr>
          <w:rFonts w:ascii="Calibri" w:hAnsi="Calibri"/>
          <w:sz w:val="24"/>
        </w:rPr>
        <w:t>Add a new permission set or modify an existing assignment via the IaC pipeline</w:t>
      </w:r>
    </w:p>
    <w:p>
      <w:pPr>
        <w:spacing w:after="80"/>
        <w:ind w:left="360"/>
      </w:pPr>
      <w:r>
        <w:rPr>
          <w:rFonts w:ascii="Calibri" w:hAnsi="Calibri"/>
          <w:sz w:val="24"/>
        </w:rPr>
        <w:t xml:space="preserve">• </w:t>
      </w:r>
      <w:r>
        <w:rPr>
          <w:rFonts w:ascii="Calibri" w:hAnsi="Calibri"/>
          <w:sz w:val="24"/>
        </w:rPr>
        <w:t>Interpret IAM Identity Center access logs and trace a federated user session in CloudTrail</w:t>
      </w:r>
    </w:p>
    <w:p>
      <w:pPr>
        <w:spacing w:after="80"/>
        <w:ind w:left="360"/>
      </w:pPr>
      <w:r>
        <w:rPr>
          <w:rFonts w:ascii="Calibri" w:hAnsi="Calibri"/>
          <w:sz w:val="24"/>
        </w:rPr>
        <w:t xml:space="preserve">• </w:t>
      </w:r>
      <w:r>
        <w:rPr>
          <w:rFonts w:ascii="Calibri" w:hAnsi="Calibri"/>
          <w:sz w:val="24"/>
        </w:rPr>
        <w:t>Execute the break-glass access review procedure after an emergency access event</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IAM Identity Center architecture (20 min): instance; SAML IdP connector; groups; permission sets; account assignments</w:t>
      </w:r>
    </w:p>
    <w:p>
      <w:pPr>
        <w:spacing w:after="80"/>
        <w:ind w:left="360"/>
      </w:pPr>
      <w:r>
        <w:rPr>
          <w:rFonts w:ascii="Calibri" w:hAnsi="Calibri"/>
          <w:sz w:val="24"/>
        </w:rPr>
        <w:t xml:space="preserve">2. </w:t>
      </w:r>
      <w:r>
        <w:rPr>
          <w:rFonts w:ascii="Calibri" w:hAnsi="Calibri"/>
          <w:sz w:val="24"/>
        </w:rPr>
        <w:t>Permission set management (25 min): reviewing existing assignments; raising a change request; quarterly access review process</w:t>
      </w:r>
    </w:p>
    <w:p>
      <w:pPr>
        <w:spacing w:after="80"/>
        <w:ind w:left="360"/>
      </w:pPr>
      <w:r>
        <w:rPr>
          <w:rFonts w:ascii="Calibri" w:hAnsi="Calibri"/>
          <w:sz w:val="24"/>
        </w:rPr>
        <w:t xml:space="preserve">3. </w:t>
      </w:r>
      <w:r>
        <w:rPr>
          <w:rFonts w:ascii="Calibri" w:hAnsi="Calibri"/>
          <w:sz w:val="24"/>
        </w:rPr>
        <w:t>Log analysis (25 min): CloudTrail `AssumeRoleWithSAML` events; session tag propagation; access attribution</w:t>
      </w:r>
    </w:p>
    <w:p>
      <w:pPr>
        <w:spacing w:after="80"/>
        <w:ind w:left="360"/>
      </w:pPr>
      <w:r>
        <w:rPr>
          <w:rFonts w:ascii="Calibri" w:hAnsi="Calibri"/>
          <w:sz w:val="24"/>
        </w:rPr>
        <w:t xml:space="preserve">4. </w:t>
      </w:r>
      <w:r>
        <w:rPr>
          <w:rFonts w:ascii="Calibri" w:hAnsi="Calibri"/>
          <w:sz w:val="24"/>
        </w:rPr>
        <w:t>Break-glass awareness (20 min): When break-glass is used; how to confirm the event in CloudTrail; post-event audit review</w:t>
      </w:r>
    </w:p>
    <w:p>
      <w:pPr>
        <w:spacing w:after="80"/>
        <w:ind w:left="360"/>
      </w:pPr>
      <w:r>
        <w:rPr>
          <w:rFonts w:ascii="Calibri" w:hAnsi="Calibri"/>
          <w:sz w:val="24"/>
        </w:rPr>
        <w:t xml:space="preserve">5. </w:t>
      </w:r>
      <w:r>
        <w:rPr>
          <w:rFonts w:ascii="Calibri" w:hAnsi="Calibri"/>
          <w:sz w:val="24"/>
        </w:rPr>
        <w:t>Q&amp;A and demonstration (30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Video conferencing platform with screen share</w:t>
      </w:r>
    </w:p>
    <w:p>
      <w:pPr>
        <w:spacing w:after="80"/>
        <w:ind w:left="360"/>
      </w:pPr>
      <w:r>
        <w:rPr>
          <w:rFonts w:ascii="Calibri" w:hAnsi="Calibri"/>
          <w:sz w:val="24"/>
        </w:rPr>
        <w:t xml:space="preserve">• </w:t>
      </w:r>
      <w:r>
        <w:rPr>
          <w:rFonts w:ascii="Calibri" w:hAnsi="Calibri"/>
          <w:sz w:val="24"/>
        </w:rPr>
        <w:t>IAM Identity Center sandbox instance</w:t>
      </w:r>
    </w:p>
    <w:p>
      <w:pPr>
        <w:spacing w:after="80"/>
        <w:ind w:left="360"/>
      </w:pPr>
      <w:r>
        <w:rPr>
          <w:rFonts w:ascii="Calibri" w:hAnsi="Calibri"/>
          <w:sz w:val="24"/>
        </w:rPr>
        <w:t xml:space="preserve">• </w:t>
      </w:r>
      <w:r>
        <w:rPr>
          <w:rFonts w:ascii="Calibri" w:hAnsi="Calibri"/>
          <w:sz w:val="24"/>
        </w:rPr>
        <w:t>CloudTrail log query examples workbook</w:t>
      </w:r>
    </w:p>
    <w:p>
      <w:pPr>
        <w:pStyle w:val="Heading3"/>
        <w:spacing w:before="160" w:after="120"/>
        <w:ind w:left="0"/>
      </w:pPr>
      <w:r>
        <w:t>10.3.5 TRN-005: Security Hub and Compliance Evidence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Security Hub dashboard; interpret compliance scores and finding prioritisation</w:t>
      </w:r>
    </w:p>
    <w:p>
      <w:pPr>
        <w:spacing w:after="80"/>
        <w:ind w:left="360"/>
      </w:pPr>
      <w:r>
        <w:rPr>
          <w:rFonts w:ascii="Calibri" w:hAnsi="Calibri"/>
          <w:sz w:val="24"/>
        </w:rPr>
        <w:t xml:space="preserve">• </w:t>
      </w:r>
      <w:r>
        <w:rPr>
          <w:rFonts w:ascii="Calibri" w:hAnsi="Calibri"/>
          <w:sz w:val="24"/>
        </w:rPr>
        <w:t>Generate a Config conformance pack compliance report and export it in the format required for the ISO 27001 evidence package</w:t>
      </w:r>
    </w:p>
    <w:p>
      <w:pPr>
        <w:spacing w:after="80"/>
        <w:ind w:left="360"/>
      </w:pPr>
      <w:r>
        <w:rPr>
          <w:rFonts w:ascii="Calibri" w:hAnsi="Calibri"/>
          <w:sz w:val="24"/>
        </w:rPr>
        <w:t xml:space="preserve">• </w:t>
      </w:r>
      <w:r>
        <w:rPr>
          <w:rFonts w:ascii="Calibri" w:hAnsi="Calibri"/>
          <w:sz w:val="24"/>
        </w:rPr>
        <w:t>Understand how Security Hub findings map to ISO 27001 Annex A controls</w:t>
      </w:r>
    </w:p>
    <w:p>
      <w:pPr>
        <w:spacing w:after="80"/>
        <w:ind w:left="360"/>
      </w:pPr>
      <w:r>
        <w:rPr>
          <w:rFonts w:ascii="Calibri" w:hAnsi="Calibri"/>
          <w:sz w:val="24"/>
        </w:rPr>
        <w:t xml:space="preserve">• </w:t>
      </w:r>
      <w:r>
        <w:rPr>
          <w:rFonts w:ascii="Calibri" w:hAnsi="Calibri"/>
          <w:sz w:val="24"/>
        </w:rPr>
        <w:t>Run a compliance evidence export for regulatory submission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Security Hub dashboard navigation (30 min): summary page; standards compliance scores; finding filters; insight charts</w:t>
      </w:r>
    </w:p>
    <w:p>
      <w:pPr>
        <w:spacing w:after="80"/>
        <w:ind w:left="360"/>
      </w:pPr>
      <w:r>
        <w:rPr>
          <w:rFonts w:ascii="Calibri" w:hAnsi="Calibri"/>
          <w:sz w:val="24"/>
        </w:rPr>
        <w:t xml:space="preserve">2. </w:t>
      </w:r>
      <w:r>
        <w:rPr>
          <w:rFonts w:ascii="Calibri" w:hAnsi="Calibri"/>
          <w:sz w:val="24"/>
        </w:rPr>
        <w:t>ISO 27001 control mapping (20 min): how Config conformance pack findings map to Annex A controls</w:t>
      </w:r>
    </w:p>
    <w:p>
      <w:pPr>
        <w:spacing w:after="80"/>
        <w:ind w:left="360"/>
      </w:pPr>
      <w:r>
        <w:rPr>
          <w:rFonts w:ascii="Calibri" w:hAnsi="Calibri"/>
          <w:sz w:val="24"/>
        </w:rPr>
        <w:t xml:space="preserve">3. </w:t>
      </w:r>
      <w:r>
        <w:rPr>
          <w:rFonts w:ascii="Calibri" w:hAnsi="Calibri"/>
          <w:sz w:val="24"/>
        </w:rPr>
        <w:t>Compliance evidence export (20 min): exporting Config reports; Security Hub finding exports; CloudTrail attestation procedure</w:t>
      </w:r>
    </w:p>
    <w:p>
      <w:pPr>
        <w:spacing w:after="80"/>
        <w:ind w:left="360"/>
      </w:pPr>
      <w:r>
        <w:rPr>
          <w:rFonts w:ascii="Calibri" w:hAnsi="Calibri"/>
          <w:sz w:val="24"/>
        </w:rPr>
        <w:t xml:space="preserve">4. </w:t>
      </w:r>
      <w:r>
        <w:rPr>
          <w:rFonts w:ascii="Calibri" w:hAnsi="Calibri"/>
          <w:sz w:val="24"/>
        </w:rPr>
        <w:t>Lab Exercise 1 (40 min): Navigate Security Hub sandbox; identify and triage a CRITICAL finding; export a compliance report in PDF format</w:t>
      </w:r>
    </w:p>
    <w:p>
      <w:pPr>
        <w:spacing w:after="80"/>
        <w:ind w:left="360"/>
      </w:pPr>
      <w:r>
        <w:rPr>
          <w:rFonts w:ascii="Calibri" w:hAnsi="Calibri"/>
          <w:sz w:val="24"/>
        </w:rPr>
        <w:t xml:space="preserve">5. </w:t>
      </w:r>
      <w:r>
        <w:rPr>
          <w:rFonts w:ascii="Calibri" w:hAnsi="Calibri"/>
          <w:sz w:val="24"/>
        </w:rPr>
        <w:t>Lab Exercise 2 (30 min): Assemble a mini compliance evidence package for a single ISO 27001 control domain</w:t>
      </w:r>
    </w:p>
    <w:p>
      <w:pPr>
        <w:spacing w:after="80"/>
        <w:ind w:left="360"/>
      </w:pPr>
      <w:r>
        <w:rPr>
          <w:rFonts w:ascii="Calibri" w:hAnsi="Calibri"/>
          <w:sz w:val="24"/>
        </w:rPr>
        <w:t xml:space="preserve">6. </w:t>
      </w:r>
      <w:r>
        <w:rPr>
          <w:rFonts w:ascii="Calibri" w:hAnsi="Calibri"/>
          <w:sz w:val="24"/>
        </w:rPr>
        <w:t>Q&amp;A (20 min)</w:t>
      </w:r>
    </w:p>
    <w:p>
      <w:r>
        <w:rPr>
          <w:rFonts w:ascii="Calibri" w:hAnsi="Calibri"/>
          <w:b/>
          <w:sz w:val="24"/>
        </w:rPr>
        <w:t>Lab Environment:</w:t>
      </w:r>
    </w:p>
    <w:p>
      <w:pPr>
        <w:spacing w:after="80"/>
        <w:ind w:left="360"/>
      </w:pPr>
      <w:r>
        <w:rPr>
          <w:rFonts w:ascii="Calibri" w:hAnsi="Calibri"/>
          <w:sz w:val="24"/>
        </w:rPr>
        <w:t xml:space="preserve">• </w:t>
      </w:r>
      <w:r>
        <w:rPr>
          <w:rFonts w:ascii="Calibri" w:hAnsi="Calibri"/>
          <w:sz w:val="24"/>
        </w:rPr>
        <w:t>Security Hub sandbox aggregator in Audit account sandbox</w:t>
      </w:r>
    </w:p>
    <w:p>
      <w:pPr>
        <w:spacing w:after="80"/>
        <w:ind w:left="360"/>
      </w:pPr>
      <w:r>
        <w:rPr>
          <w:rFonts w:ascii="Calibri" w:hAnsi="Calibri"/>
          <w:sz w:val="24"/>
        </w:rPr>
        <w:t xml:space="preserve">• </w:t>
      </w:r>
      <w:r>
        <w:rPr>
          <w:rFonts w:ascii="Calibri" w:hAnsi="Calibri"/>
          <w:sz w:val="24"/>
        </w:rPr>
        <w:t>Pre-populated with representative findings from all control categories</w:t>
      </w:r>
    </w:p>
    <w:p>
      <w:pPr>
        <w:pStyle w:val="Heading3"/>
        <w:spacing w:before="160" w:after="120"/>
        <w:ind w:left="0"/>
      </w:pPr>
      <w:r>
        <w:t>10.3.6 TRN-006: SIEM and ITSM Integration Operations (2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SIEM forwarding pipeline architecture and end-to-end event flow</w:t>
      </w:r>
    </w:p>
    <w:p>
      <w:pPr>
        <w:spacing w:after="80"/>
        <w:ind w:left="360"/>
      </w:pPr>
      <w:r>
        <w:rPr>
          <w:rFonts w:ascii="Calibri" w:hAnsi="Calibri"/>
          <w:sz w:val="24"/>
        </w:rPr>
        <w:t xml:space="preserve">• </w:t>
      </w:r>
      <w:r>
        <w:rPr>
          <w:rFonts w:ascii="Calibri" w:hAnsi="Calibri"/>
          <w:sz w:val="24"/>
        </w:rPr>
        <w:t>Diagnose SIEM delivery failures using SQS DLQ depth alarms and Lambda CloudWatch logs</w:t>
      </w:r>
    </w:p>
    <w:p>
      <w:pPr>
        <w:spacing w:after="80"/>
        <w:ind w:left="360"/>
      </w:pPr>
      <w:r>
        <w:rPr>
          <w:rFonts w:ascii="Calibri" w:hAnsi="Calibri"/>
          <w:sz w:val="24"/>
        </w:rPr>
        <w:t xml:space="preserve">• </w:t>
      </w:r>
      <w:r>
        <w:rPr>
          <w:rFonts w:ascii="Calibri" w:hAnsi="Calibri"/>
          <w:sz w:val="24"/>
        </w:rPr>
        <w:t>Confirm ITSM change-approval integration is functioning; diagnose polling failures</w:t>
      </w:r>
    </w:p>
    <w:p>
      <w:pPr>
        <w:spacing w:after="80"/>
        <w:ind w:left="360"/>
      </w:pPr>
      <w:r>
        <w:rPr>
          <w:rFonts w:ascii="Calibri" w:hAnsi="Calibri"/>
          <w:sz w:val="24"/>
        </w:rPr>
        <w:t xml:space="preserve">• </w:t>
      </w:r>
      <w:r>
        <w:rPr>
          <w:rFonts w:ascii="Calibri" w:hAnsi="Calibri"/>
          <w:sz w:val="24"/>
        </w:rPr>
        <w:t>Trigger a manual re-delivery of a failed finding from the SQS DLQ</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SIEM integration architecture (20 min): EventBridge rule; Lambda transformer; SIEM API; DLQ; retry policy</w:t>
      </w:r>
    </w:p>
    <w:p>
      <w:pPr>
        <w:spacing w:after="80"/>
        <w:ind w:left="360"/>
      </w:pPr>
      <w:r>
        <w:rPr>
          <w:rFonts w:ascii="Calibri" w:hAnsi="Calibri"/>
          <w:sz w:val="24"/>
        </w:rPr>
        <w:t xml:space="preserve">2. </w:t>
      </w:r>
      <w:r>
        <w:rPr>
          <w:rFonts w:ascii="Calibri" w:hAnsi="Calibri"/>
          <w:sz w:val="24"/>
        </w:rPr>
        <w:t>Operational monitoring (25 min): CloudWatch Platform Operations dashboard for SIEM; DLQ depth alarm; Lambda error rates</w:t>
      </w:r>
    </w:p>
    <w:p>
      <w:pPr>
        <w:spacing w:after="80"/>
        <w:ind w:left="360"/>
      </w:pPr>
      <w:r>
        <w:rPr>
          <w:rFonts w:ascii="Calibri" w:hAnsi="Calibri"/>
          <w:sz w:val="24"/>
        </w:rPr>
        <w:t xml:space="preserve">3. </w:t>
      </w:r>
      <w:r>
        <w:rPr>
          <w:rFonts w:ascii="Calibri" w:hAnsi="Calibri"/>
          <w:sz w:val="24"/>
        </w:rPr>
        <w:t>Diagnosing delivery failures (25 min): Lambda CloudWatch Logs; DLQ message inspection; SIEM API health check</w:t>
      </w:r>
    </w:p>
    <w:p>
      <w:pPr>
        <w:spacing w:after="80"/>
        <w:ind w:left="360"/>
      </w:pPr>
      <w:r>
        <w:rPr>
          <w:rFonts w:ascii="Calibri" w:hAnsi="Calibri"/>
          <w:sz w:val="24"/>
        </w:rPr>
        <w:t xml:space="preserve">4. </w:t>
      </w:r>
      <w:r>
        <w:rPr>
          <w:rFonts w:ascii="Calibri" w:hAnsi="Calibri"/>
          <w:sz w:val="24"/>
        </w:rPr>
        <w:t>ITSM integration walkthrough (20 min): AFT polling mechanism; approval status codes; timeout handling</w:t>
      </w:r>
    </w:p>
    <w:p>
      <w:pPr>
        <w:spacing w:after="80"/>
        <w:ind w:left="360"/>
      </w:pPr>
      <w:r>
        <w:rPr>
          <w:rFonts w:ascii="Calibri" w:hAnsi="Calibri"/>
          <w:sz w:val="24"/>
        </w:rPr>
        <w:t xml:space="preserve">5. </w:t>
      </w:r>
      <w:r>
        <w:rPr>
          <w:rFonts w:ascii="Calibri" w:hAnsi="Calibri"/>
          <w:sz w:val="24"/>
        </w:rPr>
        <w:t>Q&amp;A and live demonstration (30 min)</w:t>
      </w:r>
    </w:p>
    <w:p>
      <w:pPr>
        <w:pStyle w:val="Heading2"/>
        <w:spacing w:before="240" w:after="120"/>
        <w:ind w:left="0"/>
      </w:pPr>
      <w:r>
        <w:t>10.4 End User Training</w:t>
      </w:r>
    </w:p>
    <w:p>
      <w:pPr>
        <w:pStyle w:val="Heading3"/>
        <w:spacing w:before="160" w:after="120"/>
        <w:ind w:left="0"/>
      </w:pPr>
      <w:r>
        <w:t>10.4.1 TRN-007: DR Failover Procedures and Runbook (2 hours, Hands-On Lab)</w:t>
      </w:r>
    </w:p>
    <w:p>
      <w:r>
        <w:rPr>
          <w:rFonts w:ascii="Calibri" w:hAnsi="Calibri"/>
          <w:sz w:val="24"/>
        </w:rPr>
        <w:t>End users in this context are platform engineers who are the primary operators of the DR failover procedure. This session makes them competent to execute the DR failover runbook independently.</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Identify the conditions that trigger DR activation (compliance evidence collection disrupted for &gt; 30 minutes)</w:t>
      </w:r>
    </w:p>
    <w:p>
      <w:pPr>
        <w:spacing w:after="80"/>
        <w:ind w:left="360"/>
      </w:pPr>
      <w:r>
        <w:rPr>
          <w:rFonts w:ascii="Calibri" w:hAnsi="Calibri"/>
          <w:sz w:val="24"/>
        </w:rPr>
        <w:t xml:space="preserve">• </w:t>
      </w:r>
      <w:r>
        <w:rPr>
          <w:rFonts w:ascii="Calibri" w:hAnsi="Calibri"/>
          <w:sz w:val="24"/>
        </w:rPr>
        <w:t>Execute the DR failover runbook step-by-step in a sandbox environment</w:t>
      </w:r>
    </w:p>
    <w:p>
      <w:pPr>
        <w:spacing w:after="80"/>
        <w:ind w:left="360"/>
      </w:pPr>
      <w:r>
        <w:rPr>
          <w:rFonts w:ascii="Calibri" w:hAnsi="Calibri"/>
          <w:sz w:val="24"/>
        </w:rPr>
        <w:t xml:space="preserve">• </w:t>
      </w:r>
      <w:r>
        <w:rPr>
          <w:rFonts w:ascii="Calibri" w:hAnsi="Calibri"/>
          <w:sz w:val="24"/>
        </w:rPr>
        <w:t>Validate that the ap-southeast-4 DR baseline is operational after failover activation</w:t>
      </w:r>
    </w:p>
    <w:p>
      <w:pPr>
        <w:spacing w:after="80"/>
        <w:ind w:left="360"/>
      </w:pPr>
      <w:r>
        <w:rPr>
          <w:rFonts w:ascii="Calibri" w:hAnsi="Calibri"/>
          <w:sz w:val="24"/>
        </w:rPr>
        <w:t xml:space="preserve">• </w:t>
      </w:r>
      <w:r>
        <w:rPr>
          <w:rFonts w:ascii="Calibri" w:hAnsi="Calibri"/>
          <w:sz w:val="24"/>
        </w:rPr>
        <w:t>Document DR test results in the format required for regulatory evidence</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DR architecture review (20 min): ap-southeast-4 baseline; S3 CRR; Config cross-region aggregation; Security Hub cross-region aggregation</w:t>
      </w:r>
    </w:p>
    <w:p>
      <w:pPr>
        <w:spacing w:after="80"/>
        <w:ind w:left="360"/>
      </w:pPr>
      <w:r>
        <w:rPr>
          <w:rFonts w:ascii="Calibri" w:hAnsi="Calibri"/>
          <w:sz w:val="24"/>
        </w:rPr>
        <w:t xml:space="preserve">2. </w:t>
      </w:r>
      <w:r>
        <w:rPr>
          <w:rFonts w:ascii="Calibri" w:hAnsi="Calibri"/>
          <w:sz w:val="24"/>
        </w:rPr>
        <w:t>DR activation criteria (15 min): triggers; escalation decision tree; CISO communication protocol</w:t>
      </w:r>
    </w:p>
    <w:p>
      <w:pPr>
        <w:spacing w:after="80"/>
        <w:ind w:left="360"/>
      </w:pPr>
      <w:r>
        <w:rPr>
          <w:rFonts w:ascii="Calibri" w:hAnsi="Calibri"/>
          <w:sz w:val="24"/>
        </w:rPr>
        <w:t xml:space="preserve">3. </w:t>
      </w:r>
      <w:r>
        <w:rPr>
          <w:rFonts w:ascii="Calibri" w:hAnsi="Calibri"/>
          <w:sz w:val="24"/>
        </w:rPr>
        <w:t>Runbook walkthrough (35 min): step-by-step DR failover runbook; expected outputs at each step; validation checks</w:t>
      </w:r>
    </w:p>
    <w:p>
      <w:pPr>
        <w:spacing w:after="80"/>
        <w:ind w:left="360"/>
      </w:pPr>
      <w:r>
        <w:rPr>
          <w:rFonts w:ascii="Calibri" w:hAnsi="Calibri"/>
          <w:sz w:val="24"/>
        </w:rPr>
        <w:t xml:space="preserve">4. </w:t>
      </w:r>
      <w:r>
        <w:rPr>
          <w:rFonts w:ascii="Calibri" w:hAnsi="Calibri"/>
          <w:sz w:val="24"/>
        </w:rPr>
        <w:t>Lab Exercise (40 min): Execute DR failover runbook in sandbox (simulated ap-southeast-2 failure); validate ap-southeast-4 baseline operational; measure simulated RTO</w:t>
      </w:r>
    </w:p>
    <w:p>
      <w:pPr>
        <w:spacing w:after="80"/>
        <w:ind w:left="360"/>
      </w:pPr>
      <w:r>
        <w:rPr>
          <w:rFonts w:ascii="Calibri" w:hAnsi="Calibri"/>
          <w:sz w:val="24"/>
        </w:rPr>
        <w:t xml:space="preserve">5. </w:t>
      </w:r>
      <w:r>
        <w:rPr>
          <w:rFonts w:ascii="Calibri" w:hAnsi="Calibri"/>
          <w:sz w:val="24"/>
        </w:rPr>
        <w:t>Evidence documentation (10 min): completing the DR test results template for regulatory submission</w:t>
      </w:r>
    </w:p>
    <w:p>
      <w:pPr>
        <w:pStyle w:val="Heading3"/>
        <w:spacing w:before="160" w:after="120"/>
        <w:ind w:left="0"/>
      </w:pPr>
      <w:r>
        <w:t>10.4.2 TRN-008: Break-Glass Access Procedure (1 hour, VILT)</w:t>
      </w:r>
    </w:p>
    <w:p>
      <w:r>
        <w:rPr>
          <w:rFonts w:ascii="Calibri" w:hAnsi="Calibri"/>
          <w:sz w:val="24"/>
        </w:rPr>
        <w:t>This session is attended by all Platform Engineers and the CISO. It ensures all parties understand the break-glass procedure, their roles during an emergency access event, and the post-event audit requirements.</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Define the conditions under which break-glass access is approved and used</w:t>
      </w:r>
    </w:p>
    <w:p>
      <w:pPr>
        <w:spacing w:after="80"/>
        <w:ind w:left="360"/>
      </w:pPr>
      <w:r>
        <w:rPr>
          <w:rFonts w:ascii="Calibri" w:hAnsi="Calibri"/>
          <w:sz w:val="24"/>
        </w:rPr>
        <w:t xml:space="preserve">• </w:t>
      </w:r>
      <w:r>
        <w:rPr>
          <w:rFonts w:ascii="Calibri" w:hAnsi="Calibri"/>
          <w:sz w:val="24"/>
        </w:rPr>
        <w:t>Execute the break-glass access request via ITSM (approved by CISO)</w:t>
      </w:r>
    </w:p>
    <w:p>
      <w:pPr>
        <w:spacing w:after="80"/>
        <w:ind w:left="360"/>
      </w:pPr>
      <w:r>
        <w:rPr>
          <w:rFonts w:ascii="Calibri" w:hAnsi="Calibri"/>
          <w:sz w:val="24"/>
        </w:rPr>
        <w:t xml:space="preserve">• </w:t>
      </w:r>
      <w:r>
        <w:rPr>
          <w:rFonts w:ascii="Calibri" w:hAnsi="Calibri"/>
          <w:sz w:val="24"/>
        </w:rPr>
        <w:t>Confirm that break-glass usage generates a GuardDuty finding and SIEM alert</w:t>
      </w:r>
    </w:p>
    <w:p>
      <w:pPr>
        <w:spacing w:after="80"/>
        <w:ind w:left="360"/>
      </w:pPr>
      <w:r>
        <w:rPr>
          <w:rFonts w:ascii="Calibri" w:hAnsi="Calibri"/>
          <w:sz w:val="24"/>
        </w:rPr>
        <w:t xml:space="preserve">• </w:t>
      </w:r>
      <w:r>
        <w:rPr>
          <w:rFonts w:ascii="Calibri" w:hAnsi="Calibri"/>
          <w:sz w:val="24"/>
        </w:rPr>
        <w:t>Complete the post-event audit review: CloudTrail log review; ITSM incident closure; credential rotation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Break-glass policy (15 min): when to use; CISO approval requirement; 4-hour time limit; dual-person credential control</w:t>
      </w:r>
    </w:p>
    <w:p>
      <w:pPr>
        <w:spacing w:after="80"/>
        <w:ind w:left="360"/>
      </w:pPr>
      <w:r>
        <w:rPr>
          <w:rFonts w:ascii="Calibri" w:hAnsi="Calibri"/>
          <w:sz w:val="24"/>
        </w:rPr>
        <w:t xml:space="preserve">2. </w:t>
      </w:r>
      <w:r>
        <w:rPr>
          <w:rFonts w:ascii="Calibri" w:hAnsi="Calibri"/>
          <w:sz w:val="24"/>
        </w:rPr>
        <w:t>Break-glass procedure walkthrough (20 min): raising ITSM emergency access request; credential retrieval from physical escrow; session logging</w:t>
      </w:r>
    </w:p>
    <w:p>
      <w:pPr>
        <w:spacing w:after="80"/>
        <w:ind w:left="360"/>
      </w:pPr>
      <w:r>
        <w:rPr>
          <w:rFonts w:ascii="Calibri" w:hAnsi="Calibri"/>
          <w:sz w:val="24"/>
        </w:rPr>
        <w:t xml:space="preserve">3. </w:t>
      </w:r>
      <w:r>
        <w:rPr>
          <w:rFonts w:ascii="Calibri" w:hAnsi="Calibri"/>
          <w:sz w:val="24"/>
        </w:rPr>
        <w:t>Post-event obligations (15 min): CloudTrail log review; GuardDuty finding review; ITSM incident documentation; credential rotation after use</w:t>
      </w:r>
    </w:p>
    <w:p>
      <w:pPr>
        <w:spacing w:after="80"/>
        <w:ind w:left="360"/>
      </w:pPr>
      <w:r>
        <w:rPr>
          <w:rFonts w:ascii="Calibri" w:hAnsi="Calibri"/>
          <w:sz w:val="24"/>
        </w:rPr>
        <w:t xml:space="preserve">4. </w:t>
      </w:r>
      <w:r>
        <w:rPr>
          <w:rFonts w:ascii="Calibri" w:hAnsi="Calibri"/>
          <w:sz w:val="24"/>
        </w:rPr>
        <w:t>Q&amp;A (10 min)</w:t>
      </w:r>
    </w:p>
    <w:p>
      <w:pPr>
        <w:pStyle w:val="Heading2"/>
        <w:spacing w:before="240" w:after="120"/>
        <w:ind w:left="0"/>
      </w:pPr>
      <w:r>
        <w:t>10.5 IT Support Training</w:t>
      </w:r>
    </w:p>
    <w:p>
      <w:pPr>
        <w:pStyle w:val="Heading3"/>
        <w:spacing w:before="160" w:after="120"/>
        <w:ind w:left="0"/>
      </w:pPr>
      <w:r>
        <w:t>10.5.1 TRN-009: Troubleshooting and Incident Response (2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Diagnose common platform issues using CloudWatch dashboards, Lambda logs, and CloudTrail</w:t>
      </w:r>
    </w:p>
    <w:p>
      <w:pPr>
        <w:spacing w:after="80"/>
        <w:ind w:left="360"/>
      </w:pPr>
      <w:r>
        <w:rPr>
          <w:rFonts w:ascii="Calibri" w:hAnsi="Calibri"/>
          <w:sz w:val="24"/>
        </w:rPr>
        <w:t xml:space="preserve">• </w:t>
      </w:r>
      <w:r>
        <w:rPr>
          <w:rFonts w:ascii="Calibri" w:hAnsi="Calibri"/>
          <w:sz w:val="24"/>
        </w:rPr>
        <w:t>Apply standard resolution procedures from the Operational Runbook Suite</w:t>
      </w:r>
    </w:p>
    <w:p>
      <w:pPr>
        <w:spacing w:after="80"/>
        <w:ind w:left="360"/>
      </w:pPr>
      <w:r>
        <w:rPr>
          <w:rFonts w:ascii="Calibri" w:hAnsi="Calibri"/>
          <w:sz w:val="24"/>
        </w:rPr>
        <w:t xml:space="preserve">• </w:t>
      </w:r>
      <w:r>
        <w:rPr>
          <w:rFonts w:ascii="Calibri" w:hAnsi="Calibri"/>
          <w:sz w:val="24"/>
        </w:rPr>
        <w:t>Escalate issues to Amatra hypercare using the correct P1/P2 priority classification</w:t>
      </w:r>
    </w:p>
    <w:p>
      <w:pPr>
        <w:spacing w:after="80"/>
        <w:ind w:left="360"/>
      </w:pPr>
      <w:r>
        <w:rPr>
          <w:rFonts w:ascii="Calibri" w:hAnsi="Calibri"/>
          <w:sz w:val="24"/>
        </w:rPr>
        <w:t xml:space="preserve">• </w:t>
      </w:r>
      <w:r>
        <w:rPr>
          <w:rFonts w:ascii="Calibri" w:hAnsi="Calibri"/>
          <w:sz w:val="24"/>
        </w:rPr>
        <w:t>Document resolutions in the ITSM knowledge base for future reference</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Troubleshooting framework (20 min): symptom-driven diagnosis; which log source to start with; escalation decision criteria</w:t>
      </w:r>
    </w:p>
    <w:p>
      <w:pPr>
        <w:spacing w:after="80"/>
        <w:ind w:left="360"/>
      </w:pPr>
      <w:r>
        <w:rPr>
          <w:rFonts w:ascii="Calibri" w:hAnsi="Calibri"/>
          <w:sz w:val="24"/>
        </w:rPr>
        <w:t xml:space="preserve">2. </w:t>
      </w:r>
      <w:r>
        <w:rPr>
          <w:rFonts w:ascii="Calibri" w:hAnsi="Calibri"/>
          <w:sz w:val="24"/>
        </w:rPr>
        <w:t>Common issues reference (40 min): AFT pipeline failures; SIEM DLQ depth alerts; Config evaluation gaps; Identity Center login failures; CloudTrail delivery gaps</w:t>
      </w:r>
    </w:p>
    <w:p>
      <w:pPr>
        <w:spacing w:after="80"/>
        <w:ind w:left="360"/>
      </w:pPr>
      <w:r>
        <w:rPr>
          <w:rFonts w:ascii="Calibri" w:hAnsi="Calibri"/>
          <w:sz w:val="24"/>
        </w:rPr>
        <w:t xml:space="preserve">3. </w:t>
      </w:r>
      <w:r>
        <w:rPr>
          <w:rFonts w:ascii="Calibri" w:hAnsi="Calibri"/>
          <w:sz w:val="24"/>
        </w:rPr>
        <w:t>Lab Exercise 1 (30 min): Diagnose a simulated AFT pipeline failure; identify root cause from CodePipeline logs and CloudWatch; apply runbook resolution</w:t>
      </w:r>
    </w:p>
    <w:p>
      <w:pPr>
        <w:spacing w:after="80"/>
        <w:ind w:left="360"/>
      </w:pPr>
      <w:r>
        <w:rPr>
          <w:rFonts w:ascii="Calibri" w:hAnsi="Calibri"/>
          <w:sz w:val="24"/>
        </w:rPr>
        <w:t xml:space="preserve">4. </w:t>
      </w:r>
      <w:r>
        <w:rPr>
          <w:rFonts w:ascii="Calibri" w:hAnsi="Calibri"/>
          <w:sz w:val="24"/>
        </w:rPr>
        <w:t>Lab Exercise 2 (20 min): Investigate a simulated SIEM delivery failure; check DLQ; re-deliver failed message; confirm SIEM receipt</w:t>
      </w:r>
    </w:p>
    <w:p>
      <w:pPr>
        <w:spacing w:after="80"/>
        <w:ind w:left="360"/>
      </w:pPr>
      <w:r>
        <w:rPr>
          <w:rFonts w:ascii="Calibri" w:hAnsi="Calibri"/>
          <w:sz w:val="24"/>
        </w:rPr>
        <w:t xml:space="preserve">5. </w:t>
      </w:r>
      <w:r>
        <w:rPr>
          <w:rFonts w:ascii="Calibri" w:hAnsi="Calibri"/>
          <w:sz w:val="24"/>
        </w:rPr>
        <w:t>Escalation and documentation (10 min): P1/P2 priority classification; Amatra hypercare contact details; ITSM incident template</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Operational Runbook Suite (Deliverable #21) — pre-reading</w:t>
      </w:r>
    </w:p>
    <w:p>
      <w:pPr>
        <w:spacing w:after="80"/>
        <w:ind w:left="360"/>
      </w:pPr>
      <w:r>
        <w:rPr>
          <w:rFonts w:ascii="Calibri" w:hAnsi="Calibri"/>
          <w:sz w:val="24"/>
        </w:rPr>
        <w:t xml:space="preserve">• </w:t>
      </w:r>
      <w:r>
        <w:rPr>
          <w:rFonts w:ascii="Calibri" w:hAnsi="Calibri"/>
          <w:sz w:val="24"/>
        </w:rPr>
        <w:t>Troubleshooting quick reference card (provided at session)</w:t>
      </w:r>
    </w:p>
    <w:p>
      <w:pPr>
        <w:spacing w:after="80"/>
        <w:ind w:left="360"/>
      </w:pPr>
      <w:r>
        <w:rPr>
          <w:rFonts w:ascii="Calibri" w:hAnsi="Calibri"/>
          <w:sz w:val="24"/>
        </w:rPr>
        <w:t xml:space="preserve">• </w:t>
      </w:r>
      <w:r>
        <w:rPr>
          <w:rFonts w:ascii="Calibri" w:hAnsi="Calibri"/>
          <w:sz w:val="24"/>
        </w:rPr>
        <w:t>Amatra hypercare contact details and escalation matrix</w:t>
      </w:r>
    </w:p>
    <w:p>
      <w:pPr>
        <w:pStyle w:val="Heading2"/>
        <w:spacing w:before="240" w:after="120"/>
        <w:ind w:left="0"/>
      </w:pPr>
      <w:r>
        <w:t>10.6 Training Materials</w:t>
      </w:r>
    </w:p>
    <w:p>
      <w:pPr>
        <w:pStyle w:val="Heading3"/>
        <w:spacing w:before="160" w:after="120"/>
        <w:ind w:left="0"/>
      </w:pPr>
      <w:r>
        <w:t>10.6.1 Documentation Provided</w:t>
      </w:r>
    </w:p>
    <w:p>
      <w:r>
        <w:rPr>
          <w:rFonts w:ascii="Calibri" w:hAnsi="Calibri"/>
          <w:sz w:val="24"/>
        </w:rPr>
        <w:t>The following training materials are delivered to Contoso Financial as part of Deliverable #22 and #23.</w:t>
      </w:r>
    </w:p>
    <w:p>
      <w:pPr>
        <w:spacing w:after="80"/>
        <w:ind w:left="360"/>
      </w:pPr>
      <w:r>
        <w:rPr>
          <w:rFonts w:ascii="Calibri" w:hAnsi="Calibri"/>
          <w:sz w:val="24"/>
        </w:rPr>
        <w:t xml:space="preserve">• </w:t>
      </w:r>
      <w:r>
        <w:rPr>
          <w:rFonts w:ascii="Calibri" w:hAnsi="Calibri"/>
          <w:sz w:val="24"/>
        </w:rPr>
        <w:t>Architecture Design Document (PDF, reference) — as-designed reference for TRN-001</w:t>
      </w:r>
    </w:p>
    <w:p>
      <w:pPr>
        <w:spacing w:after="80"/>
        <w:ind w:left="360"/>
      </w:pPr>
      <w:r>
        <w:rPr>
          <w:rFonts w:ascii="Calibri" w:hAnsi="Calibri"/>
          <w:sz w:val="24"/>
        </w:rPr>
        <w:t xml:space="preserve">• </w:t>
      </w:r>
      <w:r>
        <w:rPr>
          <w:rFonts w:ascii="Calibri" w:hAnsi="Calibri"/>
          <w:sz w:val="24"/>
        </w:rPr>
        <w:t>Configuration and Operations Guide (PDF, reference) — step-by-step platform configuration reference</w:t>
      </w:r>
    </w:p>
    <w:p>
      <w:pPr>
        <w:spacing w:after="80"/>
        <w:ind w:left="360"/>
      </w:pPr>
      <w:r>
        <w:rPr>
          <w:rFonts w:ascii="Calibri" w:hAnsi="Calibri"/>
          <w:sz w:val="24"/>
        </w:rPr>
        <w:t xml:space="preserve">• </w:t>
      </w:r>
      <w:r>
        <w:rPr>
          <w:rFonts w:ascii="Calibri" w:hAnsi="Calibri"/>
          <w:sz w:val="24"/>
        </w:rPr>
        <w:t>Operational Runbook Suite (PDF, 10 runbooks) — primary operational reference for all training</w:t>
      </w:r>
    </w:p>
    <w:p>
      <w:pPr>
        <w:spacing w:after="80"/>
        <w:ind w:left="360"/>
      </w:pPr>
      <w:r>
        <w:rPr>
          <w:rFonts w:ascii="Calibri" w:hAnsi="Calibri"/>
          <w:sz w:val="24"/>
        </w:rPr>
        <w:t xml:space="preserve">• </w:t>
      </w:r>
      <w:r>
        <w:rPr>
          <w:rFonts w:ascii="Calibri" w:hAnsi="Calibri"/>
          <w:sz w:val="24"/>
        </w:rPr>
        <w:t>Quick Reference Cards (per role): Platform Engineer card; CISO card; On-Call Engineer card</w:t>
      </w:r>
    </w:p>
    <w:p>
      <w:pPr>
        <w:spacing w:after="80"/>
        <w:ind w:left="360"/>
      </w:pPr>
      <w:r>
        <w:rPr>
          <w:rFonts w:ascii="Calibri" w:hAnsi="Calibri"/>
          <w:sz w:val="24"/>
        </w:rPr>
        <w:t xml:space="preserve">• </w:t>
      </w:r>
      <w:r>
        <w:rPr>
          <w:rFonts w:ascii="Calibri" w:hAnsi="Calibri"/>
          <w:sz w:val="24"/>
        </w:rPr>
        <w:t>Lab Exercise Workbooks (per session): TRN-002, TRN-003, TRN-005, TRN-007, TRN-009</w:t>
      </w:r>
    </w:p>
    <w:p>
      <w:pPr>
        <w:spacing w:after="80"/>
        <w:ind w:left="360"/>
      </w:pPr>
      <w:r>
        <w:rPr>
          <w:rFonts w:ascii="Calibri" w:hAnsi="Calibri"/>
          <w:sz w:val="24"/>
        </w:rPr>
        <w:t xml:space="preserve">• </w:t>
      </w:r>
      <w:r>
        <w:rPr>
          <w:rFonts w:ascii="Calibri" w:hAnsi="Calibri"/>
          <w:sz w:val="24"/>
        </w:rPr>
        <w:t>Session recordings (MP4): all ILT and VILT sessions recorded and provided</w:t>
      </w:r>
    </w:p>
    <w:p>
      <w:pPr>
        <w:spacing w:after="80"/>
        <w:ind w:left="360"/>
      </w:pPr>
      <w:r>
        <w:rPr>
          <w:rFonts w:ascii="Calibri" w:hAnsi="Calibri"/>
          <w:sz w:val="24"/>
        </w:rPr>
        <w:t xml:space="preserve">• </w:t>
      </w:r>
      <w:r>
        <w:rPr>
          <w:rFonts w:ascii="Calibri" w:hAnsi="Calibri"/>
          <w:sz w:val="24"/>
        </w:rPr>
        <w:t>Assessment questions and answers (for internal training redelivery)</w:t>
      </w:r>
    </w:p>
    <w:p>
      <w:pPr>
        <w:pStyle w:val="Heading3"/>
        <w:spacing w:before="160" w:after="120"/>
        <w:ind w:left="0"/>
      </w:pPr>
      <w:r>
        <w:t>10.6.2 Training Environment</w:t>
      </w:r>
    </w:p>
    <w:p>
      <w:r>
        <w:rPr>
          <w:rFonts w:ascii="Calibri" w:hAnsi="Calibri"/>
          <w:sz w:val="24"/>
        </w:rPr>
        <w:t>All hands-on lab exercises use the governance platform sandbox environment, which is a separate AWS account with representative data and configurations that mirrors the production architecture without hosting live workloads or production data.</w:t>
      </w:r>
    </w:p>
    <w:p>
      <w:pPr>
        <w:spacing w:after="80"/>
        <w:ind w:left="360"/>
      </w:pPr>
      <w:r>
        <w:rPr>
          <w:rFonts w:ascii="Calibri" w:hAnsi="Calibri"/>
          <w:sz w:val="24"/>
        </w:rPr>
        <w:t xml:space="preserve">• </w:t>
      </w:r>
      <w:r>
        <w:rPr>
          <w:rFonts w:ascii="Calibri" w:hAnsi="Calibri"/>
          <w:b/>
          <w:sz w:val="24"/>
        </w:rPr>
        <w:t>Environment:</w:t>
      </w:r>
      <w:r>
        <w:rPr>
          <w:rFonts w:ascii="Calibri" w:hAnsi="Calibri"/>
          <w:sz w:val="24"/>
        </w:rPr>
        <w:t xml:space="preserve"> Dedicated sandbox AWS account (vended via AFT during Phase 2)</w:t>
      </w:r>
    </w:p>
    <w:p>
      <w:pPr>
        <w:spacing w:after="80"/>
        <w:ind w:left="360"/>
      </w:pPr>
      <w:r>
        <w:rPr>
          <w:rFonts w:ascii="Calibri" w:hAnsi="Calibri"/>
          <w:sz w:val="24"/>
        </w:rPr>
        <w:t xml:space="preserve">• </w:t>
      </w:r>
      <w:r>
        <w:rPr>
          <w:rFonts w:ascii="Calibri" w:hAnsi="Calibri"/>
          <w:b/>
          <w:sz w:val="24"/>
        </w:rPr>
        <w:t>Reset Policy:</w:t>
      </w:r>
      <w:r>
        <w:rPr>
          <w:rFonts w:ascii="Calibri" w:hAnsi="Calibri"/>
          <w:sz w:val="24"/>
        </w:rPr>
        <w:t xml:space="preserve"> Sandbox environment is reset weekly to a clean baseline state; no persistent changes</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Platform team access provisioned via Developer permission set 2 weeks before Phase 3 training sessions</w:t>
      </w:r>
    </w:p>
    <w:p>
      <w:pPr>
        <w:spacing w:after="80"/>
        <w:ind w:left="360"/>
      </w:pPr>
      <w:r>
        <w:rPr>
          <w:rFonts w:ascii="Calibri" w:hAnsi="Calibri"/>
          <w:sz w:val="24"/>
        </w:rPr>
        <w:t xml:space="preserve">• </w:t>
      </w:r>
      <w:r>
        <w:rPr>
          <w:rFonts w:ascii="Calibri" w:hAnsi="Calibri"/>
          <w:b/>
          <w:sz w:val="24"/>
        </w:rPr>
        <w:t>Data:</w:t>
      </w:r>
      <w:r>
        <w:rPr>
          <w:rFonts w:ascii="Calibri" w:hAnsi="Calibri"/>
          <w:sz w:val="24"/>
        </w:rPr>
        <w:t xml:space="preserve"> Synthetic data only; no PII or production data in the sandbox</w:t>
      </w:r>
    </w:p>
    <w:p>
      <w:pPr>
        <w:pStyle w:val="Heading2"/>
        <w:spacing w:before="240" w:after="120"/>
        <w:ind w:left="0"/>
      </w:pPr>
      <w:r>
        <w:t>10.7 Training Effectiveness</w:t>
      </w:r>
    </w:p>
    <w:p>
      <w:pPr>
        <w:pStyle w:val="Heading3"/>
        <w:spacing w:before="160" w:after="120"/>
        <w:ind w:left="0"/>
      </w:pPr>
      <w:r>
        <w:t>10.7.1 Assessment Approach</w:t>
      </w:r>
    </w:p>
    <w:p>
      <w:pPr>
        <w:spacing w:after="80"/>
        <w:ind w:left="360"/>
      </w:pPr>
      <w:r>
        <w:rPr>
          <w:rFonts w:ascii="Calibri" w:hAnsi="Calibri"/>
          <w:sz w:val="24"/>
        </w:rPr>
        <w:t xml:space="preserve">• </w:t>
      </w:r>
      <w:r>
        <w:rPr>
          <w:rFonts w:ascii="Calibri" w:hAnsi="Calibri"/>
          <w:b/>
          <w:sz w:val="24"/>
        </w:rPr>
        <w:t>Knowledge Checks:</w:t>
      </w:r>
      <w:r>
        <w:rPr>
          <w:rFonts w:ascii="Calibri" w:hAnsi="Calibri"/>
          <w:sz w:val="24"/>
        </w:rPr>
        <w:t xml:space="preserve"> Short quiz at the end of each module (minimum 70% pass required); results documented by Amatra facilitator</w:t>
      </w:r>
    </w:p>
    <w:p>
      <w:pPr>
        <w:spacing w:after="80"/>
        <w:ind w:left="360"/>
      </w:pPr>
      <w:r>
        <w:rPr>
          <w:rFonts w:ascii="Calibri" w:hAnsi="Calibri"/>
          <w:sz w:val="24"/>
        </w:rPr>
        <w:t xml:space="preserve">• </w:t>
      </w:r>
      <w:r>
        <w:rPr>
          <w:rFonts w:ascii="Calibri" w:hAnsi="Calibri"/>
          <w:b/>
          <w:sz w:val="24"/>
        </w:rPr>
        <w:t>Practical Assessment:</w:t>
      </w:r>
      <w:r>
        <w:rPr>
          <w:rFonts w:ascii="Calibri" w:hAnsi="Calibri"/>
          <w:sz w:val="24"/>
        </w:rPr>
        <w:t xml:space="preserve"> Lab exercises are graded; participants must complete all steps correctly without facilitator assistance on the second attempt</w:t>
      </w:r>
    </w:p>
    <w:p>
      <w:pPr>
        <w:spacing w:after="80"/>
        <w:ind w:left="360"/>
      </w:pPr>
      <w:r>
        <w:rPr>
          <w:rFonts w:ascii="Calibri" w:hAnsi="Calibri"/>
          <w:sz w:val="24"/>
        </w:rPr>
        <w:t xml:space="preserve">• </w:t>
      </w:r>
      <w:r>
        <w:rPr>
          <w:rFonts w:ascii="Calibri" w:hAnsi="Calibri"/>
          <w:b/>
          <w:sz w:val="24"/>
        </w:rPr>
        <w:t>Competency Validation:</w:t>
      </w:r>
      <w:r>
        <w:rPr>
          <w:rFonts w:ascii="Calibri" w:hAnsi="Calibri"/>
          <w:sz w:val="24"/>
        </w:rPr>
        <w:t xml:space="preserve"> Priya Nair observes the dry-run of at least one full account vending cycle and one guardrail management task by a platform engineer before go-live sign-off</w:t>
      </w:r>
    </w:p>
    <w:p>
      <w:pPr>
        <w:pStyle w:val="Heading3"/>
        <w:spacing w:before="160" w:after="120"/>
        <w:ind w:left="0"/>
      </w:pPr>
      <w:r>
        <w:t>10.7.2 Success Metrics</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designated platform team attendees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85% first attempt across all modules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Lab Exercise Completion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participants complete all lab exercises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Satisfaction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4.0 / 5.0 (post-session survey)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Competency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team self-sufficient by Week 24 (hypercare end)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Dry-Run Validation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operational runbooks dry-run validated before go-live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Details</w:t>
      </w:r>
    </w:p>
    <w:p>
      <w:r>
        <w:rPr>
          <w:rFonts w:ascii="Calibri" w:hAnsi="Calibri"/>
          <w:sz w:val="24"/>
        </w:rPr>
        <w:t>The following table provides the account and configuration details for each environment tier in the governance platform. Actual account IDs are populated during Phase 2 deployment.</w:t>
      </w:r>
    </w:p>
    <w:p>
      <w:pPr>
        <w:pStyle w:val="Heading3"/>
        <w:spacing w:before="160" w:after="120"/>
        <w:ind w:left="0"/>
      </w:pPr>
      <w:r>
        <w:t>11.1.1 Management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`[aws.account_id.management]`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root; AFT pipeline orchestration; org-level SCPs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 only (MFA + CISO approval + full audit logging)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Workspace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`cntso-management-aft`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Component</w:t>
      </w:r>
    </w:p>
    <w:p>
      <w:pPr>
        <w:pStyle w:val="Heading3"/>
        <w:spacing w:before="160" w:after="120"/>
        <w:ind w:left="0"/>
      </w:pPr>
      <w:r>
        <w:t>11.1.2 Log Archive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`[aws.account_id.log_archive]`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CloudTrail and Config S3 WORM archive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`[storage.log_archive.bucket_name]`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 Lock Mode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(12-month retention)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CRR Destination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`[storage.log_archive.crr_destination_bucket]` (ap-southeast-4)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Component</w:t>
      </w:r>
    </w:p>
    <w:p>
      <w:pPr>
        <w:pStyle w:val="Heading3"/>
        <w:spacing w:before="160" w:after="120"/>
        <w:ind w:left="0"/>
      </w:pPr>
      <w:r>
        <w:t>11.1.3 Audit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`[aws.account_id.audit]`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org aggregator; GuardDuty org detector; Config aggregator</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DLQ</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`[integration.siem.dlq_name]`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`[monitoring.cloudwatch.dashboard_platform_ops]`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Component</w:t>
      </w:r>
    </w:p>
    <w:p>
      <w:pPr>
        <w:pStyle w:val="Heading3"/>
        <w:spacing w:before="160" w:after="120"/>
        <w:ind w:left="0"/>
      </w:pPr>
      <w:r>
        <w:t>11.1.4 Security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`[aws.account_id.security]`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SAML 2.0 IdP connector</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 Connector Count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(on-premises enterprise directory)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`[monitoring.cloudwatch.dashboard_identity]`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Component</w:t>
      </w:r>
    </w:p>
    <w:p>
      <w:pPr>
        <w:pStyle w:val="Heading3"/>
        <w:spacing w:before="160" w:after="120"/>
        <w:ind w:left="0"/>
      </w:pPr>
      <w:r>
        <w:t>11.1.5 Network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`[aws.account_id.network]`</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Network Firewall; Direct Connect termination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`[networking.vpc.cidr_network_account]`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ID (Primary)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`[networking.transit_gateway.primary_id]`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ID (DR)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`[networking.transit_gateway.dr_id]`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Component</w:t>
      </w:r>
    </w:p>
    <w:p>
      <w:pPr>
        <w:pStyle w:val="Heading2"/>
        <w:spacing w:before="240" w:after="120"/>
        <w:ind w:left="0"/>
      </w:pPr>
      <w:r>
        <w:t>11.2 Appendix B: Configuration Reference</w:t>
      </w:r>
    </w:p>
    <w:p>
      <w:r>
        <w:rPr>
          <w:rFonts w:ascii="Calibri" w:hAnsi="Calibri"/>
          <w:sz w:val="24"/>
        </w:rPr>
        <w:t>The following table provides a summary of key configuration parameters from `configuration.csv`. Full parameter reference is in the Configuration and Operations Guide (Deliverable #17).</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Production Value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`solution.region.primary`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sovereignty — Australian primary region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`solution.region.dr`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sovereignty — Australian DR region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`aft.pipeline.max_concurrent_requests`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Load-tested in Phase 3</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`aft.pipeline.account_provisioning_timeout_minutes`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success metric</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`security.cloudtrail.log_retention_years`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evidence retention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`security.credentials_rotation_days`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and ITSM credentials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`integration.siem.delivery_sla_minutes`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success metric</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`monitoring.config.evaluation_lag_seconds`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success metric</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`operations.dr.rto_hours`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hard requirement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`operations.dr.rpo_hours`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hard requirement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`operations.hypercare.duration_weeks`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Covers April 2026 regulatory review</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`operations.hypercare.p1_response_hours`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`scp.region_lock.allowed_regions`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 ap-southeast-4`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sovereignty — no non-AU regions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Parameter</w:t>
      </w:r>
    </w:p>
    <w:p>
      <w:pPr>
        <w:pStyle w:val="Heading2"/>
        <w:spacing w:before="240" w:after="120"/>
        <w:ind w:left="0"/>
      </w:pPr>
      <w:r>
        <w:t>11.3 Appendix C: Deployment Scripts</w:t>
      </w:r>
    </w:p>
    <w:p>
      <w:r>
        <w:rPr>
          <w:rFonts w:ascii="Calibri" w:hAnsi="Calibri"/>
          <w:sz w:val="24"/>
        </w:rPr>
        <w:t>The following scripts are the primary operational automation tools for the governance platform. All scripts are maintained in the Git repository under `scripts/`.</w:t>
      </w:r>
    </w:p>
    <w:p>
      <w:pPr>
        <w:pStyle w:val="Heading3"/>
        <w:spacing w:before="160" w:after="120"/>
        <w:ind w:left="0"/>
      </w:pPr>
      <w:r>
        <w:t>11.3.1 deploy.sh — Full Platform Deployment</w:t>
      </w:r>
    </w:p>
    <w:p>
      <w:pPr>
        <w:pStyle w:val="Heading3"/>
        <w:spacing w:before="160" w:after="120"/>
        <w:ind w:left="0"/>
      </w:pPr>
      <w:r>
        <w:t>11.3.2 rollback.sh — SCP Emergency Rollback</w:t>
      </w:r>
    </w:p>
    <w:p>
      <w:pPr>
        <w:pStyle w:val="Heading2"/>
        <w:spacing w:before="240" w:after="120"/>
        <w:ind w:left="0"/>
      </w:pPr>
      <w:r>
        <w:t>11.4 Appendix D: Troubleshooting Guide</w:t>
      </w:r>
    </w:p>
    <w:p>
      <w:r>
        <w:rPr>
          <w:rFonts w:ascii="Calibri" w:hAnsi="Calibri"/>
          <w:sz w:val="24"/>
        </w:rPr>
        <w:t>The following reference covers the most common operational issues anticipated post-go-live, aligned to the P1/P2 alert definitions in the Monitoring section.</w:t>
      </w:r>
    </w:p>
    <w:p>
      <w:pPr>
        <w:pStyle w:val="Heading3"/>
        <w:spacing w:before="160" w:after="120"/>
        <w:ind w:left="0"/>
      </w:pPr>
      <w:r>
        <w:t>11.4.1 Issue: AFT Pipeline Failure (P1)</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`cntso-aft-pipeline-failure-p1` fires</w:t>
      </w:r>
    </w:p>
    <w:p>
      <w:pPr>
        <w:spacing w:after="80"/>
        <w:ind w:left="360"/>
      </w:pPr>
      <w:r>
        <w:rPr>
          <w:rFonts w:ascii="Calibri" w:hAnsi="Calibri"/>
          <w:sz w:val="24"/>
        </w:rPr>
        <w:t xml:space="preserve">• </w:t>
      </w:r>
      <w:r>
        <w:rPr>
          <w:rFonts w:ascii="Calibri" w:hAnsi="Calibri"/>
          <w:sz w:val="24"/>
        </w:rPr>
        <w:t>SNS notification received by on-call engineer</w:t>
      </w:r>
    </w:p>
    <w:p>
      <w:pPr>
        <w:spacing w:after="80"/>
        <w:ind w:left="360"/>
      </w:pPr>
      <w:r>
        <w:rPr>
          <w:rFonts w:ascii="Calibri" w:hAnsi="Calibri"/>
          <w:sz w:val="24"/>
        </w:rPr>
        <w:t xml:space="preserve">• </w:t>
      </w:r>
      <w:r>
        <w:rPr>
          <w:rFonts w:ascii="Calibri" w:hAnsi="Calibri"/>
          <w:sz w:val="24"/>
        </w:rPr>
        <w:t>Account vending request not completed within 60-minute timeout</w:t>
      </w:r>
    </w:p>
    <w:p>
      <w:r>
        <w:rPr>
          <w:rFonts w:ascii="Calibri" w:hAnsi="Calibri"/>
          <w:b/>
          <w:sz w:val="24"/>
        </w:rPr>
        <w:t>Cause:</w:t>
      </w:r>
      <w:r>
        <w:rPr>
          <w:rFonts w:ascii="Calibri" w:hAnsi="Calibri"/>
          <w:sz w:val="24"/>
        </w:rPr>
        <w:t xml:space="preserve"> AFT CodePipeline stage failure — typically caused by Terraform plan error, ITSM API unreachable, or IAM role permissions issue.</w:t>
      </w:r>
    </w:p>
    <w:p>
      <w:r>
        <w:rPr>
          <w:rFonts w:ascii="Calibri" w:hAnsi="Calibri"/>
          <w:b/>
          <w:sz w:val="24"/>
        </w:rPr>
        <w:t>Resolution:</w:t>
      </w:r>
    </w:p>
    <w:p>
      <w:r>
        <w:rPr>
          <w:rFonts w:ascii="Calibri" w:hAnsi="Calibri"/>
          <w:b/>
          <w:sz w:val="24"/>
        </w:rPr>
        <w:t>Prevention:</w:t>
      </w:r>
      <w:r>
        <w:rPr>
          <w:rFonts w:ascii="Calibri" w:hAnsi="Calibri"/>
          <w:sz w:val="24"/>
        </w:rPr>
        <w:t xml:space="preserve"> Ensure ITSM API credentials in Secrets Manager are not expired (90-day rotation schedule); confirm ITSM service availability before initiating large batches of account vending requests.</w:t>
      </w:r>
    </w:p>
    <w:p>
      <w:pPr>
        <w:pStyle w:val="Heading3"/>
        <w:spacing w:before="160" w:after="120"/>
        <w:ind w:left="0"/>
      </w:pPr>
      <w:r>
        <w:t>11.4.2 Issue: SIEM Forwarding DLQ Depth &gt; 0 (P1)</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`cntso-siem-dlq-depth-p1` fires</w:t>
      </w:r>
    </w:p>
    <w:p>
      <w:pPr>
        <w:spacing w:after="80"/>
        <w:ind w:left="360"/>
      </w:pPr>
      <w:r>
        <w:rPr>
          <w:rFonts w:ascii="Calibri" w:hAnsi="Calibri"/>
          <w:sz w:val="24"/>
        </w:rPr>
        <w:t xml:space="preserve">• </w:t>
      </w:r>
      <w:r>
        <w:rPr>
          <w:rFonts w:ascii="Calibri" w:hAnsi="Calibri"/>
          <w:sz w:val="24"/>
        </w:rPr>
        <w:t>SIEM not receiving Security Hub findings; potential evidence gap</w:t>
      </w:r>
    </w:p>
    <w:p>
      <w:r>
        <w:rPr>
          <w:rFonts w:ascii="Calibri" w:hAnsi="Calibri"/>
          <w:b/>
          <w:sz w:val="24"/>
        </w:rPr>
        <w:t>Cause:</w:t>
      </w:r>
      <w:r>
        <w:rPr>
          <w:rFonts w:ascii="Calibri" w:hAnsi="Calibri"/>
          <w:sz w:val="24"/>
        </w:rPr>
        <w:t xml:space="preserve"> SIEM API unavailable, authentication failure (expired Bearer token), or network connectivity issue between Lambda and SIEM endpoint.</w:t>
      </w:r>
    </w:p>
    <w:p>
      <w:r>
        <w:rPr>
          <w:rFonts w:ascii="Calibri" w:hAnsi="Calibri"/>
          <w:b/>
          <w:sz w:val="24"/>
        </w:rPr>
        <w:t>Resolution:</w:t>
      </w:r>
    </w:p>
    <w:p>
      <w:pPr>
        <w:pStyle w:val="Heading3"/>
        <w:spacing w:before="160" w:after="120"/>
        <w:ind w:left="0"/>
      </w:pPr>
      <w:r>
        <w:t>11.4.3 Issue: S3 CRR Replication Lag Exceeds 1 Hour (P1)</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`cntso-crr-replication-lag-p1` fires</w:t>
      </w:r>
    </w:p>
    <w:p>
      <w:pPr>
        <w:spacing w:after="80"/>
        <w:ind w:left="360"/>
      </w:pPr>
      <w:r>
        <w:rPr>
          <w:rFonts w:ascii="Calibri" w:hAnsi="Calibri"/>
          <w:sz w:val="24"/>
        </w:rPr>
        <w:t xml:space="preserve">• </w:t>
      </w:r>
      <w:r>
        <w:rPr>
          <w:rFonts w:ascii="Calibri" w:hAnsi="Calibri"/>
          <w:sz w:val="24"/>
        </w:rPr>
        <w:t>RPO of &lt; 1 hour is at risk; audit evidence continuity in DR region may be degraded</w:t>
      </w:r>
    </w:p>
    <w:p>
      <w:r>
        <w:rPr>
          <w:rFonts w:ascii="Calibri" w:hAnsi="Calibri"/>
          <w:b/>
          <w:sz w:val="24"/>
        </w:rPr>
        <w:t>Cause:</w:t>
      </w:r>
      <w:r>
        <w:rPr>
          <w:rFonts w:ascii="Calibri" w:hAnsi="Calibri"/>
          <w:sz w:val="24"/>
        </w:rPr>
        <w:t xml:space="preserve"> S3 CRR configuration issue, IAM replication role permission error, or ap-southeast-4 S3 service disruption.</w:t>
      </w:r>
    </w:p>
    <w:p>
      <w:r>
        <w:rPr>
          <w:rFonts w:ascii="Calibri" w:hAnsi="Calibri"/>
          <w:b/>
          <w:sz w:val="24"/>
        </w:rPr>
        <w:t>Resolution:</w:t>
      </w:r>
    </w:p>
    <w:p>
      <w:pPr>
        <w:pStyle w:val="Heading3"/>
        <w:spacing w:before="160" w:after="120"/>
        <w:ind w:left="0"/>
      </w:pPr>
      <w:r>
        <w:t>11.4.4 Issue: CloudTrail Log Delivery Gap (P1)</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`cntso-cloudtrail-delivery-gap-p1` fires</w:t>
      </w:r>
    </w:p>
    <w:p>
      <w:pPr>
        <w:spacing w:after="80"/>
        <w:ind w:left="360"/>
      </w:pPr>
      <w:r>
        <w:rPr>
          <w:rFonts w:ascii="Calibri" w:hAnsi="Calibri"/>
          <w:sz w:val="24"/>
        </w:rPr>
        <w:t xml:space="preserve">• </w:t>
      </w:r>
      <w:r>
        <w:rPr>
          <w:rFonts w:ascii="Calibri" w:hAnsi="Calibri"/>
          <w:sz w:val="24"/>
        </w:rPr>
        <w:t>No CloudTrail log file delivered to Log Archive S3 bucket for &gt; 30 minutes</w:t>
      </w:r>
    </w:p>
    <w:p>
      <w:r>
        <w:rPr>
          <w:rFonts w:ascii="Calibri" w:hAnsi="Calibri"/>
          <w:b/>
          <w:sz w:val="24"/>
        </w:rPr>
        <w:t>Cause:</w:t>
      </w:r>
      <w:r>
        <w:rPr>
          <w:rFonts w:ascii="Calibri" w:hAnsi="Calibri"/>
          <w:sz w:val="24"/>
        </w:rPr>
        <w:t xml:space="preserve"> Org CloudTrail configuration issue, Log Archive S3 bucket policy change, or CloudTrail service disruption.</w:t>
      </w:r>
    </w:p>
    <w:p>
      <w:r>
        <w:rPr>
          <w:rFonts w:ascii="Calibri" w:hAnsi="Calibri"/>
          <w:b/>
          <w:sz w:val="24"/>
        </w:rPr>
        <w:t>Resolution:</w:t>
      </w:r>
    </w:p>
    <w:p>
      <w:pPr>
        <w:pStyle w:val="Heading2"/>
        <w:spacing w:before="240" w:after="120"/>
        <w:ind w:left="0"/>
      </w:pPr>
      <w:r>
        <w:t>11.5 Appendix E: Contact Information</w:t>
      </w:r>
    </w:p>
    <w:p>
      <w:pPr>
        <w:pStyle w:val="Heading3"/>
        <w:spacing w:before="160" w:after="120"/>
        <w:ind w:left="0"/>
      </w:pPr>
      <w:r>
        <w:t>11.5.1 Project Team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17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23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21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31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Project Manager</w:t>
            </w:r>
          </w:p>
        </w:tc>
        <w:tc>
          <w:tcPr>
            <w:tcW w:type="dxa" w:w="17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w:t>
            </w:r>
          </w:p>
        </w:tc>
        <w:tc>
          <w:tcPr>
            <w:tcW w:type="dxa" w:w="23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delivery@amatra.com.au</w:t>
            </w:r>
          </w:p>
        </w:tc>
        <w:tc>
          <w:tcPr>
            <w:tcW w:type="dxa" w:w="21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w:t>
            </w:r>
          </w:p>
        </w:tc>
      </w:tr>
      <w:tr>
        <w:tc>
          <w:tcPr>
            <w:tcW w:type="dxa" w:w="31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Lead Solution Architect</w:t>
            </w:r>
          </w:p>
        </w:tc>
        <w:tc>
          <w:tcPr>
            <w:tcW w:type="dxa" w:w="17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w:t>
            </w:r>
          </w:p>
        </w:tc>
        <w:tc>
          <w:tcPr>
            <w:tcW w:type="dxa" w:w="23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delivery@amatra.com.au</w:t>
            </w:r>
          </w:p>
        </w:tc>
        <w:tc>
          <w:tcPr>
            <w:tcW w:type="dxa" w:w="21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w:t>
            </w:r>
          </w:p>
        </w:tc>
      </w:tr>
      <w:tr>
        <w:tc>
          <w:tcPr>
            <w:tcW w:type="dxa" w:w="31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Senior Security Engineer</w:t>
            </w:r>
          </w:p>
        </w:tc>
        <w:tc>
          <w:tcPr>
            <w:tcW w:type="dxa" w:w="17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 Eng)</w:t>
            </w:r>
          </w:p>
        </w:tc>
        <w:tc>
          <w:tcPr>
            <w:tcW w:type="dxa" w:w="23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delivery@amatra.com.au</w:t>
            </w:r>
          </w:p>
        </w:tc>
        <w:tc>
          <w:tcPr>
            <w:tcW w:type="dxa" w:w="21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w:t>
            </w:r>
          </w:p>
        </w:tc>
      </w:tr>
      <w:tr>
        <w:tc>
          <w:tcPr>
            <w:tcW w:type="dxa" w:w="31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PM</w:t>
            </w:r>
          </w:p>
        </w:tc>
        <w:tc>
          <w:tcPr>
            <w:tcW w:type="dxa" w:w="17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Rachel Moore</w:t>
            </w:r>
          </w:p>
        </w:tc>
        <w:tc>
          <w:tcPr>
            <w:tcW w:type="dxa" w:w="23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email)</w:t>
            </w:r>
          </w:p>
        </w:tc>
        <w:tc>
          <w:tcPr>
            <w:tcW w:type="dxa" w:w="21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w:t>
            </w:r>
          </w:p>
        </w:tc>
      </w:tr>
      <w:tr>
        <w:tc>
          <w:tcPr>
            <w:tcW w:type="dxa" w:w="31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Platform Lead</w:t>
            </w:r>
          </w:p>
        </w:tc>
        <w:tc>
          <w:tcPr>
            <w:tcW w:type="dxa" w:w="17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c>
          <w:tcPr>
            <w:tcW w:type="dxa" w:w="23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email)</w:t>
            </w:r>
          </w:p>
        </w:tc>
        <w:tc>
          <w:tcPr>
            <w:tcW w:type="dxa" w:w="21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w:t>
            </w:r>
          </w:p>
        </w:tc>
      </w:tr>
      <w:tr>
        <w:tc>
          <w:tcPr>
            <w:tcW w:type="dxa" w:w="31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CTO</w:t>
            </w:r>
          </w:p>
        </w:tc>
        <w:tc>
          <w:tcPr>
            <w:tcW w:type="dxa" w:w="17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James Wu</w:t>
            </w:r>
          </w:p>
        </w:tc>
        <w:tc>
          <w:tcPr>
            <w:tcW w:type="dxa" w:w="23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email)</w:t>
            </w:r>
          </w:p>
        </w:tc>
        <w:tc>
          <w:tcPr>
            <w:tcW w:type="dxa" w:w="21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Milestone approvals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Role</w:t>
      </w:r>
    </w:p>
    <w:p>
      <w:pPr>
        <w:pStyle w:val="Heading3"/>
        <w:spacing w:before="160" w:after="120"/>
        <w:ind w:left="0"/>
      </w:pPr>
      <w:r>
        <w:t>11.5.2 Escalation Contacts (Hypercare Period — Weeks 17–24)</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2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20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c>
          <w:tcPr>
            <w:tcW w:type="dxa" w:w="26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17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Amatra Hypercare</w:t>
            </w:r>
          </w:p>
        </w:tc>
        <w:tc>
          <w:tcPr>
            <w:tcW w:type="dxa" w:w="2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delivery@amatra.com.au</w:t>
            </w:r>
          </w:p>
        </w:tc>
        <w:tc>
          <w:tcPr>
            <w:tcW w:type="dxa" w:w="20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P1/P2 platform issues</w:t>
            </w:r>
          </w:p>
        </w:tc>
        <w:tc>
          <w:tcPr>
            <w:tcW w:type="dxa" w:w="26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 (09:00–17:00)</w:t>
            </w:r>
          </w:p>
        </w:tc>
      </w:tr>
      <w:tr>
        <w:tc>
          <w:tcPr>
            <w:tcW w:type="dxa" w:w="17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Amatra Architecture</w:t>
            </w:r>
          </w:p>
        </w:tc>
        <w:tc>
          <w:tcPr>
            <w:tcW w:type="dxa" w:w="2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delivery@amatra.com.au</w:t>
            </w:r>
          </w:p>
        </w:tc>
        <w:tc>
          <w:tcPr>
            <w:tcW w:type="dxa" w:w="20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 changes; code defects</w:t>
            </w:r>
          </w:p>
        </w:tc>
        <w:tc>
          <w:tcPr>
            <w:tcW w:type="dxa" w:w="26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AEST; P1 via mobile</w:t>
            </w:r>
          </w:p>
        </w:tc>
      </w:tr>
      <w:tr>
        <w:tc>
          <w:tcPr>
            <w:tcW w:type="dxa" w:w="17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https://console.aws.amazon.com/support</w:t>
            </w:r>
          </w:p>
        </w:tc>
        <w:tc>
          <w:tcPr>
            <w:tcW w:type="dxa" w:w="20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incidents</w:t>
            </w:r>
          </w:p>
        </w:tc>
        <w:tc>
          <w:tcPr>
            <w:tcW w:type="dxa" w:w="26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(&lt; 1 hour P1 response)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21</w:t>
      </w:r>
      <w:r>
        <w:fldChar w:fldCharType="end"/>
      </w:r>
      <w:r>
        <w:rPr>
          <w:rFonts w:ascii="Calibri" w:hAnsi="Calibri"/>
          <w:sz w:val="20"/>
        </w:rPr>
        <w:t>: Level</w:t>
      </w:r>
    </w:p>
    <w:p>
      <w:pPr>
        <w:pStyle w:val="Heading3"/>
        <w:spacing w:before="160" w:after="120"/>
        <w:ind w:left="0"/>
      </w:pPr>
      <w:r>
        <w:t>11.5.3 Vendor Support</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Portal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https://console.aws.amazon.com/support (Business)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 production outage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(Terraform Cloud Plus)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https://support.hashicorp.com</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Terraform Cloud Plus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22</w:t>
      </w:r>
      <w:r>
        <w:fldChar w:fldCharType="end"/>
      </w:r>
      <w:r>
        <w:rPr>
          <w:rFonts w:ascii="Calibri" w:hAnsi="Calibri"/>
          <w:sz w:val="20"/>
        </w:rPr>
        <w:t>: Vendor</w:t>
      </w:r>
    </w:p>
    <w:p>
      <w:pPr>
        <w:pStyle w:val="Heading2"/>
        <w:spacing w:before="240" w:after="120"/>
        <w:ind w:left="0"/>
      </w:pPr>
      <w:r>
        <w:t>11.6 Appendix F: Glossary</w:t>
      </w:r>
    </w:p>
    <w:p>
      <w:r>
        <w:rPr>
          <w:rFonts w:ascii="Calibri" w:hAnsi="Calibri"/>
          <w:sz w:val="24"/>
        </w:rPr>
        <w:t>Key terms used in this implementation guide are defined in the Detailed Design Document Appendix (Glossary). The following shortlist covers the most operationally relevant terms.</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 IaC-based account vending solution for AWS Control Tower</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Cross-Region Replication — continuous replication of log archive data to ap-southeast-4</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 SQS queue receiving Lambda invocations that failed after maximum retries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threat detection service using ML; org-level detector in Audit account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federated SSO service; connects on-premises IdP to AWS via SAML 2.0</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 / RPO</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 Recovery Point Objectives; &lt; 4 hours / &lt; 1 hour for this platform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Policy — AWS Organizations policy overriding all account-level IAM policies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compliance and findings aggregation service; ISO 27001 control mapping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WORM</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Write Once Read Many — S3 Object Lock Compliance mode; 12-month immutable log retention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23</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Cloud Governance Platform — Contoso Financial</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