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- Azure DevOps Enterprise Platform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4"/>
        </w:rPr>
        <w:t>Azure DevOps Enterprise Platform</w:t>
      </w:r>
      <w:r>
        <w:rPr>
          <w:rFonts w:ascii="Calibri" w:hAnsi="Calibri"/>
          <w:sz w:val="24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12 weeks (as detailed in Timeline &amp; Milestones section)</w:t>
      </w:r>
    </w:p>
    <w:p>
      <w:r>
        <w:rPr>
          <w:rFonts w:ascii="Calibri" w:hAnsi="Calibri"/>
          <w:b/>
          <w:sz w:val="24"/>
        </w:rPr>
        <w:t>Key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and configure Azure DevOps Enterprise Platform according to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 with existing enterprise systems and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 technical staff on operations and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defined success metrics and business outcomes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Business Context</w:t>
      </w:r>
    </w:p>
    <w:p>
      <w:r>
        <w:rPr>
          <w:rFonts w:ascii="Calibri" w:hAnsi="Calibri"/>
          <w:sz w:val="24"/>
        </w:rPr>
        <w:t>[Client Name] requires a modern DevOps platform to accelerate software delivery while maintaining security, quality, and compliance. This Azure DevOps Enterprise Platform implementation will transform development workflows through automated CI/CD pipelines, container orchestration, and integrated security controls enabling teams to ship code faster with confidence.</w:t>
      </w:r>
    </w:p>
    <w:p>
      <w:r>
        <w:rPr>
          <w:rFonts w:ascii="Calibri" w:hAnsi="Calibri"/>
          <w:b/>
          <w:sz w:val="24"/>
        </w:rPr>
        <w:t>Accelerating Software Delivery with Enterprise CI/CD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Opportunity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time-to-market by 10x through automated CI/CD pipelines and orchestration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99%+ deployment success rates and eliminate manual deployment errors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development teams to ship code safely with built-in security and compliance controls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Success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to production 10+ times per day with zero-downtime releases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manual deployment effort by 90% through pipeline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realization within 6-12 months through improved productivity and reduced firefighting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SOW, delivered through a proven three-phase methodology: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1: Foundation (Weeks 1-4)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DevOps repository setup and branching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Design core CI/CD pipeline framework and reusable templates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security policies and approval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2: Build &amp; Deploy (Weeks 5-8)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 automated testing and security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container registry and Kubernetes cluster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artifact management and release orchestration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3: Security &amp; Scale (Weeks 9-12)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 Key Vault for secrets rotation and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monitoring and alerting for production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blue-green and canary deployments for safe releases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development beyond standard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application licensing (unless specified)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or disposal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(technical team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post-hypercare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Project Milestones</w:t>
      </w:r>
    </w:p>
    <w:p>
      <w:r>
        <w:rPr>
          <w:rFonts w:ascii="Calibri" w:hAnsi="Calibri"/>
          <w:sz w:val="24"/>
        </w:rPr>
        <w:t>The implementation will be delivered in three phases over 12 weeks, with clear milestones and deliverables at each stage: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No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Description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Timeline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Deliverables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Foundation &amp; CI Setup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1-4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DevOps repositories, CI pipeline templates, Security policies defined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&amp; Deployment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5-8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 registry, AKS cluster operational, Automated releases, Multi-environment support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Operations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9-12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Key Vault integration, Advanced deployments (blue-green, canary), Monitoring and alerting live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Deliverables And Timeline</w:t>
      </w:r>
    </w:p>
    <w:p>
      <w:pPr>
        <w:pStyle w:val="Heading2"/>
        <w:spacing w:before="240" w:after="120"/>
        <w:ind w:left="0"/>
      </w:pPr>
      <w:r>
        <w:t>4.2 Key Deliverables</w:t>
      </w:r>
    </w:p>
    <w:p>
      <w:r>
        <w:rPr>
          <w:rFonts w:ascii="Calibri" w:hAnsi="Calibri"/>
          <w:sz w:val="24"/>
        </w:rPr>
        <w:t>The following deliverables will be provided throughout the engagement, with specified delivery dates and acceptance criteria: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 Document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Runbook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 Results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 Sessions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Task/Deliverable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Arch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Eng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IT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Mgmt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Setup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&amp; Tuning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Development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Roles and Responsibilities (RACI Matrix)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Architect: Technical design and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Engineers: Implementation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Support Specialist: Training and hypercare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 Lead: Primary technical contact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Sponsor: Executive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Team: Knowledge transfer recipients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Subject Matter Experts: Requirements validation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Azure DevOps Enterprise Platform will be architected to deliver automated CI/CD capabilities with integrated security and scalability through the following key components: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31432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3143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CI/CD Orchestration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DevOps (Repos + Pipelines) for unified source control and pipeline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Multi-stage pipelines with automated testing, security scanning, and approval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Container &amp;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Container Registry for secure image storage and vulnerability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Kubernetes Service (AKS) for scalable container orchestration and auto-scaling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&amp;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Key Vault for centralized secrets management and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for comprehensive logging, metrics, and alerting</w:t>
      </w:r>
    </w:p>
    <w:p>
      <w:pPr>
        <w:pStyle w:val="Heading2"/>
        <w:spacing w:before="240" w:after="120"/>
        <w:ind w:left="0"/>
      </w:pPr>
      <w:r>
        <w:t>6.2 Technical Implementation</w:t>
      </w:r>
    </w:p>
    <w:p>
      <w:r>
        <w:rPr>
          <w:rFonts w:ascii="Calibri" w:hAnsi="Calibri"/>
          <w:sz w:val="24"/>
        </w:rPr>
        <w:t>The implementation will follow industry best practices with: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as Code for repeatable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for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testing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Security-first design principles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Least-privilege principle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required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accounts with minimal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access reviews and certification</w:t>
      </w:r>
    </w:p>
    <w:p>
      <w:pPr>
        <w:pStyle w:val="Heading2"/>
        <w:spacing w:before="240" w:after="120"/>
        <w:ind w:left="0"/>
      </w:pPr>
      <w:r>
        <w:t>7.2 Monitoring &amp;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Real-time security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administrative 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Anomaly detection and behavioral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dashboards</w:t>
      </w:r>
    </w:p>
    <w:p>
      <w:pPr>
        <w:pStyle w:val="Heading2"/>
        <w:spacing w:before="240" w:after="120"/>
        <w:ind w:left="0"/>
      </w:pPr>
      <w:r>
        <w:t>7.3 Compliance &amp;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Industry standard compliance frameworks (SOC 2, ISO 27001)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classification and protection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for data at-rest and in-transit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security assessments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enforcement automation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Testing Strategy</w:t>
      </w:r>
    </w:p>
    <w:p>
      <w:r>
        <w:rPr>
          <w:rFonts w:ascii="Calibri" w:hAnsi="Calibri"/>
          <w:b/>
          <w:sz w:val="24"/>
        </w:rPr>
        <w:t>Functional Validation: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End-to-end workflow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point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acceptance testing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integrity verification</w:t>
      </w:r>
    </w:p>
    <w:p>
      <w:r>
        <w:rPr>
          <w:rFonts w:ascii="Calibri" w:hAnsi="Calibri"/>
          <w:b/>
          <w:sz w:val="24"/>
        </w:rPr>
        <w:t>Performance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Load testing under expected conditions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Stress testing at 2x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 time benchmarking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Scalability validation</w:t>
      </w:r>
    </w:p>
    <w:p>
      <w:r>
        <w:rPr>
          <w:rFonts w:ascii="Calibri" w:hAnsi="Calibri"/>
          <w:b/>
          <w:sz w:val="24"/>
        </w:rPr>
        <w:t>Security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Vulnerability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Penetration testing coordination (if required)</w:t>
      </w:r>
    </w:p>
    <w:p>
      <w:pPr>
        <w:pStyle w:val="Heading2"/>
        <w:spacing w:before="240" w:after="120"/>
        <w:ind w:left="0"/>
      </w:pPr>
      <w:r>
        <w:t>8.2 Go-Live Readiness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tests passed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benchmarks achieved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validation complete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Documentation finalized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Team training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 sign-off obtained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3x live knowledge transfer sessions (recorded)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 walkthrough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Best practices documentation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Optimization recommendations</w:t>
      </w:r>
    </w:p>
    <w:p>
      <w:pPr>
        <w:pStyle w:val="Heading2"/>
        <w:spacing w:before="240" w:after="120"/>
        <w:ind w:left="0"/>
      </w:pPr>
      <w:r>
        <w:t>9.2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 calls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adjustments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Continued knowledge transfer</w:t>
      </w:r>
    </w:p>
    <w:p>
      <w:pPr>
        <w:pStyle w:val="Heading1"/>
        <w:spacing w:before="160" w:after="120"/>
        <w:ind w:left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$6,200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$6,200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$6,200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$6,200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$18,600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$1,524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$1,524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$1,524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$1,524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$4,572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$7,724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$7,724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$7,724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$7,724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$23,172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configurations and documentation specific to their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methodologies, tools, and accelerators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Pre-existing IP remains with original owner</w:t>
      </w:r>
    </w:p>
    <w:p>
      <w:pPr>
        <w:pStyle w:val="Heading2"/>
        <w:spacing w:before="240" w:after="120"/>
        <w:ind w:left="0"/>
      </w:pPr>
      <w:r>
        <w:t>11.4 Service Levels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provided per agreed schedule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period: 4 weeks with defined response times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Extended support available via managed services contract</w:t>
      </w:r>
    </w:p>
    <w:p>
      <w:pPr>
        <w:pStyle w:val="Heading2"/>
        <w:spacing w:before="240" w:after="120"/>
        <w:ind w:left="0"/>
      </w:pPr>
      <w:r>
        <w:t>11.5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exchanged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data handled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2"/>
        <w:spacing w:before="240" w:after="120"/>
        <w:ind w:left="0"/>
      </w:pPr>
      <w:r>
        <w:t>11.6 Termination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Either party may terminate with 30 days written notice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Payment due for all completed 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transferred upon termination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Azure - Azure DevOps Enterprise Platform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