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Cisco Systems - Cisco SD-WAN Enterprise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[Month DD]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[Contact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[OPP-YYYY-###]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[1.0]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the Cisco SD-WAN Enterprise project for [Client Name]. This engagement will transform WAN operations by replacing expensive MPLS circuits with cloud-ready SD-WAN, reducing WAN costs by 60% and enabling 95% faster site deployment through zero-touch provisioning.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16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operates a traditional MPLS-based WAN with 25 branch offices.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WAN Costs:</w:t>
      </w:r>
      <w:r>
        <w:rPr>
          <w:rFonts w:ascii="Calibri" w:hAnsi="Calibri"/>
          <w:sz w:val="24"/>
        </w:rPr>
        <w:t xml:space="preserve"> $300K annual MPLS circuit costs with limited bandwidth and long-term contracts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Slow Site Deployment:</w:t>
      </w:r>
      <w:r>
        <w:rPr>
          <w:rFonts w:ascii="Calibri" w:hAnsi="Calibri"/>
          <w:sz w:val="24"/>
        </w:rPr>
        <w:t xml:space="preserve"> New branch offices take 8 weeks to provision MPLS circuits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Poor Cloud Performance:</w:t>
      </w:r>
      <w:r>
        <w:rPr>
          <w:rFonts w:ascii="Calibri" w:hAnsi="Calibri"/>
          <w:sz w:val="24"/>
        </w:rPr>
        <w:t xml:space="preserve"> Cloud applications (Office 365, Salesforce) backhauled through data center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Limited Bandwidth:</w:t>
      </w:r>
      <w:r>
        <w:rPr>
          <w:rFonts w:ascii="Calibri" w:hAnsi="Calibri"/>
          <w:sz w:val="24"/>
        </w:rPr>
        <w:t xml:space="preserve"> MPLS provides only 10-50 Mbps per site constraining business growth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Complex Management:</w:t>
      </w:r>
      <w:r>
        <w:rPr>
          <w:rFonts w:ascii="Calibri" w:hAnsi="Calibri"/>
          <w:sz w:val="24"/>
        </w:rPr>
        <w:t xml:space="preserve"> Separate management for MPLS, internet, and routing policies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WAN Costs:</w:t>
      </w:r>
      <w:r>
        <w:rPr>
          <w:rFonts w:ascii="Calibri" w:hAnsi="Calibri"/>
          <w:sz w:val="24"/>
        </w:rPr>
        <w:t xml:space="preserve"> Achieve 60% cost reduction by replacing $300K MPLS with $176K SD-WAN (broadband + LTE)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Accelerate Site Deployment:</w:t>
      </w:r>
      <w:r>
        <w:rPr>
          <w:rFonts w:ascii="Calibri" w:hAnsi="Calibri"/>
          <w:sz w:val="24"/>
        </w:rPr>
        <w:t xml:space="preserve"> Enable 95% faster provisioning (2 hours vs 8 weeks) with zero-touch router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Optimize Cloud Access:</w:t>
      </w:r>
      <w:r>
        <w:rPr>
          <w:rFonts w:ascii="Calibri" w:hAnsi="Calibri"/>
          <w:sz w:val="24"/>
        </w:rPr>
        <w:t xml:space="preserve"> Direct internet breakout improving Office 365 performance by 50%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Increase Bandwidth:</w:t>
      </w:r>
      <w:r>
        <w:rPr>
          <w:rFonts w:ascii="Calibri" w:hAnsi="Calibri"/>
          <w:sz w:val="24"/>
        </w:rPr>
        <w:t xml:space="preserve"> 10x bandwidth increase (10-50 Mbps MPLS → 100 Mbps broadband) at lower cost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Simplify Management:</w:t>
      </w:r>
      <w:r>
        <w:rPr>
          <w:rFonts w:ascii="Calibri" w:hAnsi="Calibri"/>
          <w:sz w:val="24"/>
        </w:rPr>
        <w:t xml:space="preserve"> Centralized vManage dashboard replacing CLI on 27 routers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Flexibility:</w:t>
      </w:r>
      <w:r>
        <w:rPr>
          <w:rFonts w:ascii="Calibri" w:hAnsi="Calibri"/>
          <w:sz w:val="24"/>
        </w:rPr>
        <w:t xml:space="preserve"> Agile WAN with dual circuits (broadband + LTE) and automatic failover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60% WAN cost reduction ($300K → $176K annually)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 faster site deployment (8 weeks → 2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improvement in cloud application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99.9% WAN uptime with dual circuits and LTE backup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ROI realization within 18 months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Current WAN assessment (MPLS circuits, bandwidth, application analysis)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SD-WAN architecture design with hub-spoke topology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Circuit availability analysis (broadband and LTE at 25 sites)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Application-aware routing policy design for SaaS and business apps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vManage, vSmart, vBond controller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 router configuration (2x ISR 4451 at data centers)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Branch router deployment (25x ISR 4331 with zero-touch provisioning)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routing and SLA policy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policy setup (firewall, VPN, cloud integration)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validation (GNS3 or CML testing)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deployment (3 sites for validation)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rollout (22 sites in 2 waves)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MPLS circuit decommissioning after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training on vManage operations (24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4-week hypercare support period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Features/Capabilities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SD-WAN for 25 branch offices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Customization Level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SD-WAN deployment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External System Integrations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systems (cloud + monitoring)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Sources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WAN telemetry only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Total Users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 network engineers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Roles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roles (admin + operator)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Processing Volume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25 sites WAN traffic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Storage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 GB (90-day logs)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Regions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 region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(99.5%)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Complexity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hub-spoke WAN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VPN encryption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 Frameworks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Basic logging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application routing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Environments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Engagement Scope Parameters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procurement beyond ISR routers and controllers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WAN circuit procurement (client responsibility)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Legacy router decommissioning and disposal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optimization beyond routing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post-hypercare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SD-WAN security advanced features (Umbrella, ThousandEyes)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Design &amp; Planning (Weeks 1-4)</w:t>
      </w:r>
    </w:p>
    <w:p>
      <w:r>
        <w:rPr>
          <w:rFonts w:ascii="Calibri" w:hAnsi="Calibri"/>
          <w:sz w:val="24"/>
        </w:rPr>
        <w:t>Current WAN is assessed and SD-WAN solution designed.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WAN assessment: MPLS circuits, bandwidth, costs, application analysis (80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SD-WAN architecture design with hub-spoke topology and redundancy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Circuit availability analysis: broadband and LTE feasibility at 25 sites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Application-aware routing policy design for SaaS and business-critical apps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Migration strategy with pilot sites and phased rollout plan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WAN Assessment Report and SD-WAN Architecture Design</w:t>
      </w:r>
    </w:p>
    <w:p>
      <w:pPr>
        <w:pStyle w:val="Heading3"/>
        <w:spacing w:before="160" w:after="120"/>
        <w:ind w:left="0"/>
      </w:pPr>
      <w:r>
        <w:t>3.3.2 Phase 2 – Infrastructure Deployment (Weeks 5-8)</w:t>
      </w:r>
    </w:p>
    <w:p>
      <w:r>
        <w:rPr>
          <w:rFonts w:ascii="Calibri" w:hAnsi="Calibri"/>
          <w:sz w:val="24"/>
        </w:rPr>
        <w:t>SD-WAN controllers and hub routers are deployed.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vManage, vSmart, vBond controller deployment (data center or cloud)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Hub router configuration: 2x ISR 4451 with HA at data centers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routing and SLA policy configuration (60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policy setup: firewall rules, VPN, cloud integration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 validation with GNS3 or CML testing (32 hours)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SD-WAN Controllers and Hub Router Configuration</w:t>
      </w:r>
    </w:p>
    <w:p>
      <w:pPr>
        <w:pStyle w:val="Heading3"/>
        <w:spacing w:before="160" w:after="120"/>
        <w:ind w:left="0"/>
      </w:pPr>
      <w:r>
        <w:t>3.3.3 Phase 3 – Site Deployment (Weeks 9-12)</w:t>
      </w:r>
    </w:p>
    <w:p>
      <w:r>
        <w:rPr>
          <w:rFonts w:ascii="Calibri" w:hAnsi="Calibri"/>
          <w:sz w:val="24"/>
        </w:rPr>
        <w:t>Branch sites are deployed in pilot and production waves.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deployment: 3 low-risk sites for validation (60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testing: application SLA compliance and failover scenarios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Wave 1: deploy 10 sites with zero-touch provisioning (60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Wave 2: deploy remaining 12 sites (60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MPLS dual-run period with gradual traffic migration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Deployed SD-WAN Sites with Performance Test Results</w:t>
      </w:r>
    </w:p>
    <w:p>
      <w:pPr>
        <w:pStyle w:val="Heading3"/>
        <w:spacing w:before="160" w:after="120"/>
        <w:ind w:left="0"/>
      </w:pPr>
      <w:r>
        <w:t>3.3.4 Phase 4 – Optimization (Weeks 13-16)</w:t>
      </w:r>
    </w:p>
    <w:p>
      <w:r>
        <w:rPr>
          <w:rFonts w:ascii="Calibri" w:hAnsi="Calibri"/>
          <w:sz w:val="24"/>
        </w:rPr>
        <w:t>MPLS is decommissioned and operations team trained.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MPLS circuit decommissioning after SD-WAN validation (40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optimization and policy fine-tuning (24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Team training on vManage operations and troubleshooting (24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Documentation and knowledge transfer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Hypercare support activation (60 hours over 4 weeks)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As-Built Documentation and Operational Runbooks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r>
        <w:rPr>
          <w:rFonts w:ascii="Calibri" w:hAnsi="Calibri"/>
          <w:sz w:val="24"/>
        </w:rPr>
        <w:t>This section outlines the key deliverables, project milestones, and timeline for the SD-WAN Enterprise implementation. All deliverables are subject to formal acceptance by designated client stakeholders before proceeding to subsequent phases.</w:t>
      </w:r>
    </w:p>
    <w:p>
      <w:pPr>
        <w:pStyle w:val="Heading2"/>
        <w:spacing w:before="240" w:after="120"/>
        <w:ind w:left="0"/>
      </w:pPr>
      <w:r>
        <w:t>4.1 Deliverables</w:t>
      </w:r>
    </w:p>
    <w:p>
      <w:r>
        <w:rPr>
          <w:rFonts w:ascii="Calibri" w:hAnsi="Calibri"/>
          <w:sz w:val="24"/>
        </w:rPr>
        <w:t>The following deliverables will be produced throughout the project lifecycle, with formal acceptance required from designated client stakeholders: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WAN Assessment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SD-WAN Architecture Design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Hub Router Configuration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Deployed SD-WAN Sites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p>
      <w:r>
        <w:rPr>
          <w:rFonts w:ascii="Calibri" w:hAnsi="Calibri"/>
          <w:sz w:val="24"/>
        </w:rPr>
        <w:t>The project will be tracked against the following key milestones, representing major completion points and readiness gates for the next phase: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Design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SD-WAN architecture approved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Controllers Deployed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vManage vSmart vBond operational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Pilot Success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sites validated on SD-WAN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10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Deployment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25 sites on SD-WAN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M5 - MPLS Decommissioned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Legacy circuits disconnected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16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Hypercare End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period complete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r>
        <w:rPr>
          <w:rFonts w:ascii="Calibri" w:hAnsi="Calibri"/>
          <w:sz w:val="24"/>
        </w:rPr>
        <w:t>This section defines the roles, responsibilities, and accountabilities for both Vendor and Client teams throughout the project lifecycle using a RACI matrix framework.</w:t>
      </w:r>
    </w:p>
    <w:p>
      <w:pPr>
        <w:pStyle w:val="Heading2"/>
        <w:spacing w:before="240" w:after="120"/>
        <w:ind w:left="0"/>
      </w:pPr>
      <w:r>
        <w:t>5.1 RACI Matrix</w:t>
      </w:r>
    </w:p>
    <w:p>
      <w:r>
        <w:rPr>
          <w:rFonts w:ascii="Calibri" w:hAnsi="Calibri"/>
          <w:sz w:val="24"/>
        </w:rPr>
        <w:t>The following RACI matrix defines responsibility assignments for key project activities across Vendor and Client roles: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Task/Role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PM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Quarterback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WAN Eng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EO SD-WAN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Net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Client Ops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SME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 &amp; Requirements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SD-WAN Architecture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 Deployment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Hub Router Config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Site Deployment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  <w:tr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Knowledge Transfer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</w:t>
            </w:r>
          </w:p>
        </w:tc>
        <w:tc>
          <w:tcPr>
            <w:tcW w:type="dxa" w:w="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Roles And Responsibilities</w:t>
      </w:r>
    </w:p>
    <w:p>
      <w:r>
        <w:rPr>
          <w:rFonts w:ascii="Calibri" w:hAnsi="Calibri"/>
          <w:b/>
          <w:sz w:val="24"/>
        </w:rPr>
        <w:t>Legend:</w:t>
      </w:r>
      <w:r>
        <w:rPr>
          <w:rFonts w:ascii="Calibri" w:hAnsi="Calibri"/>
          <w:sz w:val="24"/>
        </w:rPr>
        <w:t xml:space="preserve"> R = Responsible | A = Accountable | C = Consulted | I = Informed</w:t>
      </w:r>
    </w:p>
    <w:p>
      <w:pPr>
        <w:pStyle w:val="Heading2"/>
        <w:spacing w:before="240" w:after="120"/>
        <w:ind w:left="0"/>
      </w:pPr>
      <w:r>
        <w:t>5.2 Key Personnel</w:t>
      </w:r>
    </w:p>
    <w:p>
      <w:r>
        <w:rPr>
          <w:rFonts w:ascii="Calibri" w:hAnsi="Calibri"/>
          <w:b/>
          <w:sz w:val="24"/>
        </w:rPr>
        <w:t>Vendor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Project Manager: Overall delivery accountability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Quarterback: Technical design and architecture oversight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WAN Engineer: WAN assessment and architecture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EO SD-WAN Engineer: Controller and router deployment</w:t>
      </w:r>
    </w:p>
    <w:p>
      <w:r>
        <w:rPr>
          <w:rFonts w:ascii="Calibri" w:hAnsi="Calibri"/>
          <w:b/>
          <w:sz w:val="24"/>
        </w:rPr>
        <w:t>Client Team: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Lead: Primary technical contact and WAN coordination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Lead: Site coordination and circuit procurement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SME: Application performance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Telecom Lead: Circuit orders and MPLS decommissioning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Solution Architecture</w:t>
      </w:r>
    </w:p>
    <w:p>
      <w:r>
        <w:rPr>
          <w:rFonts w:ascii="Calibri" w:hAnsi="Calibri"/>
          <w:b/>
          <w:sz w:val="24"/>
        </w:rPr>
        <w:t>Figure 1: SD-WAN Enterprise Architecture</w:t>
      </w:r>
      <w:r>
        <w:rPr>
          <w:rFonts w:ascii="Calibri" w:hAnsi="Calibri"/>
          <w:sz w:val="24"/>
        </w:rPr>
        <w:t xml:space="preserve"> - Cloud-optimized WAN with zero-touch provisioning</w:t>
      </w:r>
    </w:p>
    <w:p>
      <w:r>
        <w:rPr>
          <w:rFonts w:ascii="Calibri" w:hAnsi="Calibri"/>
          <w:sz w:val="24"/>
        </w:rPr>
        <w:t>The proposed architecture replaces MPLS with a flexible SD-WAN overlay. Key components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Control Plane:</w:t>
      </w:r>
      <w:r>
        <w:rPr>
          <w:rFonts w:ascii="Calibri" w:hAnsi="Calibri"/>
          <w:sz w:val="24"/>
        </w:rPr>
        <w:t xml:space="preserve"> vManage (management), vSmart (control), vBond (orchestration)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Hub Routers:</w:t>
      </w:r>
      <w:r>
        <w:rPr>
          <w:rFonts w:ascii="Calibri" w:hAnsi="Calibri"/>
          <w:sz w:val="24"/>
        </w:rPr>
        <w:t xml:space="preserve"> 2x ISR 4451 at data centers with redundant WAN circuits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Branch Routers:</w:t>
      </w:r>
      <w:r>
        <w:rPr>
          <w:rFonts w:ascii="Calibri" w:hAnsi="Calibri"/>
          <w:sz w:val="24"/>
        </w:rPr>
        <w:t xml:space="preserve"> 25x ISR 4331 with dual circuits (broadband + LTE)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Transport:</w:t>
      </w:r>
      <w:r>
        <w:rPr>
          <w:rFonts w:ascii="Calibri" w:hAnsi="Calibri"/>
          <w:sz w:val="24"/>
        </w:rPr>
        <w:t xml:space="preserve"> Dual broadband (100 Mbps) + LTE backup per site</w:t>
      </w:r>
    </w:p>
    <w:p>
      <w:pPr>
        <w:pStyle w:val="Heading2"/>
        <w:spacing w:before="240" w:after="120"/>
        <w:ind w:left="0"/>
      </w:pPr>
      <w:r>
        <w:t>6.2 Architecture Type</w:t>
      </w:r>
    </w:p>
    <w:p>
      <w:r>
        <w:rPr>
          <w:rFonts w:ascii="Calibri" w:hAnsi="Calibri"/>
          <w:sz w:val="24"/>
        </w:rPr>
        <w:t xml:space="preserve">This solution follows a </w:t>
      </w:r>
      <w:r>
        <w:rPr>
          <w:rFonts w:ascii="Calibri" w:hAnsi="Calibri"/>
          <w:b/>
          <w:sz w:val="24"/>
        </w:rPr>
        <w:t>hub-and-spoke SD-WAN</w:t>
      </w:r>
      <w:r>
        <w:rPr>
          <w:rFonts w:ascii="Calibri" w:hAnsi="Calibri"/>
          <w:sz w:val="24"/>
        </w:rPr>
        <w:t xml:space="preserve"> architecture pattern. Key characteristics: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Deployment Model:</w:t>
      </w:r>
      <w:r>
        <w:rPr>
          <w:rFonts w:ascii="Calibri" w:hAnsi="Calibri"/>
          <w:sz w:val="24"/>
        </w:rPr>
        <w:t xml:space="preserve"> Overlay SD-WAN with encrypted IPsec tunnels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Routing:</w:t>
      </w:r>
      <w:r>
        <w:rPr>
          <w:rFonts w:ascii="Calibri" w:hAnsi="Calibri"/>
          <w:sz w:val="24"/>
        </w:rPr>
        <w:t xml:space="preserve"> Application-aware routing with SLA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Transport:</w:t>
      </w:r>
      <w:r>
        <w:rPr>
          <w:rFonts w:ascii="Calibri" w:hAnsi="Calibri"/>
          <w:sz w:val="24"/>
        </w:rPr>
        <w:t xml:space="preserve"> Multi-circuit with automatic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Management:</w:t>
      </w:r>
      <w:r>
        <w:rPr>
          <w:rFonts w:ascii="Calibri" w:hAnsi="Calibri"/>
          <w:sz w:val="24"/>
        </w:rPr>
        <w:t xml:space="preserve"> Centralized vManage orchestration</w:t>
      </w:r>
    </w:p>
    <w:p>
      <w:r>
        <w:rPr>
          <w:rFonts w:ascii="Calibri" w:hAnsi="Calibri"/>
          <w:sz w:val="24"/>
        </w:rPr>
        <w:t>The architecture supports 25 sites with scalability to 100+ sites.</w:t>
      </w:r>
    </w:p>
    <w:p>
      <w:pPr>
        <w:pStyle w:val="Heading2"/>
        <w:spacing w:before="240" w:after="120"/>
        <w:ind w:left="0"/>
      </w:pPr>
      <w:r>
        <w:t>6.3 Technical Implementation Strategy</w:t>
      </w:r>
    </w:p>
    <w:p>
      <w:r>
        <w:rPr>
          <w:rFonts w:ascii="Calibri" w:hAnsi="Calibri"/>
          <w:sz w:val="24"/>
        </w:rPr>
        <w:t>The deployment follows a conservative phased approach:</w:t>
      </w:r>
    </w:p>
    <w:p>
      <w:r>
        <w:rPr>
          <w:rFonts w:ascii="Calibri" w:hAnsi="Calibri"/>
          <w:b/>
          <w:sz w:val="24"/>
        </w:rPr>
        <w:t>Pilot Phase (Week 10):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Deploy 3 low-risk branch sites (small offices, non-critical apps)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Validate zero-touch provisioning workflow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 application performance and SLA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Validate circuit failover (broadband → LTE)</w:t>
      </w:r>
    </w:p>
    <w:p>
      <w:r>
        <w:rPr>
          <w:rFonts w:ascii="Calibri" w:hAnsi="Calibri"/>
          <w:b/>
          <w:sz w:val="24"/>
        </w:rPr>
        <w:t>Production Waves (Weeks 11-12):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Wave 1: 10 medium-sized branches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Wave 2: 12 remaining branches including critical sites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Dual-run period with MPLS and SD-WAN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Gradual traffic migration to SD-WAN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validation before MPLS disconnect</w:t>
      </w:r>
    </w:p>
    <w:p>
      <w:r>
        <w:rPr>
          <w:rFonts w:ascii="Calibri" w:hAnsi="Calibri"/>
          <w:b/>
          <w:sz w:val="24"/>
        </w:rPr>
        <w:t>MPLS Decommission (Weeks 13-16):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Site-by-site MPLS disconnection after SD-WAN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Circuit contract termination coordination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Cost savings realization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Identity &amp; Access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Role-based access control (RBAC) for vManage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Multi-factor authentication (MFA) for privileged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Integration with Active Directory/LDAP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 for all configuration changes</w:t>
      </w:r>
    </w:p>
    <w:p>
      <w:pPr>
        <w:pStyle w:val="Heading2"/>
        <w:spacing w:before="240" w:after="120"/>
        <w:ind w:left="0"/>
      </w:pPr>
      <w:r>
        <w:t>7.2 WAN Security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IPsec encryption for all SD-WAN tunnels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Zone-based firewall on branch routers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visibility and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Umbrella DNS security (optional add-on)</w:t>
      </w:r>
    </w:p>
    <w:p>
      <w:pPr>
        <w:pStyle w:val="Heading2"/>
        <w:spacing w:before="240" w:after="120"/>
        <w:ind w:left="0"/>
      </w:pPr>
      <w:r>
        <w:t>7.3 Compliance &amp; Auditing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change tracking via vManage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Template-based deployment ensuring consistency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trails for all policy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Compliance reporting for change management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Functional Validation</w:t>
      </w:r>
    </w:p>
    <w:p>
      <w:r>
        <w:rPr>
          <w:rFonts w:ascii="Calibri" w:hAnsi="Calibri"/>
          <w:sz w:val="24"/>
        </w:rPr>
        <w:t>Comprehensive testing ensures SD-WAN works correctly:</w:t>
      </w:r>
    </w:p>
    <w:p>
      <w:r>
        <w:rPr>
          <w:rFonts w:ascii="Calibri" w:hAnsi="Calibri"/>
          <w:b/>
          <w:sz w:val="24"/>
        </w:rPr>
        <w:t>Controller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vManage orchestration and zero-touch provisioning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vSmart routing policy distribution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vBond device authentication and onboarding</w:t>
      </w:r>
    </w:p>
    <w:p>
      <w:r>
        <w:rPr>
          <w:rFonts w:ascii="Calibri" w:hAnsi="Calibri"/>
          <w:b/>
          <w:sz w:val="24"/>
        </w:rPr>
        <w:t>Routing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Application-aware routing (Office 365, VoIP, ERP)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SLA policy enforcement and path selection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Traffic steering and load balancing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Automatic failover (broadband → LTE)</w:t>
      </w:r>
    </w:p>
    <w:p>
      <w:pPr>
        <w:pStyle w:val="Heading2"/>
        <w:spacing w:before="240" w:after="120"/>
        <w:ind w:left="0"/>
      </w:pPr>
      <w:r>
        <w:t>8.2 Performance Testing</w:t>
      </w:r>
    </w:p>
    <w:p>
      <w:r>
        <w:rPr>
          <w:rFonts w:ascii="Calibri" w:hAnsi="Calibri"/>
          <w:sz w:val="24"/>
        </w:rPr>
        <w:t>Performance validation ensures SLA requirements:</w:t>
      </w:r>
    </w:p>
    <w:p>
      <w:r>
        <w:rPr>
          <w:rFonts w:ascii="Calibri" w:hAnsi="Calibri"/>
          <w:b/>
          <w:sz w:val="24"/>
        </w:rPr>
        <w:t>Load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performance benchmarking (before/after)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Office 365 latency and throughput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VoIP call quality and jitter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ERP application response time</w:t>
      </w:r>
    </w:p>
    <w:p>
      <w:r>
        <w:rPr>
          <w:rFonts w:ascii="Calibri" w:hAnsi="Calibri"/>
          <w:b/>
          <w:sz w:val="24"/>
        </w:rPr>
        <w:t>Failover Testing: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Primary circuit failure and LTE failover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Failover time validation (target: &lt; 1 second)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session continuity during failover</w:t>
      </w:r>
    </w:p>
    <w:p>
      <w:pPr>
        <w:pStyle w:val="Heading2"/>
        <w:spacing w:before="240" w:after="120"/>
        <w:ind w:left="0"/>
      </w:pPr>
      <w:r>
        <w:t>8.3 User Acceptance Testing (UAT)</w:t>
      </w:r>
    </w:p>
    <w:p>
      <w:r>
        <w:rPr>
          <w:rFonts w:ascii="Calibri" w:hAnsi="Calibri"/>
          <w:sz w:val="24"/>
        </w:rPr>
        <w:t>UAT performed with pilot sites:</w:t>
      </w:r>
    </w:p>
    <w:p>
      <w:r>
        <w:rPr>
          <w:rFonts w:ascii="Calibri" w:hAnsi="Calibri"/>
          <w:b/>
          <w:sz w:val="24"/>
        </w:rPr>
        <w:t>UAT Approach: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Pilot sites: 3 low-risk branches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performance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experience feedback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Circuit failover validation</w:t>
      </w:r>
    </w:p>
    <w:p>
      <w:r>
        <w:rPr>
          <w:rFonts w:ascii="Calibri" w:hAnsi="Calibri"/>
          <w:b/>
          <w:sz w:val="24"/>
        </w:rPr>
        <w:t>Acceptance Criteria: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performance meets or exceeds MPLS baseline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Failover occurs automatically without user impact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Zero-touch provisioning works for new sites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Handover Artifacts</w:t>
      </w:r>
    </w:p>
    <w:p>
      <w:r>
        <w:rPr>
          <w:rFonts w:ascii="Calibri" w:hAnsi="Calibri"/>
          <w:sz w:val="24"/>
        </w:rPr>
        <w:t>Upon successful implementation:</w:t>
      </w:r>
    </w:p>
    <w:p>
      <w:r>
        <w:rPr>
          <w:rFonts w:ascii="Calibri" w:hAnsi="Calibri"/>
          <w:b/>
          <w:sz w:val="24"/>
        </w:rPr>
        <w:t>Documentation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SD-WAN controller configuration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Router templates and policy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routing policy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Circuit and connectivity documentation</w:t>
      </w:r>
    </w:p>
    <w:p>
      <w:r>
        <w:rPr>
          <w:rFonts w:ascii="Calibri" w:hAnsi="Calibri"/>
          <w:b/>
          <w:sz w:val="24"/>
        </w:rPr>
        <w:t>Operational Deliverables: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Operations runbooks for daily tasks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guides for common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vManage dashboard and monitoring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Incident response and escalation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monitoring and capacity planning</w:t>
      </w:r>
    </w:p>
    <w:p>
      <w:r>
        <w:rPr>
          <w:rFonts w:ascii="Calibri" w:hAnsi="Calibri"/>
          <w:b/>
          <w:sz w:val="24"/>
        </w:rPr>
        <w:t>Knowledge Assets: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Recorded training sessions (24 hours)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vManage administrator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Router access and management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support contacts</w:t>
      </w:r>
    </w:p>
    <w:p>
      <w:pPr>
        <w:pStyle w:val="Heading2"/>
        <w:spacing w:before="240" w:after="120"/>
        <w:ind w:left="0"/>
      </w:pPr>
      <w:r>
        <w:t>9.2 Knowledge Transfer</w:t>
      </w:r>
    </w:p>
    <w:p>
      <w:r>
        <w:rPr>
          <w:rFonts w:ascii="Calibri" w:hAnsi="Calibri"/>
          <w:b/>
          <w:sz w:val="24"/>
        </w:rPr>
        <w:t>Training Sessions: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24 hours of hands-on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vManage operations and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Application-aware routing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and diagnostics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Zero-touch provisioning for new sites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Circuit failover and performance monitoring</w:t>
      </w:r>
    </w:p>
    <w:p>
      <w:r>
        <w:rPr>
          <w:rFonts w:ascii="Calibri" w:hAnsi="Calibri"/>
          <w:b/>
          <w:sz w:val="24"/>
        </w:rPr>
        <w:t>Documentation Package: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As-built architecture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management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Operational runbooks and SOPs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</w:t>
      </w:r>
    </w:p>
    <w:p>
      <w:pPr>
        <w:pStyle w:val="Heading2"/>
        <w:spacing w:before="240" w:after="120"/>
        <w:ind w:left="0"/>
      </w:pPr>
      <w:r>
        <w:t>9.3 Hypercare Support</w:t>
      </w:r>
    </w:p>
    <w:p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4 weeks post-go-live</w:t>
      </w:r>
    </w:p>
    <w:p>
      <w:r>
        <w:rPr>
          <w:rFonts w:ascii="Calibri" w:hAnsi="Calibri"/>
          <w:b/>
          <w:sz w:val="24"/>
        </w:rPr>
        <w:t>Coverage: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Business hours support (8 AM - 6 PM local time)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response time for critical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check-ins (first 2 weeks)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Weekly status meetings</w:t>
      </w:r>
    </w:p>
    <w:p>
      <w:r>
        <w:rPr>
          <w:rFonts w:ascii="Calibri" w:hAnsi="Calibri"/>
          <w:b/>
          <w:sz w:val="24"/>
        </w:rPr>
        <w:t>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Issue investigation and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tuning and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Policy adjustments and fine-tuning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continuation</w:t>
      </w:r>
    </w:p>
    <w:p>
      <w:pPr>
        <w:pStyle w:val="Heading2"/>
        <w:spacing w:before="240" w:after="120"/>
        <w:ind w:left="0"/>
      </w:pPr>
      <w:r>
        <w:t>9.4 Assumptions</w:t>
      </w:r>
    </w:p>
    <w:p>
      <w:pPr>
        <w:pStyle w:val="Heading3"/>
        <w:spacing w:before="160" w:after="120"/>
        <w:ind w:left="0"/>
      </w:pPr>
      <w:r>
        <w:t>9.4.1 General Assumptions</w:t>
      </w:r>
    </w:p>
    <w:p>
      <w:r>
        <w:rPr>
          <w:rFonts w:ascii="Calibri" w:hAnsi="Calibri"/>
          <w:b/>
          <w:sz w:val="24"/>
        </w:rPr>
        <w:t>Client Responsibilities: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order broadband and LTE circuits for all 25 sites (8-12 week lead time)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provide data center rack space and power for controllers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team available for validation and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will coordinate MPLS circuit disconnections and contract terminations</w:t>
      </w:r>
    </w:p>
    <w:p>
      <w:r>
        <w:rPr>
          <w:rFonts w:ascii="Calibri" w:hAnsi="Calibri"/>
          <w:b/>
          <w:sz w:val="24"/>
        </w:rPr>
        <w:t>Technical Environment: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Broadband and LTE circuits available at all 25 branch locations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network connectivity available for hub routers and controllers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SLA requirements documented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major application changes during deployment</w:t>
      </w:r>
    </w:p>
    <w:p>
      <w:r>
        <w:rPr>
          <w:rFonts w:ascii="Calibri" w:hAnsi="Calibri"/>
          <w:b/>
          <w:sz w:val="24"/>
        </w:rPr>
        <w:t>Project Execution: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Project scope and requirements remain stable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Resources available per project plan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Circuit orders placed within 2 weeks of project start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and compliance approvals timely</w:t>
      </w:r>
    </w:p>
    <w:p>
      <w:pPr>
        <w:pStyle w:val="Heading2"/>
        <w:spacing w:before="240" w:after="120"/>
        <w:ind w:left="0"/>
      </w:pPr>
      <w:r>
        <w:t>9.5 Dependencies</w:t>
      </w:r>
    </w:p>
    <w:p>
      <w:pPr>
        <w:pStyle w:val="Heading3"/>
        <w:spacing w:before="160" w:after="120"/>
        <w:ind w:left="0"/>
      </w:pPr>
      <w:r>
        <w:t>9.5.1 Project Dependencies</w:t>
      </w:r>
    </w:p>
    <w:p>
      <w:r>
        <w:rPr>
          <w:rFonts w:ascii="Calibri" w:hAnsi="Calibri"/>
          <w:b/>
          <w:sz w:val="24"/>
        </w:rPr>
        <w:t>Access &amp; Infrastructure: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rack space and power for controllers and hub routers (Week 1)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Broadband circuits installed at all 25 sites (by Week 9)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LTE circuits provisioned with SIMs (by Week 9)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Remote hands at branch sites for router installation</w:t>
      </w:r>
    </w:p>
    <w:p>
      <w:r>
        <w:rPr>
          <w:rFonts w:ascii="Calibri" w:hAnsi="Calibri"/>
          <w:b/>
          <w:sz w:val="24"/>
        </w:rPr>
        <w:t>Circuits &amp; Connectivity: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Broadband circuit orders placed by Week 2 (8-12 week lead time)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LTE SIM cards ordered and activated by Week 8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MPLS circuits maintained until SD-WAN validation complete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Circuit provider coordination for installation and cutover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r>
        <w:rPr>
          <w:rFonts w:ascii="Calibri" w:hAnsi="Calibri"/>
          <w:sz w:val="24"/>
        </w:rPr>
        <w:t>This section provides a comprehensive breakdown of the total investment required for the SD-WAN Enterprise implementation, including professional services, hardware, software licensing, WAN circuits, and ongoing support costs over a 3-year period.</w:t>
      </w:r>
    </w:p>
    <w:p>
      <w:pPr>
        <w:pStyle w:val="Heading2"/>
        <w:spacing w:before="240" w:after="120"/>
        <w:ind w:left="0"/>
      </w:pPr>
      <w:r>
        <w:t>10.1 Total Investment</w:t>
      </w:r>
    </w:p>
    <w:p>
      <w:r>
        <w:rPr>
          <w:rFonts w:ascii="Calibri" w:hAnsi="Calibri"/>
          <w:sz w:val="24"/>
        </w:rPr>
        <w:t>The following table summarizes the total cost of ownership for this engagement across all cost categories and years: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Connectivity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$103,800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($12,000)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$91,800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$103,800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$103,800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$299,400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$136,500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($8,000)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$128,500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$128,500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 Licenses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$59,200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($15,000)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$44,200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$59,200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$59,200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$162,600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$16,200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$16,200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$48,600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$315,700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($35,000)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$280,700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$179,200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$179,200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$639,100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pPr>
        <w:pStyle w:val="Heading2"/>
        <w:spacing w:before="240" w:after="120"/>
        <w:ind w:left="0"/>
      </w:pPr>
      <w:r>
        <w:t>10.2 Partner Credits</w:t>
      </w:r>
    </w:p>
    <w:p>
      <w:r>
        <w:rPr>
          <w:rFonts w:ascii="Calibri" w:hAnsi="Calibri"/>
          <w:b/>
          <w:sz w:val="24"/>
        </w:rPr>
        <w:t>Year 1 Credits Applied:</w:t>
      </w:r>
      <w:r>
        <w:rPr>
          <w:rFonts w:ascii="Calibri" w:hAnsi="Calibri"/>
          <w:sz w:val="24"/>
        </w:rPr>
        <w:t xml:space="preserve"> $35,000 (router trade-in + SD-WAN license promotion + circuit installation waiver)</w:t>
      </w:r>
    </w:p>
    <w:p>
      <w:r>
        <w:rPr>
          <w:rFonts w:ascii="Calibri" w:hAnsi="Calibri"/>
          <w:b/>
          <w:sz w:val="24"/>
        </w:rPr>
        <w:t>Annual Recurring Cost:</w:t>
      </w:r>
      <w:r>
        <w:rPr>
          <w:rFonts w:ascii="Calibri" w:hAnsi="Calibri"/>
          <w:sz w:val="24"/>
        </w:rPr>
        <w:t xml:space="preserve"> $179,200/year (WAN circuits, software, support)</w:t>
      </w:r>
    </w:p>
    <w:p>
      <w:r>
        <w:rPr>
          <w:rFonts w:ascii="Calibri" w:hAnsi="Calibri"/>
          <w:b/>
          <w:sz w:val="24"/>
        </w:rPr>
        <w:t>MPLS Replacement Savings:</w:t>
      </w:r>
      <w:r>
        <w:rPr>
          <w:rFonts w:ascii="Calibri" w:hAnsi="Calibri"/>
          <w:sz w:val="24"/>
        </w:rPr>
        <w:t xml:space="preserve"> $124,000/year (current $300K MPLS vs $176K SD-WAN recurring)</w:t>
      </w:r>
    </w:p>
    <w:p>
      <w:pPr>
        <w:pStyle w:val="Heading2"/>
        <w:spacing w:before="240" w:after="120"/>
        <w:ind w:left="0"/>
      </w:pPr>
      <w:r>
        <w:t>10.3 Payment Terms</w:t>
      </w:r>
    </w:p>
    <w:p>
      <w:r>
        <w:rPr>
          <w:rFonts w:ascii="Calibri" w:hAnsi="Calibri"/>
          <w:b/>
          <w:sz w:val="24"/>
        </w:rPr>
        <w:t>Pricing Model:</w:t>
      </w:r>
      <w:r>
        <w:rPr>
          <w:rFonts w:ascii="Calibri" w:hAnsi="Calibri"/>
          <w:sz w:val="24"/>
        </w:rPr>
        <w:t xml:space="preserve"> Fixed price with milestone-based payments</w:t>
      </w:r>
    </w:p>
    <w:p>
      <w:r>
        <w:rPr>
          <w:rFonts w:ascii="Calibri" w:hAnsi="Calibri"/>
          <w:b/>
          <w:sz w:val="24"/>
        </w:rPr>
        <w:t>Payment Schedule: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SOW execution and project kickoff ($24,060)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30% upon completion of Phase 2 - Controllers Deployed ($24,060)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completion of Phase 3 - Deployment Complete ($20,050)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15% upon successful go-live and MPLS decommission ($12,030)</w:t>
      </w:r>
    </w:p>
    <w:p>
      <w:r>
        <w:rPr>
          <w:rFonts w:ascii="Calibri" w:hAnsi="Calibri"/>
          <w:b/>
          <w:sz w:val="24"/>
        </w:rPr>
        <w:t>Invoicing:</w:t>
      </w:r>
      <w:r>
        <w:rPr>
          <w:rFonts w:ascii="Calibri" w:hAnsi="Calibri"/>
          <w:sz w:val="24"/>
        </w:rPr>
        <w:t xml:space="preserve"> Monthly invoicing based on milestones completed. Net 30 payment terms.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General Terms</w:t>
      </w:r>
    </w:p>
    <w:p>
      <w:r>
        <w:rPr>
          <w:rFonts w:ascii="Calibri" w:hAnsi="Calibri"/>
          <w:sz w:val="24"/>
        </w:rPr>
        <w:t>All services will be delivered in accordance with the executed Master Services Agreement (MSA) between Vendor and Client.</w:t>
      </w:r>
    </w:p>
    <w:p>
      <w:pPr>
        <w:pStyle w:val="Heading2"/>
        <w:spacing w:before="240" w:after="120"/>
        <w:ind w:left="0"/>
      </w:pPr>
      <w:r>
        <w:t>11.2 Scope Changes</w:t>
      </w:r>
    </w:p>
    <w:p>
      <w:r>
        <w:rPr>
          <w:rFonts w:ascii="Calibri" w:hAnsi="Calibri"/>
          <w:sz w:val="24"/>
        </w:rPr>
        <w:t>Any changes to scope, schedule, or cost require a formal Change Request approved by both parties.</w:t>
      </w:r>
    </w:p>
    <w:p>
      <w:pPr>
        <w:pStyle w:val="Heading2"/>
        <w:spacing w:before="240" w:after="120"/>
        <w:ind w:left="0"/>
      </w:pPr>
      <w:r>
        <w:t>11.3 Intellectual Property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retains ownership of all deliverables and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retains proprietary methodologies and tools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Pre-existing IP remains with original owner</w:t>
      </w:r>
    </w:p>
    <w:p>
      <w:pPr>
        <w:pStyle w:val="Heading2"/>
        <w:spacing w:before="240" w:after="120"/>
        <w:ind w:left="0"/>
      </w:pPr>
      <w:r>
        <w:t>11.4 Confidentiality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artifacts under NDA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data handled per security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disclosure to third parties without consent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Cisco Systems - Cisco SD-WAN Enterprise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