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VxRail HCI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VxRail HCI Platform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Cluster Size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4-node VxRail E560 cluster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Capacity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40TB usable all-flash SSD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vSphere Version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vSphere 8 Enterprise Plus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 Integration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Veeam Backup &amp; Replication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 Count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250 virtual machines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 Team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virtualization administrators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Type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All-flash SSD vSAN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 Size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Average 500GB per VM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Current Virtualization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VMware vSphere 7.0 on traditional SAN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EMC Unity or NetApp SAN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Fabric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25GbE ToR switches for vSAN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Sensitivity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Internal business data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vSAN encryption at rest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 Density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60 VMs per node average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vSAN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Mixed workload 10K IOPS per VM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Approach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vMotion migration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68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68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$109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$109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$27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$438,675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($376,720)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$60,280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($321,205)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($320,320)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($581,245)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VxRail HCI Platform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