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37F3E" w14:textId="77777777" w:rsidR="00517E5A" w:rsidRDefault="00517E5A"/>
    <w:p w14:paraId="68651562" w14:textId="77777777" w:rsidR="00517E5A" w:rsidRDefault="00517E5A"/>
    <w:p w14:paraId="08F242B9" w14:textId="77777777" w:rsidR="00517E5A" w:rsidRDefault="00517E5A"/>
    <w:p w14:paraId="50F658D2" w14:textId="77777777" w:rsidR="00517E5A" w:rsidRDefault="00000000">
      <w:pPr>
        <w:jc w:val="center"/>
      </w:pPr>
      <w:r>
        <w:rPr>
          <w:noProof/>
        </w:rPr>
        <w:drawing>
          <wp:inline distT="0" distB="0" distL="0" distR="0" wp14:anchorId="7E06817B" wp14:editId="5AA24B6F">
            <wp:extent cx="3657600" cy="10450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ing_company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04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A512D" w14:textId="77777777" w:rsidR="00517E5A" w:rsidRDefault="00517E5A"/>
    <w:p w14:paraId="27C8D981" w14:textId="1774A57B" w:rsidR="00517E5A" w:rsidRDefault="002B4224">
      <w:pPr>
        <w:pStyle w:val="Title"/>
        <w:jc w:val="center"/>
      </w:pPr>
      <w:r>
        <w:t>Implementation Guide</w:t>
      </w:r>
      <w:r w:rsidR="005B0B47"/>
      <w:r/>
    </w:p>
    <w:p w14:paraId="5F4CFF81" w14:textId="77777777" w:rsidR="00517E5A" w:rsidRDefault="00000000">
      <w:pPr>
        <w:jc w:val="center"/>
      </w:pPr>
      <w:r>
        <w:rPr>
          <w:b/>
          <w:color w:val="5B6770"/>
          <w:sz w:val="40"/>
        </w:rPr>
        <w:t>GitHub Actions Enterprise CI/CD</w:t>
      </w:r>
    </w:p>
    <w:p w14:paraId="27F2E94E" w14:textId="77777777" w:rsidR="00517E5A" w:rsidRDefault="00517E5A"/>
    <w:p w14:paraId="2CED2F54" w14:textId="77777777" w:rsidR="00517E5A" w:rsidRDefault="00517E5A"/>
    <w:tbl>
      <w:tblPr>
        <w:tblW w:w="0" w:type="auto"/>
        <w:tblLook w:val="04A0" w:firstRow="1" w:lastRow="0" w:firstColumn="1" w:lastColumn="0" w:noHBand="0" w:noVBand="1"/>
      </w:tblPr>
      <w:tblGrid>
        <w:gridCol w:w="2831"/>
        <w:gridCol w:w="5969"/>
      </w:tblGrid>
      <w:tr w:rsidR="00517E5A" w14:paraId="0859EFE3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3D62C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Client: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[CLIENT]</w:t>
            </w:r>
          </w:p>
        </w:tc>
      </w:tr>
      <w:tr w:rsidR="00517E5A" w14:paraId="19DBB3F4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9C2C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Date: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November 28, 2025</w:t>
            </w:r>
          </w:p>
        </w:tc>
      </w:tr>
      <w:tr w:rsidR="00517E5A" w14:paraId="2757AE9A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9348F2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Consulting Company: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[Consulting Company Name]</w:t>
            </w:r>
          </w:p>
        </w:tc>
      </w:tr>
      <w:tr w:rsidR="00517E5A" w14:paraId="75B0F37D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9D20D4E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Submitted By: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[Name | Email | Phone]</w:t>
            </w:r>
          </w:p>
        </w:tc>
      </w:tr>
      <w:tr w:rsidR="00517E5A" w14:paraId="2AF64A28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9F9B3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Opportunity No: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OPP-XXXXX</w:t>
            </w:r>
          </w:p>
        </w:tc>
      </w:tr>
      <w:tr w:rsidR="00517E5A" w14:paraId="07DB0AC9" w14:textId="77777777"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8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87A88A" w14:textId="77777777" w:rsidR="00517E5A" w:rsidRDefault="00000000">
            <w:pPr>
              <w:spacing w:before="80" w:after="80" w:line="240" w:lineRule="auto"/>
            </w:pPr>
            <w:r>
              <w:rPr>
                <w:b/>
              </w:rPr>
              <w:t>Version: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>1.0</w:t>
            </w:r>
          </w:p>
        </w:tc>
      </w:tr>
    </w:tbl>
    <w:p w14:paraId="793983A1" w14:textId="77777777" w:rsidR="00517E5A" w:rsidRDefault="00000000">
      <w:pPr>
        <w:jc w:val="center"/>
      </w:pPr>
      <w:r>
        <w:t xml:space="preserve"> </w:t>
      </w:r>
    </w:p>
    <w:p w14:paraId="2E7BB210" w14:textId="77777777" w:rsidR="00517E5A" w:rsidRDefault="00000000">
      <w:r>
        <w:br w:type="page"/>
      </w:r>
    </w:p>
    <w:p w14:paraId="5A6AE0CF" w14:textId="77777777" w:rsidR="00517E5A" w:rsidRDefault="00517E5A"/>
    <w:p w14:paraId="513F4C99" w14:textId="77777777" w:rsidR="00517E5A" w:rsidRDefault="00000000">
      <w:pPr>
        <w:pStyle w:val="Heading1"/>
      </w:pPr>
      <w:r>
        <w:t>Table of Contents</w:t>
      </w:r>
    </w:p>
    <w:p w14:paraId="04464BF0" w14:textId="77777777" w:rsidR="00517E5A" w:rsidRDefault="00000000">
      <w:pPr>
        <w:spacing w:before="60" w:after="60"/>
      </w:pPr>
      <w:r>
        <w:fldChar w:fldCharType="begin"/>
      </w:r>
      <w:r>
        <w:instrText>TOC \o "1-3" \h \z \u</w:instrText>
      </w:r>
      <w:r>
        <w:fldChar w:fldCharType="separate"/>
      </w:r>
      <w:r>
        <w:t>1 Introduction</w:t>
      </w:r>
      <w:r>
        <w:br/>
        <w:t xml:space="preserve">    1.1 Purpose</w:t>
      </w:r>
      <w:r>
        <w:br/>
        <w:t xml:space="preserve">        1.1.1 Scope</w:t>
      </w:r>
      <w:r>
        <w:br/>
        <w:t>2 Table Content</w:t>
      </w:r>
      <w:r>
        <w:br/>
        <w:t>3 Image Section</w:t>
      </w:r>
      <w:r>
        <w:br/>
        <w:t>4 Additional Content</w:t>
      </w:r>
      <w:r>
        <w:br/>
        <w:t>5 Sign-Off</w:t>
      </w:r>
      <w:r>
        <w:fldChar w:fldCharType="end"/>
      </w:r>
    </w:p>
    <w:p w14:paraId="17DBFB80" w14:textId="77777777" w:rsidR="00517E5A" w:rsidRDefault="00000000">
      <w:r>
        <w:br w:type="page"/>
      </w:r>
    </w:p>
    <w:p w14:paraId="6D4C11A6" w14:textId="77777777" w:rsidR="00517E5A" w:rsidRDefault="00517E5A"/>
    <w:p w14:paraId="1A4DF755" w14:textId="77777777" w:rsidR="00517E5A" w:rsidRDefault="00000000">
      <w:pPr>
        <w:pStyle w:val="Heading1"/>
      </w:pPr>
      <w:r>
        <w:t>List of Figures</w:t>
      </w:r>
    </w:p>
    <w:p w14:paraId="39AC922E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"Figure"</w:instrText>
      </w:r>
      <w:r>
        <w:fldChar w:fldCharType="separate"/>
      </w:r>
      <w:r>
        <w:t>Figure 1: Sample Architecture Diagram</w:t>
      </w:r>
      <w:r>
        <w:fldChar w:fldCharType="end"/>
      </w:r>
    </w:p>
    <w:p w14:paraId="7C0FEECF" w14:textId="77777777" w:rsidR="00517E5A" w:rsidRDefault="00000000">
      <w:pPr>
        <w:pStyle w:val="Heading1"/>
      </w:pPr>
      <w:r>
        <w:t>List of Tables</w:t>
      </w:r>
    </w:p>
    <w:p w14:paraId="3D5E0F34" w14:textId="77777777" w:rsidR="00517E5A" w:rsidRDefault="00000000">
      <w:pPr>
        <w:spacing w:before="60" w:after="60" w:line="240" w:lineRule="auto"/>
      </w:pPr>
      <w:r>
        <w:fldChar w:fldCharType="begin"/>
      </w:r>
      <w:r>
        <w:instrText>TOC \h \z \c "Table"</w:instrText>
      </w:r>
      <w:r>
        <w:fldChar w:fldCharType="separate"/>
      </w:r>
      <w:r>
        <w:t>Table 1: Sample Deliverables Table</w:t>
      </w:r>
      <w:r>
        <w:fldChar w:fldCharType="end"/>
      </w:r>
    </w:p>
    <w:p w14:paraId="5C7A15DB" w14:textId="77777777" w:rsidR="00517E5A" w:rsidRDefault="00000000">
      <w:r>
        <w:br w:type="page"/>
      </w:r>
    </w:p>
    <w:p>
      <w:pPr>
        <w:pStyle w:val="Heading1"/>
        <w:spacing w:before="160" w:after="120"/>
        <w:ind w:left="0"/>
      </w:pPr>
      <w:r>
        <w:t>1 Executive Summary</w:t>
      </w:r>
    </w:p>
    <w:p>
      <w:r>
        <w:rPr>
          <w:rFonts w:ascii="Calibri" w:hAnsi="Calibri"/>
          <w:sz w:val="24"/>
        </w:rPr>
        <w:t>This Implementation Guide provides comprehensive deployment procedures for the GitHub Actions Enterprise CI/CD platform. The guide covers AWS VPC infrastructure setup, self-hosted runner deployment using Terraform, OIDC configuration for keyless AWS authentication, reusable workflow templates, and Kubernetes deployment automation.</w:t>
      </w:r>
    </w:p>
    <w:p>
      <w:pPr>
        <w:pStyle w:val="Heading2"/>
        <w:spacing w:before="240" w:after="120"/>
        <w:ind w:left="0"/>
      </w:pPr>
      <w:r>
        <w:t>1.1 Document Purpose</w:t>
      </w:r>
    </w:p>
    <w:p>
      <w:r>
        <w:rPr>
          <w:rFonts w:ascii="Calibri" w:hAnsi="Calibri"/>
          <w:sz w:val="24"/>
        </w:rPr>
        <w:t>This document serves as the primary technical reference for the implementation team, providing step-by-step procedures for deploying the CI/CD platform with 20 self-hosted runners and 15 reusable workflow templates. All commands and procedures have been validated against target AWS and GitHub environments.</w:t>
      </w:r>
    </w:p>
    <w:p>
      <w:pPr>
        <w:pStyle w:val="Heading2"/>
        <w:spacing w:before="240" w:after="120"/>
        <w:ind w:left="0"/>
      </w:pPr>
      <w:r>
        <w:t>1.2 Implementation Approach</w:t>
      </w:r>
    </w:p>
    <w:p>
      <w:r>
        <w:rPr>
          <w:rFonts w:ascii="Calibri" w:hAnsi="Calibri"/>
          <w:sz w:val="24"/>
        </w:rPr>
        <w:t>The implementation follows a pilot-validate-expand methodology with infrastructure-first deployment. The approach uses Terraform for AWS infrastructure, GitHub CLI for organization configuration, and reusable workflows for standardization.</w:t>
      </w:r>
    </w:p>
    <w:p>
      <w:pPr>
        <w:pStyle w:val="Heading2"/>
        <w:spacing w:before="240" w:after="120"/>
        <w:ind w:left="0"/>
      </w:pPr>
      <w:r>
        <w:t>1.3 Automation Framework Overview</w:t>
      </w:r>
    </w:p>
    <w:p>
      <w:r>
        <w:rPr>
          <w:rFonts w:ascii="Calibri" w:hAnsi="Calibri"/>
          <w:sz w:val="24"/>
        </w:rPr>
        <w:t>The following automation technologies are included in this delivery.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Technology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runner infrastructure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`scripts/terraform/`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Terraform 1.5+, AWS CLI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CLI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 configuration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`scripts/bash/`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 CLI 2.x installed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Bulk automation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`scripts/python/`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Python 3.10+, pip</w:t>
            </w:r>
          </w:p>
        </w:tc>
      </w:tr>
      <w:tr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Shell automation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`scripts/bash/`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Bash 4.0+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</w:t>
      </w:r>
      <w:r>
        <w:fldChar w:fldCharType="end"/>
      </w:r>
      <w:r>
        <w:rPr>
          <w:rFonts w:ascii="Calibri" w:hAnsi="Calibri"/>
          <w:sz w:val="20"/>
        </w:rPr>
        <w:t>: Technology</w:t>
      </w:r>
    </w:p>
    <w:p>
      <w:pPr>
        <w:pStyle w:val="Heading2"/>
        <w:spacing w:before="240" w:after="120"/>
        <w:ind w:left="0"/>
      </w:pPr>
      <w:r>
        <w:t>1.4 Scope Summary</w:t>
      </w:r>
    </w:p>
    <w:p>
      <w:pPr>
        <w:pStyle w:val="Heading3"/>
        <w:spacing w:before="160" w:after="120"/>
        <w:ind w:left="0"/>
      </w:pPr>
      <w:r>
        <w:t>1.4.1 In Scope</w:t>
      </w:r>
    </w:p>
    <w:p>
      <w:r>
        <w:rPr>
          <w:rFonts w:ascii="Calibri" w:hAnsi="Calibri"/>
          <w:sz w:val="24"/>
        </w:rPr>
        <w:t>The following components are deployed using the automation framework.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AWS VPC and networking infrastructure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Self-hosted runners (16 Linux, 4 Windows) with auto-scaling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OIDC provider for keyless AWS authentication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15 reusable workflow templates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Environment protection rules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Container registry integration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Monitoring integration (Datadog, CloudWatch)</w:t>
      </w:r>
    </w:p>
    <w:p>
      <w:pPr>
        <w:pStyle w:val="Heading3"/>
        <w:spacing w:before="160" w:after="120"/>
        <w:ind w:left="0"/>
      </w:pPr>
      <w:r>
        <w:t>1.4.2 Out of Scope</w:t>
      </w:r>
    </w:p>
    <w:p>
      <w:r>
        <w:rPr>
          <w:rFonts w:ascii="Calibri" w:hAnsi="Calibri"/>
          <w:sz w:val="24"/>
        </w:rPr>
        <w:t>The following items are excluded from automated deployment.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EKS cluster creation (existing clusters used)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GitHub Enterprise licensing (procured separately)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Application code migration (application team responsibility)</w:t>
      </w:r>
    </w:p>
    <w:p>
      <w:pPr>
        <w:pStyle w:val="Heading2"/>
        <w:spacing w:before="240" w:after="120"/>
        <w:ind w:left="0"/>
      </w:pPr>
      <w:r>
        <w:t>1.5 Timeline Overview</w:t>
      </w:r>
    </w:p>
    <w:p>
      <w:r>
        <w:rPr>
          <w:rFonts w:ascii="Calibri" w:hAnsi="Calibri"/>
          <w:sz w:val="24"/>
        </w:rPr>
        <w:t>The implementation follows a phased deployment approach.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Phase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Activities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Exit Criteria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Prerequisites &amp; VPC Setup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infrastructure ready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Infrastructure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Runners operational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&amp; Security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week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Keyless auth working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Templates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templates deployed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5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Pilot Migration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 apps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Full Migration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50 apps migrated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7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Testing &amp; Validation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3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UAT complete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8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Go-Live &amp; Hypercare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6 weeks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Production stable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2</w:t>
      </w:r>
      <w:r>
        <w:fldChar w:fldCharType="end"/>
      </w:r>
      <w:r>
        <w:rPr>
          <w:rFonts w:ascii="Calibri" w:hAnsi="Calibri"/>
          <w:sz w:val="20"/>
        </w:rPr>
        <w:t>: Implementation Phases</w:t>
      </w:r>
    </w:p>
    <w:p>
      <w:r>
        <w:rPr>
          <w:rFonts w:ascii="Calibri" w:hAnsi="Calibri"/>
          <w:b/>
          <w:sz w:val="24"/>
        </w:rPr>
        <w:t>Total Implementation:</w:t>
      </w:r>
      <w:r>
        <w:rPr>
          <w:rFonts w:ascii="Calibri" w:hAnsi="Calibri"/>
          <w:sz w:val="24"/>
        </w:rPr>
        <w:t xml:space="preserve"> 24 weeks (~6 months)</w:t>
      </w:r>
    </w:p>
    <w:p>
      <w:pPr>
        <w:pStyle w:val="Heading1"/>
        <w:spacing w:before="160" w:after="120"/>
        <w:ind w:left="0"/>
      </w:pPr>
      <w:r>
        <w:t>2 Prerequisites</w:t>
      </w:r>
    </w:p>
    <w:p>
      <w:r>
        <w:rPr>
          <w:rFonts w:ascii="Calibri" w:hAnsi="Calibri"/>
          <w:sz w:val="24"/>
        </w:rPr>
        <w:t>This section documents all requirements that must be satisfied before deployment can begin.</w:t>
      </w:r>
    </w:p>
    <w:p>
      <w:pPr>
        <w:pStyle w:val="Heading2"/>
        <w:spacing w:before="240" w:after="120"/>
        <w:ind w:left="0"/>
      </w:pPr>
      <w:r>
        <w:t>2.1 Tool Installation</w:t>
      </w:r>
    </w:p>
    <w:p>
      <w:r>
        <w:rPr>
          <w:rFonts w:ascii="Calibri" w:hAnsi="Calibri"/>
          <w:sz w:val="24"/>
        </w:rPr>
        <w:t>The following tools must be installed on the deployment workstation.</w:t>
      </w:r>
    </w:p>
    <w:p>
      <w:pPr>
        <w:pStyle w:val="Heading3"/>
        <w:spacing w:before="160" w:after="120"/>
        <w:ind w:left="0"/>
      </w:pPr>
      <w:r>
        <w:t>2.1.1 Required Tools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Terraform</w:t>
      </w:r>
      <w:r>
        <w:rPr>
          <w:rFonts w:ascii="Calibri" w:hAnsi="Calibri"/>
          <w:sz w:val="24"/>
        </w:rPr>
        <w:t xml:space="preserve"> &gt;= 1.5.0 - Infrastructure as code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AWS CLI</w:t>
      </w:r>
      <w:r>
        <w:rPr>
          <w:rFonts w:ascii="Calibri" w:hAnsi="Calibri"/>
          <w:sz w:val="24"/>
        </w:rPr>
        <w:t xml:space="preserve"> &gt;= 2.x - AWS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GitHub CLI</w:t>
      </w:r>
      <w:r>
        <w:rPr>
          <w:rFonts w:ascii="Calibri" w:hAnsi="Calibri"/>
          <w:sz w:val="24"/>
        </w:rPr>
        <w:t xml:space="preserve"> &gt;= 2.x - GitHub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Python</w:t>
      </w:r>
      <w:r>
        <w:rPr>
          <w:rFonts w:ascii="Calibri" w:hAnsi="Calibri"/>
          <w:sz w:val="24"/>
        </w:rPr>
        <w:t xml:space="preserve"> &gt;= 3.10 - Automation scripts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kubectl</w:t>
      </w:r>
      <w:r>
        <w:rPr>
          <w:rFonts w:ascii="Calibri" w:hAnsi="Calibri"/>
          <w:sz w:val="24"/>
        </w:rPr>
        <w:t xml:space="preserve"> &gt;= 1.28 - Kubernetes management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 xml:space="preserve">[ ] </w:t>
      </w:r>
      <w:r>
        <w:rPr>
          <w:rFonts w:ascii="Calibri" w:hAnsi="Calibri"/>
          <w:b/>
          <w:sz w:val="24"/>
        </w:rPr>
        <w:t>Docker</w:t>
      </w:r>
      <w:r>
        <w:rPr>
          <w:rFonts w:ascii="Calibri" w:hAnsi="Calibri"/>
          <w:sz w:val="24"/>
        </w:rPr>
        <w:t xml:space="preserve"> &gt;= 24.x - Container builds</w:t>
      </w:r>
    </w:p>
    <w:p>
      <w:pPr>
        <w:pStyle w:val="Heading3"/>
        <w:spacing w:before="160" w:after="120"/>
        <w:ind w:left="0"/>
      </w:pPr>
      <w:r>
        <w:t>2.1.2 Terraform Installation</w:t>
      </w:r>
    </w:p>
    <w:p>
      <w:pPr>
        <w:pStyle w:val="Heading3"/>
        <w:spacing w:before="160" w:after="120"/>
        <w:ind w:left="0"/>
      </w:pPr>
      <w:r>
        <w:t>2.1.3 AWS CLI Installation</w:t>
      </w:r>
    </w:p>
    <w:p>
      <w:pPr>
        <w:pStyle w:val="Heading3"/>
        <w:spacing w:before="160" w:after="120"/>
        <w:ind w:left="0"/>
      </w:pPr>
      <w:r>
        <w:t>2.1.4 GitHub CLI Installation</w:t>
      </w:r>
    </w:p>
    <w:p>
      <w:pPr>
        <w:pStyle w:val="Heading2"/>
        <w:spacing w:before="240" w:after="120"/>
        <w:ind w:left="0"/>
      </w:pPr>
      <w:r>
        <w:t>2.2 AWS Account Configuration</w:t>
      </w:r>
    </w:p>
    <w:p>
      <w:r>
        <w:rPr>
          <w:rFonts w:ascii="Calibri" w:hAnsi="Calibri"/>
          <w:sz w:val="24"/>
        </w:rPr>
        <w:t>Configure AWS credentials and verify access.</w:t>
      </w:r>
    </w:p>
    <w:p>
      <w:pPr>
        <w:pStyle w:val="Heading2"/>
        <w:spacing w:before="240" w:after="120"/>
        <w:ind w:left="0"/>
      </w:pPr>
      <w:r>
        <w:t>2.3 GitHub Account Configuration</w:t>
      </w:r>
    </w:p>
    <w:p>
      <w:r>
        <w:rPr>
          <w:rFonts w:ascii="Calibri" w:hAnsi="Calibri"/>
          <w:sz w:val="24"/>
        </w:rPr>
        <w:t>Configure GitHub CLI and verify organization access.</w:t>
      </w:r>
    </w:p>
    <w:p>
      <w:pPr>
        <w:pStyle w:val="Heading2"/>
        <w:spacing w:before="240" w:after="120"/>
        <w:ind w:left="0"/>
      </w:pPr>
      <w:r>
        <w:t>2.4 Prerequisite Validation</w:t>
      </w:r>
    </w:p>
    <w:p>
      <w:r>
        <w:rPr>
          <w:rFonts w:ascii="Calibri" w:hAnsi="Calibri"/>
          <w:sz w:val="24"/>
        </w:rPr>
        <w:t>Run the prerequisite validation script.</w:t>
      </w:r>
    </w:p>
    <w:p>
      <w:pPr>
        <w:pStyle w:val="Heading1"/>
        <w:spacing w:before="160" w:after="120"/>
        <w:ind w:left="0"/>
      </w:pPr>
      <w:r>
        <w:t>3 Environment Setup</w:t>
      </w:r>
    </w:p>
    <w:p>
      <w:r>
        <w:rPr>
          <w:rFonts w:ascii="Calibri" w:hAnsi="Calibri"/>
          <w:sz w:val="24"/>
        </w:rPr>
        <w:t>This section covers the initial environment configuration for the CI/CD platform deployment.</w:t>
      </w:r>
    </w:p>
    <w:p>
      <w:pPr>
        <w:pStyle w:val="Heading2"/>
        <w:spacing w:before="240" w:after="120"/>
        <w:ind w:left="0"/>
      </w:pPr>
      <w:r>
        <w:t>3.1 AWS Environment Configuration</w:t>
      </w:r>
    </w:p>
    <w:p>
      <w:r>
        <w:rPr>
          <w:rFonts w:ascii="Calibri" w:hAnsi="Calibri"/>
          <w:sz w:val="24"/>
        </w:rPr>
        <w:t>Configure AWS environments for runner infrastructure.</w:t>
      </w:r>
    </w:p>
    <w:p>
      <w:pPr>
        <w:pStyle w:val="Heading3"/>
        <w:spacing w:before="160" w:after="120"/>
        <w:ind w:left="0"/>
      </w:pPr>
      <w:r>
        <w:t>3.1.1 Environment Variables</w:t>
      </w:r>
    </w:p>
    <w:p>
      <w:pPr>
        <w:pStyle w:val="Heading3"/>
        <w:spacing w:before="160" w:after="120"/>
        <w:ind w:left="0"/>
      </w:pPr>
      <w:r>
        <w:t>3.1.2 Terraform Backend Setup</w:t>
      </w:r>
    </w:p>
    <w:p>
      <w:pPr>
        <w:pStyle w:val="Heading2"/>
        <w:spacing w:before="240" w:after="120"/>
        <w:ind w:left="0"/>
      </w:pPr>
      <w:r>
        <w:t>3.2 GitHub Organization Configuration</w:t>
      </w:r>
    </w:p>
    <w:p>
      <w:r>
        <w:rPr>
          <w:rFonts w:ascii="Calibri" w:hAnsi="Calibri"/>
          <w:sz w:val="24"/>
        </w:rPr>
        <w:t>Configure GitHub organization settings.</w:t>
      </w:r>
    </w:p>
    <w:p>
      <w:pPr>
        <w:pStyle w:val="Heading3"/>
        <w:spacing w:before="160" w:after="120"/>
        <w:ind w:left="0"/>
      </w:pPr>
      <w:r>
        <w:t>3.2.1 Organization Security Defaults</w:t>
      </w:r>
    </w:p>
    <w:p>
      <w:pPr>
        <w:pStyle w:val="Heading3"/>
        <w:spacing w:before="160" w:after="120"/>
        <w:ind w:left="0"/>
      </w:pPr>
      <w:r>
        <w:t>3.2.2 Runner Groups Configuration</w:t>
      </w:r>
    </w:p>
    <w:p>
      <w:pPr>
        <w:pStyle w:val="Heading1"/>
        <w:spacing w:before="160" w:after="120"/>
        <w:ind w:left="0"/>
      </w:pPr>
      <w:r>
        <w:t>4 Infrastructure Deployment</w:t>
      </w:r>
    </w:p>
    <w:p>
      <w:r>
        <w:rPr>
          <w:rFonts w:ascii="Calibri" w:hAnsi="Calibri"/>
          <w:sz w:val="24"/>
        </w:rPr>
        <w:t>This section covers the deployment of AWS infrastructure for self-hosted runners. The deployment follows a phased approach covering networking configuration, security group setup, compute instance provisioning, and monitoring dashboard integration.</w:t>
      </w:r>
    </w:p>
    <w:p>
      <w:pPr>
        <w:pStyle w:val="Heading2"/>
        <w:spacing w:before="240" w:after="120"/>
        <w:ind w:left="0"/>
      </w:pPr>
      <w:r>
        <w:t>4.1 Networking Configuration</w:t>
      </w:r>
    </w:p>
    <w:p>
      <w:r>
        <w:rPr>
          <w:rFonts w:ascii="Calibri" w:hAnsi="Calibri"/>
          <w:sz w:val="24"/>
        </w:rPr>
        <w:t>Deploy VPC and networking infrastructure using Terraform.</w:t>
      </w:r>
    </w:p>
    <w:p>
      <w:pPr>
        <w:pStyle w:val="Heading3"/>
        <w:spacing w:before="160" w:after="120"/>
        <w:ind w:left="0"/>
      </w:pPr>
      <w:r>
        <w:t>4.1.1 VPC Deployment</w:t>
      </w:r>
    </w:p>
    <w:p>
      <w:pPr>
        <w:pStyle w:val="Heading3"/>
        <w:spacing w:before="160" w:after="120"/>
        <w:ind w:left="0"/>
      </w:pPr>
      <w:r>
        <w:t>4.1.2 VPC Terraform Variables</w:t>
      </w:r>
    </w:p>
    <w:p>
      <w:pPr>
        <w:pStyle w:val="Heading3"/>
        <w:spacing w:before="160" w:after="120"/>
        <w:ind w:left="0"/>
      </w:pPr>
      <w:r>
        <w:t>4.1.3 VPC Verification</w:t>
      </w:r>
    </w:p>
    <w:p>
      <w:pPr>
        <w:pStyle w:val="Heading2"/>
        <w:spacing w:before="240" w:after="120"/>
        <w:ind w:left="0"/>
      </w:pPr>
      <w:r>
        <w:t>4.2 Security Configuration</w:t>
      </w:r>
    </w:p>
    <w:p>
      <w:r>
        <w:rPr>
          <w:rFonts w:ascii="Calibri" w:hAnsi="Calibri"/>
          <w:sz w:val="24"/>
        </w:rPr>
        <w:t>Deploy security groups and IAM roles.</w:t>
      </w:r>
    </w:p>
    <w:p>
      <w:pPr>
        <w:pStyle w:val="Heading3"/>
        <w:spacing w:before="160" w:after="120"/>
        <w:ind w:left="0"/>
      </w:pPr>
      <w:r>
        <w:t>4.2.1 Security Groups Deployment</w:t>
      </w:r>
    </w:p>
    <w:p>
      <w:pPr>
        <w:pStyle w:val="Heading3"/>
        <w:spacing w:before="160" w:after="120"/>
        <w:ind w:left="0"/>
      </w:pPr>
      <w:r>
        <w:t>4.2.2 Security Group Rules</w:t>
      </w:r>
    </w:p>
    <w:p>
      <w:pPr>
        <w:pStyle w:val="Heading3"/>
        <w:spacing w:before="160" w:after="120"/>
        <w:ind w:left="0"/>
      </w:pPr>
      <w:r>
        <w:t>4.2.3 OIDC Provider Deployment</w:t>
      </w:r>
    </w:p>
    <w:p>
      <w:pPr>
        <w:pStyle w:val="Heading2"/>
        <w:spacing w:before="240" w:after="120"/>
        <w:ind w:left="0"/>
      </w:pPr>
      <w:r>
        <w:t>4.3 Compute Infrastructure</w:t>
      </w:r>
    </w:p>
    <w:p>
      <w:r>
        <w:rPr>
          <w:rFonts w:ascii="Calibri" w:hAnsi="Calibri"/>
          <w:sz w:val="24"/>
        </w:rPr>
        <w:t>Deploy self-hosted runner instances with auto-scaling.</w:t>
      </w:r>
    </w:p>
    <w:p>
      <w:pPr>
        <w:pStyle w:val="Heading3"/>
        <w:spacing w:before="160" w:after="120"/>
        <w:ind w:left="0"/>
      </w:pPr>
      <w:r>
        <w:t>4.3.1 Runner AMI Creation</w:t>
      </w:r>
    </w:p>
    <w:p>
      <w:pPr>
        <w:pStyle w:val="Heading3"/>
        <w:spacing w:before="160" w:after="120"/>
        <w:ind w:left="0"/>
      </w:pPr>
      <w:r>
        <w:t>4.3.2 Auto-Scaling Group Deployment</w:t>
      </w:r>
    </w:p>
    <w:p>
      <w:pPr>
        <w:pStyle w:val="Heading3"/>
        <w:spacing w:before="160" w:after="120"/>
        <w:ind w:left="0"/>
      </w:pPr>
      <w:r>
        <w:t>4.3.3 Linux Runner ASG Configuration</w:t>
      </w:r>
    </w:p>
    <w:p>
      <w:pPr>
        <w:pStyle w:val="Heading3"/>
        <w:spacing w:before="160" w:after="120"/>
        <w:ind w:left="0"/>
      </w:pPr>
      <w:r>
        <w:t>4.3.4 Runner Registration</w:t>
      </w:r>
    </w:p>
    <w:p>
      <w:pPr>
        <w:pStyle w:val="Heading2"/>
        <w:spacing w:before="240" w:after="120"/>
        <w:ind w:left="0"/>
      </w:pPr>
      <w:r>
        <w:t>4.4 Monitoring Infrastructure</w:t>
      </w:r>
    </w:p>
    <w:p>
      <w:r>
        <w:rPr>
          <w:rFonts w:ascii="Calibri" w:hAnsi="Calibri"/>
          <w:sz w:val="24"/>
        </w:rPr>
        <w:t>Deploy monitoring and alerting infrastructure.</w:t>
      </w:r>
    </w:p>
    <w:p>
      <w:pPr>
        <w:pStyle w:val="Heading3"/>
        <w:spacing w:before="160" w:after="120"/>
        <w:ind w:left="0"/>
      </w:pPr>
      <w:r>
        <w:t>4.4.1 CloudWatch Dashboard</w:t>
      </w:r>
    </w:p>
    <w:p>
      <w:pPr>
        <w:pStyle w:val="Heading3"/>
        <w:spacing w:before="160" w:after="120"/>
        <w:ind w:left="0"/>
      </w:pPr>
      <w:r>
        <w:t>4.4.2 CloudWatch Alarms</w:t>
      </w:r>
    </w:p>
    <w:p>
      <w:pPr>
        <w:pStyle w:val="Heading1"/>
        <w:spacing w:before="160" w:after="120"/>
        <w:ind w:left="0"/>
      </w:pPr>
      <w:r>
        <w:t>5 Application Configuration</w:t>
      </w:r>
    </w:p>
    <w:p>
      <w:r>
        <w:rPr>
          <w:rFonts w:ascii="Calibri" w:hAnsi="Calibri"/>
          <w:sz w:val="24"/>
        </w:rPr>
        <w:t>This section covers the configuration of GitHub Actions workflows and environments.</w:t>
      </w:r>
    </w:p>
    <w:p>
      <w:pPr>
        <w:pStyle w:val="Heading2"/>
        <w:spacing w:before="240" w:after="120"/>
        <w:ind w:left="0"/>
      </w:pPr>
      <w:r>
        <w:t>5.1 Reusable Workflow Templates</w:t>
      </w:r>
    </w:p>
    <w:p>
      <w:r>
        <w:rPr>
          <w:rFonts w:ascii="Calibri" w:hAnsi="Calibri"/>
          <w:sz w:val="24"/>
        </w:rPr>
        <w:t>Deploy reusable workflow templates to the organization.</w:t>
      </w:r>
    </w:p>
    <w:p>
      <w:pPr>
        <w:pStyle w:val="Heading3"/>
        <w:spacing w:before="160" w:after="120"/>
        <w:ind w:left="0"/>
      </w:pPr>
      <w:r>
        <w:t>5.1.1 Workflow Library Setup</w:t>
      </w:r>
    </w:p>
    <w:p>
      <w:pPr>
        <w:pStyle w:val="Heading3"/>
        <w:spacing w:before="160" w:after="120"/>
        <w:ind w:left="0"/>
      </w:pPr>
      <w:r>
        <w:t>5.1.2 .NET Core Workflow</w:t>
      </w:r>
    </w:p>
    <w:p>
      <w:pPr>
        <w:pStyle w:val="Heading3"/>
        <w:spacing w:before="160" w:after="120"/>
        <w:ind w:left="0"/>
      </w:pPr>
      <w:r>
        <w:t>5.1.3 Node.js Workflow</w:t>
      </w:r>
    </w:p>
    <w:p>
      <w:pPr>
        <w:pStyle w:val="Heading3"/>
        <w:spacing w:before="160" w:after="120"/>
        <w:ind w:left="0"/>
      </w:pPr>
      <w:r>
        <w:t>5.1.4 Docker Build Workflow</w:t>
      </w:r>
    </w:p>
    <w:p>
      <w:pPr>
        <w:pStyle w:val="Heading3"/>
        <w:spacing w:before="160" w:after="120"/>
        <w:ind w:left="0"/>
      </w:pPr>
      <w:r>
        <w:t>5.1.5 Workflow Deployment</w:t>
      </w:r>
    </w:p>
    <w:p>
      <w:pPr>
        <w:pStyle w:val="Heading2"/>
        <w:spacing w:before="240" w:after="120"/>
        <w:ind w:left="0"/>
      </w:pPr>
      <w:r>
        <w:t>5.2 Environment Protection Rules</w:t>
      </w:r>
    </w:p>
    <w:p>
      <w:r>
        <w:rPr>
          <w:rFonts w:ascii="Calibri" w:hAnsi="Calibri"/>
          <w:sz w:val="24"/>
        </w:rPr>
        <w:t>Configure deployment environments with protection rules.</w:t>
      </w:r>
    </w:p>
    <w:p>
      <w:pPr>
        <w:pStyle w:val="Heading3"/>
        <w:spacing w:before="160" w:after="120"/>
        <w:ind w:left="0"/>
      </w:pPr>
      <w:r>
        <w:t>5.2.1 Environment Creation</w:t>
      </w:r>
    </w:p>
    <w:p>
      <w:pPr>
        <w:pStyle w:val="Heading3"/>
        <w:spacing w:before="160" w:after="120"/>
        <w:ind w:left="0"/>
      </w:pPr>
      <w:r>
        <w:t>5.2.2 Protection Rules</w:t>
      </w:r>
    </w:p>
    <w:p>
      <w:pPr>
        <w:pStyle w:val="Heading2"/>
        <w:spacing w:before="240" w:after="120"/>
        <w:ind w:left="0"/>
      </w:pPr>
      <w:r>
        <w:t>5.3 IAM Roles for OIDC</w:t>
      </w:r>
    </w:p>
    <w:p>
      <w:r>
        <w:rPr>
          <w:rFonts w:ascii="Calibri" w:hAnsi="Calibri"/>
          <w:sz w:val="24"/>
        </w:rPr>
        <w:t>Configure IAM roles for GitHub Actions OIDC authentication.</w:t>
      </w:r>
    </w:p>
    <w:p>
      <w:pPr>
        <w:pStyle w:val="Heading3"/>
        <w:spacing w:before="160" w:after="120"/>
        <w:ind w:left="0"/>
      </w:pPr>
      <w:r>
        <w:t>5.3.1 Trust Policy</w:t>
      </w:r>
    </w:p>
    <w:p>
      <w:pPr>
        <w:pStyle w:val="Heading3"/>
        <w:spacing w:before="160" w:after="120"/>
        <w:ind w:left="0"/>
      </w:pPr>
      <w:r>
        <w:t>5.3.2 Role Permission Policy</w:t>
      </w:r>
    </w:p>
    <w:p>
      <w:pPr>
        <w:pStyle w:val="Heading1"/>
        <w:spacing w:before="160" w:after="120"/>
        <w:ind w:left="0"/>
      </w:pPr>
      <w:r>
        <w:t>6 Integration Testing</w:t>
      </w:r>
    </w:p>
    <w:p>
      <w:r>
        <w:rPr>
          <w:rFonts w:ascii="Calibri" w:hAnsi="Calibri"/>
          <w:sz w:val="24"/>
        </w:rPr>
        <w:t>This section covers integration testing procedures for the CI/CD platform.</w:t>
      </w:r>
    </w:p>
    <w:p>
      <w:pPr>
        <w:pStyle w:val="Heading2"/>
        <w:spacing w:before="240" w:after="120"/>
        <w:ind w:left="0"/>
      </w:pPr>
      <w:r>
        <w:t>6.1 Test Environment Preparation</w:t>
      </w:r>
    </w:p>
    <w:p>
      <w:r>
        <w:rPr>
          <w:rFonts w:ascii="Calibri" w:hAnsi="Calibri"/>
          <w:sz w:val="24"/>
        </w:rPr>
        <w:t>Prepare test applications and workflows.</w:t>
      </w:r>
    </w:p>
    <w:p>
      <w:pPr>
        <w:pStyle w:val="Heading2"/>
        <w:spacing w:before="240" w:after="120"/>
        <w:ind w:left="0"/>
      </w:pPr>
      <w:r>
        <w:t>6.2 Functional Test Execution</w:t>
      </w:r>
    </w:p>
    <w:p>
      <w:pPr>
        <w:pStyle w:val="Heading3"/>
        <w:spacing w:before="160" w:after="120"/>
        <w:ind w:left="0"/>
      </w:pPr>
      <w:r>
        <w:t>6.2.1 Workflow Trigger Tests</w:t>
      </w:r>
    </w:p>
    <w:p>
      <w:pPr>
        <w:pStyle w:val="Heading3"/>
        <w:spacing w:before="160" w:after="120"/>
        <w:ind w:left="0"/>
      </w:pPr>
      <w:r>
        <w:t>6.2.2 OIDC Authentication Tests</w:t>
      </w:r>
    </w:p>
    <w:p>
      <w:pPr>
        <w:pStyle w:val="Heading2"/>
        <w:spacing w:before="240" w:after="120"/>
        <w:ind w:left="0"/>
      </w:pPr>
      <w:r>
        <w:t>6.3 Performance Test Execution</w:t>
      </w:r>
    </w:p>
    <w:p>
      <w:pPr>
        <w:pStyle w:val="Heading3"/>
        <w:spacing w:before="160" w:after="120"/>
        <w:ind w:left="0"/>
      </w:pPr>
      <w:r>
        <w:t>6.3.1 Pipeline Duration Tests</w:t>
      </w:r>
    </w:p>
    <w:p>
      <w:pPr>
        <w:pStyle w:val="Heading3"/>
        <w:spacing w:before="160" w:after="120"/>
        <w:ind w:left="0"/>
      </w:pPr>
      <w:r>
        <w:t>6.3.2 Concurrent Build Tests</w:t>
      </w:r>
    </w:p>
    <w:p>
      <w:pPr>
        <w:pStyle w:val="Heading2"/>
        <w:spacing w:before="240" w:after="120"/>
        <w:ind w:left="0"/>
      </w:pPr>
      <w:r>
        <w:t>6.4 Test Success Criteria</w:t>
      </w:r>
    </w:p>
    <w:p>
      <w:r>
        <w:rPr>
          <w:rFonts w:ascii="Calibri" w:hAnsi="Calibri"/>
          <w:sz w:val="24"/>
        </w:rPr>
        <w:t>Complete this checklist before proceeding.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workflow templates functional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OIDC authentication working for all environments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Pipeline duration &lt; 10 minutes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Concurrent capacity &gt;= 25 builds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Auto-scaling triggering on queue depth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Artifact upload/download working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Environment protection rules enforced</w:t>
      </w:r>
    </w:p>
    <w:p>
      <w:pPr>
        <w:pStyle w:val="Heading1"/>
        <w:spacing w:before="160" w:after="120"/>
        <w:ind w:left="0"/>
      </w:pPr>
      <w:r>
        <w:t>7 Security Validation</w:t>
      </w:r>
    </w:p>
    <w:p>
      <w:r>
        <w:rPr>
          <w:rFonts w:ascii="Calibri" w:hAnsi="Calibri"/>
          <w:sz w:val="24"/>
        </w:rPr>
        <w:t>This section covers security validation procedures for the CI/CD platform.</w:t>
      </w:r>
    </w:p>
    <w:p>
      <w:pPr>
        <w:pStyle w:val="Heading2"/>
        <w:spacing w:before="240" w:after="120"/>
        <w:ind w:left="0"/>
      </w:pPr>
      <w:r>
        <w:t>7.1 Security Configuration Audit</w:t>
      </w:r>
    </w:p>
    <w:p>
      <w:pPr>
        <w:pStyle w:val="Heading3"/>
        <w:spacing w:before="160" w:after="120"/>
        <w:ind w:left="0"/>
      </w:pPr>
      <w:r>
        <w:t>7.1.1 Runner Security Scan</w:t>
      </w:r>
    </w:p>
    <w:p>
      <w:pPr>
        <w:pStyle w:val="Heading3"/>
        <w:spacing w:before="160" w:after="120"/>
        <w:ind w:left="0"/>
      </w:pPr>
      <w:r>
        <w:t>7.1.2 OIDC Configuration Validation</w:t>
      </w:r>
    </w:p>
    <w:p>
      <w:pPr>
        <w:pStyle w:val="Heading3"/>
        <w:spacing w:before="160" w:after="120"/>
        <w:ind w:left="0"/>
      </w:pPr>
      <w:r>
        <w:t>7.1.3 Secrets Management Audit</w:t>
      </w:r>
    </w:p>
    <w:p>
      <w:pPr>
        <w:pStyle w:val="Heading2"/>
        <w:spacing w:before="240" w:after="120"/>
        <w:ind w:left="0"/>
      </w:pPr>
      <w:r>
        <w:t>7.2 Compliance Validation</w:t>
      </w:r>
    </w:p>
    <w:p>
      <w:pPr>
        <w:pStyle w:val="Heading3"/>
        <w:spacing w:before="160" w:after="120"/>
        <w:ind w:left="0"/>
      </w:pPr>
      <w:r>
        <w:t>7.2.1 Encryption Validation</w:t>
      </w:r>
    </w:p>
    <w:p>
      <w:pPr>
        <w:pStyle w:val="Heading3"/>
        <w:spacing w:before="160" w:after="120"/>
        <w:ind w:left="0"/>
      </w:pPr>
      <w:r>
        <w:t>7.2.2 Network Isolation Validation</w:t>
      </w:r>
    </w:p>
    <w:p>
      <w:pPr>
        <w:pStyle w:val="Heading2"/>
        <w:spacing w:before="240" w:after="120"/>
        <w:ind w:left="0"/>
      </w:pPr>
      <w:r>
        <w:t>7.3 Security Validation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Runner security groups restrict inbound access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OIDC roles use least privilege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Secrets masked in workflow logs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S3 artifacts encrypted at rest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Network isolation enforced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Audit logging enabled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No static credentials in workflows</w:t>
      </w:r>
    </w:p>
    <w:p>
      <w:pPr>
        <w:pStyle w:val="Heading1"/>
        <w:spacing w:before="160" w:after="120"/>
        <w:ind w:left="0"/>
      </w:pPr>
      <w:r>
        <w:t>8 Migration &amp; Cutover</w:t>
      </w:r>
    </w:p>
    <w:p>
      <w:r>
        <w:rPr>
          <w:rFonts w:ascii="Calibri" w:hAnsi="Calibri"/>
          <w:sz w:val="24"/>
        </w:rPr>
        <w:t>This section covers production cutover procedures for the CI/CD platform.</w:t>
      </w:r>
    </w:p>
    <w:p>
      <w:pPr>
        <w:pStyle w:val="Heading2"/>
        <w:spacing w:before="240" w:after="120"/>
        <w:ind w:left="0"/>
      </w:pPr>
      <w:r>
        <w:t>8.1 Pre-Migration Checklist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All 50 applications with workflows configured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Pipeline duration &lt; 10 minutes validated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OIDC authentication tested for all environments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DevOps engineers trained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Rollback plan documented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Stakeholder approval obtained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[ ] Jenkins parallel operation planned</w:t>
      </w:r>
    </w:p>
    <w:p>
      <w:pPr>
        <w:pStyle w:val="Heading2"/>
        <w:spacing w:before="240" w:after="120"/>
        <w:ind w:left="0"/>
      </w:pPr>
      <w:r>
        <w:t>8.2 Production Cutover</w:t>
      </w:r>
    </w:p>
    <w:p>
      <w:pPr>
        <w:pStyle w:val="Heading3"/>
        <w:spacing w:before="160" w:after="120"/>
        <w:ind w:left="0"/>
      </w:pPr>
      <w:r>
        <w:t>8.2.1 Jenkins Parallel Operation</w:t>
      </w:r>
    </w:p>
    <w:p>
      <w:pPr>
        <w:pStyle w:val="Heading3"/>
        <w:spacing w:before="160" w:after="120"/>
        <w:ind w:left="0"/>
      </w:pPr>
      <w:r>
        <w:t>8.2.2 Application Migration</w:t>
      </w:r>
    </w:p>
    <w:p>
      <w:pPr>
        <w:pStyle w:val="Heading3"/>
        <w:spacing w:before="160" w:after="120"/>
        <w:ind w:left="0"/>
      </w:pPr>
      <w:r>
        <w:t>8.2.3 Traffic Validation</w:t>
      </w:r>
    </w:p>
    <w:p>
      <w:pPr>
        <w:pStyle w:val="Heading2"/>
        <w:spacing w:before="240" w:after="120"/>
        <w:ind w:left="0"/>
      </w:pPr>
      <w:r>
        <w:t>8.3 Rollback Procedures</w:t>
      </w:r>
    </w:p>
    <w:p>
      <w:r>
        <w:rPr>
          <w:rFonts w:ascii="Calibri" w:hAnsi="Calibri"/>
          <w:sz w:val="24"/>
        </w:rPr>
        <w:t>If critical issues are identified, execute rollback.</w:t>
      </w:r>
    </w:p>
    <w:p>
      <w:pPr>
        <w:pStyle w:val="Heading1"/>
        <w:spacing w:before="160" w:after="120"/>
        <w:ind w:left="0"/>
      </w:pPr>
      <w:r>
        <w:t>9 Operational Handover</w:t>
      </w:r>
    </w:p>
    <w:p>
      <w:r>
        <w:rPr>
          <w:rFonts w:ascii="Calibri" w:hAnsi="Calibri"/>
          <w:sz w:val="24"/>
        </w:rPr>
        <w:t>This section covers the transition to ongoing operations.</w:t>
      </w:r>
    </w:p>
    <w:p>
      <w:pPr>
        <w:pStyle w:val="Heading2"/>
        <w:spacing w:before="240" w:after="120"/>
        <w:ind w:left="0"/>
      </w:pPr>
      <w:r>
        <w:t>9.1 Monitoring Dashboard Access</w:t>
      </w:r>
    </w:p>
    <w:p>
      <w:pPr>
        <w:pStyle w:val="Heading3"/>
        <w:spacing w:before="160" w:after="120"/>
        <w:ind w:left="0"/>
      </w:pPr>
      <w:r>
        <w:t>9.1.1 GitHub Actions Monitoring</w:t>
      </w:r>
    </w:p>
    <w:p>
      <w:pPr>
        <w:pStyle w:val="Heading3"/>
        <w:spacing w:before="160" w:after="120"/>
        <w:ind w:left="0"/>
      </w:pPr>
      <w:r>
        <w:t>9.1.2 Key Metrics to Monitor</w:t>
      </w:r>
    </w:p>
    <w:p>
      <w:r>
        <w:rPr>
          <w:rFonts w:ascii="Calibri" w:hAnsi="Calibri"/>
          <w:sz w:val="24"/>
        </w:rPr>
        <w:t>The following metrics should be monitored continuously.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Metric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Threshold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Alert Severity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Duration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 minutes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Investigate bottlenecks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Depth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10 jobs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up runners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Offline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Any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ASG health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Auth Failures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&gt; 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Warning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role configuration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Deployment Success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&lt; 95%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Critical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Review deployment logs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3</w:t>
      </w:r>
      <w:r>
        <w:fldChar w:fldCharType="end"/>
      </w:r>
      <w:r>
        <w:rPr>
          <w:rFonts w:ascii="Calibri" w:hAnsi="Calibri"/>
          <w:sz w:val="20"/>
        </w:rPr>
        <w:t>: Monitoring Alerts</w:t>
      </w:r>
    </w:p>
    <w:p>
      <w:pPr>
        <w:pStyle w:val="Heading2"/>
        <w:spacing w:before="240" w:after="120"/>
        <w:ind w:left="0"/>
      </w:pPr>
      <w:r>
        <w:t>9.2 Support Transition</w:t>
      </w:r>
    </w:p>
    <w:p>
      <w:pPr>
        <w:pStyle w:val="Heading3"/>
        <w:spacing w:before="160" w:after="120"/>
        <w:ind w:left="0"/>
      </w:pPr>
      <w:r>
        <w:t>9.2.1 Support Model</w:t>
      </w:r>
    </w:p>
    <w:p>
      <w:r>
        <w:rPr>
          <w:rFonts w:ascii="Calibri" w:hAnsi="Calibri"/>
          <w:sz w:val="24"/>
        </w:rPr>
        <w:t>The following support model is implemented for CI/CD operations.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Tier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Responsibility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Team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Response Time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L1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Initial triage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Team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15 minutes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L2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Technical investigation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Engineering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 hour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L3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Complex issues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Vendor Support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 hours</w:t>
            </w:r>
          </w:p>
        </w:tc>
      </w:tr>
      <w:tr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L4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platform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Support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Per contract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4</w:t>
      </w:r>
      <w:r>
        <w:fldChar w:fldCharType="end"/>
      </w:r>
      <w:r>
        <w:rPr>
          <w:rFonts w:ascii="Calibri" w:hAnsi="Calibri"/>
          <w:sz w:val="20"/>
        </w:rPr>
        <w:t>: Tier</w:t>
      </w:r>
    </w:p>
    <w:p>
      <w:pPr>
        <w:pStyle w:val="Heading3"/>
        <w:spacing w:before="160" w:after="120"/>
        <w:ind w:left="0"/>
      </w:pPr>
      <w:r>
        <w:t>9.2.2 Runbook Locations</w:t>
      </w:r>
    </w:p>
    <w:p>
      <w:r>
        <w:rPr>
          <w:rFonts w:ascii="Calibri" w:hAnsi="Calibri"/>
          <w:sz w:val="24"/>
        </w:rPr>
        <w:t>The following runbooks document operational procedures.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Runbook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Location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Management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Health checks, scaling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`/delivery/docs/runbooks/runners.md`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Workflow Debugging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Log analysis, retries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`/delivery/docs/runbooks/workflows.md`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Troubleshooting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 issues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`/delivery/docs/runbooks/oidc.md`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Incident Response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Emergency procedures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`/delivery/docs/runbooks/incidents.md`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5</w:t>
      </w:r>
      <w:r>
        <w:fldChar w:fldCharType="end"/>
      </w:r>
      <w:r>
        <w:rPr>
          <w:rFonts w:ascii="Calibri" w:hAnsi="Calibri"/>
          <w:sz w:val="20"/>
        </w:rPr>
        <w:t>: Runbook</w:t>
      </w:r>
    </w:p>
    <w:p>
      <w:pPr>
        <w:pStyle w:val="Heading3"/>
        <w:spacing w:before="160" w:after="120"/>
        <w:ind w:left="0"/>
      </w:pPr>
      <w:r>
        <w:t>9.2.3 Escalation Contacts</w:t>
      </w:r>
    </w:p>
    <w:p>
      <w:r>
        <w:rPr>
          <w:rFonts w:ascii="Calibri" w:hAnsi="Calibri"/>
          <w:sz w:val="24"/>
        </w:rPr>
        <w:t>The following contacts are available for escalation.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Role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Name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Email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Phone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Lead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Lead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[NAME]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Emergency</w:t>
            </w:r>
          </w:p>
        </w:tc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On-Call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oncall@company.com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[PHONE]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6</w:t>
      </w:r>
      <w:r>
        <w:fldChar w:fldCharType="end"/>
      </w:r>
      <w:r>
        <w:rPr>
          <w:rFonts w:ascii="Calibri" w:hAnsi="Calibri"/>
          <w:sz w:val="20"/>
        </w:rPr>
        <w:t>: Role</w:t>
      </w:r>
    </w:p>
    <w:p>
      <w:pPr>
        <w:pStyle w:val="Heading1"/>
        <w:spacing w:before="160" w:after="120"/>
        <w:ind w:left="0"/>
      </w:pPr>
      <w:r>
        <w:t>10 Training Program</w:t>
      </w:r>
    </w:p>
    <w:p>
      <w:r>
        <w:rPr>
          <w:rFonts w:ascii="Calibri" w:hAnsi="Calibri"/>
          <w:sz w:val="24"/>
        </w:rPr>
        <w:t>This section documents the training program for CI/CD operations.</w:t>
      </w:r>
    </w:p>
    <w:p>
      <w:pPr>
        <w:pStyle w:val="Heading2"/>
        <w:spacing w:before="240" w:after="120"/>
        <w:ind w:left="0"/>
      </w:pPr>
      <w:r>
        <w:t>10.1 Training Overview</w:t>
      </w:r>
    </w:p>
    <w:p>
      <w:r>
        <w:rPr>
          <w:rFonts w:ascii="Calibri" w:hAnsi="Calibri"/>
          <w:sz w:val="24"/>
        </w:rPr>
        <w:t>Training ensures all user groups achieve competency with GitHub Actions.</w:t>
      </w:r>
    </w:p>
    <w:p>
      <w:pPr>
        <w:pStyle w:val="Heading3"/>
        <w:spacing w:before="160" w:after="120"/>
        <w:ind w:left="0"/>
      </w:pPr>
      <w:r>
        <w:t>10.1.1 Training Schedule</w:t>
      </w:r>
    </w:p>
    <w:p>
      <w:r>
        <w:rPr>
          <w:rFonts w:ascii="Calibri" w:hAnsi="Calibri"/>
          <w:sz w:val="24"/>
        </w:rPr>
        <w:t>The following training modules are delivered as part of the implementation.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ID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Module Name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Audience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Hours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Format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Prerequisites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Actions Overview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All 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VILT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None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TRN-002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Reusable Workflows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Developers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 Engineer Certification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TRN-001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TRN-004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Authentication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Video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TRN-005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Pipeline Troubleshooting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DevOps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2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</w:tr>
      <w:tr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TRN-006</w:t>
            </w:r>
          </w:p>
        </w:tc>
        <w:tc>
          <w:tcPr>
            <w:tcW w:type="dxa" w:w="262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Platform Administration</w:t>
            </w:r>
          </w:p>
        </w:tc>
        <w:tc>
          <w:tcPr>
            <w:tcW w:type="dxa" w:w="159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Admins</w:t>
            </w:r>
          </w:p>
        </w:tc>
        <w:tc>
          <w:tcPr>
            <w:tcW w:type="dxa" w:w="93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140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Hands-On</w:t>
            </w:r>
          </w:p>
        </w:tc>
        <w:tc>
          <w:tcPr>
            <w:tcW w:type="dxa" w:w="187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TRN-003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7</w:t>
      </w:r>
      <w:r>
        <w:fldChar w:fldCharType="end"/>
      </w:r>
      <w:r>
        <w:rPr>
          <w:rFonts w:ascii="Calibri" w:hAnsi="Calibri"/>
          <w:sz w:val="20"/>
        </w:rPr>
        <w:t>: Id And Module Name</w:t>
      </w:r>
    </w:p>
    <w:p>
      <w:pPr>
        <w:pStyle w:val="Heading2"/>
        <w:spacing w:before="240" w:after="120"/>
        <w:ind w:left="0"/>
      </w:pPr>
      <w:r>
        <w:t>10.2 Training Materials</w:t>
      </w:r>
    </w:p>
    <w:p>
      <w:r>
        <w:rPr>
          <w:rFonts w:ascii="Calibri" w:hAnsi="Calibri"/>
          <w:sz w:val="24"/>
        </w:rPr>
        <w:t>The following training materials are provided.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Developer Quick Start Guide (one-page reference)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DevOps Engineer Certification Guide (30 pages)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Video tutorials (8 recordings, 90 minutes total)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Hands-on lab exercises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FAQ document</w:t>
      </w:r>
    </w:p>
    <w:p>
      <w:pPr>
        <w:spacing w:after="80"/>
        <w:ind w:left="360"/>
      </w:pPr>
      <w:r>
        <w:rPr>
          <w:rFonts w:ascii="Calibri" w:hAnsi="Calibri"/>
          <w:sz w:val="24"/>
        </w:rPr>
        <w:t xml:space="preserve">• </w:t>
      </w:r>
      <w:r>
        <w:rPr>
          <w:rFonts w:ascii="Calibri" w:hAnsi="Calibri"/>
          <w:sz w:val="24"/>
        </w:rPr>
        <w:t>Quick reference cards</w:t>
      </w:r>
    </w:p>
    <w:p>
      <w:pPr>
        <w:pStyle w:val="Heading1"/>
        <w:spacing w:before="160" w:after="120"/>
        <w:ind w:left="0"/>
      </w:pPr>
      <w:r>
        <w:t>11 Appendices</w:t>
      </w:r>
    </w:p>
    <w:p>
      <w:pPr>
        <w:pStyle w:val="Heading2"/>
        <w:spacing w:before="240" w:after="120"/>
        <w:ind w:left="0"/>
      </w:pPr>
      <w:r>
        <w:t>11.1 Appendix A: Environment Reference</w:t>
      </w:r>
    </w:p>
    <w:p>
      <w:r>
        <w:rPr>
          <w:rFonts w:ascii="Calibri" w:hAnsi="Calibri"/>
          <w:sz w:val="24"/>
        </w:rPr>
        <w:t>The following table documents the production environment configuration.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Parameter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Value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Description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Organization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YOUR_ORG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organization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AWS Region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us-east-1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Primary region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 CIDR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10.0.0.0/16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VPC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 Runners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16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Default capacity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Runners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4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Default capacity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8</w:t>
      </w:r>
      <w:r>
        <w:fldChar w:fldCharType="end"/>
      </w:r>
      <w:r>
        <w:rPr>
          <w:rFonts w:ascii="Calibri" w:hAnsi="Calibri"/>
          <w:sz w:val="20"/>
        </w:rPr>
        <w:t>: Parameter</w:t>
      </w:r>
    </w:p>
    <w:p>
      <w:pPr>
        <w:pStyle w:val="Heading2"/>
        <w:spacing w:before="240" w:after="120"/>
        <w:ind w:left="0"/>
      </w:pPr>
      <w:r>
        <w:t>11.2 Appendix B: Troubleshooting Guide</w:t>
      </w:r>
    </w:p>
    <w:p>
      <w:r>
        <w:rPr>
          <w:rFonts w:ascii="Calibri" w:hAnsi="Calibri"/>
          <w:sz w:val="24"/>
        </w:rPr>
        <w:t>The following table documents common issues and resolutions.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Issue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Possible Cause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Resolution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offline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Instance terminated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ASG health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auth fails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Role trust policy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Verify subject claim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Slow pipelines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No caching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Enable dependency cache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Docker build fails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BuildKit issue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Check Dockerfile</w:t>
            </w:r>
          </w:p>
        </w:tc>
      </w:tr>
      <w:tr>
        <w:tc>
          <w:tcPr>
            <w:tcW w:type="dxa" w:w="234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Queue starvation</w:t>
            </w:r>
          </w:p>
        </w:tc>
        <w:tc>
          <w:tcPr>
            <w:tcW w:type="dxa" w:w="32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Insufficient runners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Scale up ASG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9</w:t>
      </w:r>
      <w:r>
        <w:fldChar w:fldCharType="end"/>
      </w:r>
      <w:r>
        <w:rPr>
          <w:rFonts w:ascii="Calibri" w:hAnsi="Calibri"/>
          <w:sz w:val="20"/>
        </w:rPr>
        <w:t>: Issue</w:t>
      </w:r>
    </w:p>
    <w:p>
      <w:pPr>
        <w:pStyle w:val="Heading3"/>
        <w:spacing w:before="160" w:after="120"/>
        <w:ind w:left="0"/>
      </w:pPr>
      <w:r>
        <w:t>11.2.1 Diagnostic Commands</w:t>
      </w:r>
    </w:p>
    <w:p>
      <w:pPr>
        <w:pStyle w:val="Heading2"/>
        <w:spacing w:before="240" w:after="120"/>
        <w:ind w:left="0"/>
      </w:pPr>
      <w:r>
        <w:t>11.3 Appendix C: AWS Resource Reference</w:t>
      </w:r>
    </w:p>
    <w:p>
      <w:r>
        <w:rPr>
          <w:rFonts w:ascii="Calibri" w:hAnsi="Calibri"/>
          <w:sz w:val="24"/>
        </w:rPr>
        <w:t>The following table documents AWS resources created.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Resource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Identifier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  <w:shd w:fill="E8F0F8"/>
          </w:tcPr>
          <w:p>
            <w:pPr>
              <w:spacing w:before="120" w:after="120"/>
              <w:jc w:val="center"/>
            </w:pPr>
            <w:r>
              <w:rPr>
                <w:rFonts w:ascii="Calibri" w:hAnsi="Calibri"/>
                <w:b/>
                <w:sz w:val="24"/>
              </w:rPr>
              <w:t>Purpose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vpc-xxxxxxxxx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Runner network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 (Linux)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gha-runners-linux-asg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Linux runner scaling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ASG (Windows)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gha-runners-windows-asg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Windows runner scaling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OIDC Provider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token.actions.githubusercontent.com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 OIDC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IAM Role (Dev)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github-actions-dev-deploy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Dev deployments</w:t>
            </w:r>
          </w:p>
        </w:tc>
      </w:tr>
      <w:tr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IAM Role (Prod)</w:t>
            </w:r>
          </w:p>
        </w:tc>
        <w:tc>
          <w:tcPr>
            <w:tcW w:type="dxa" w:w="28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github-actions-prod-deploy</w:t>
            </w:r>
          </w:p>
        </w:tc>
        <w:tc>
          <w:tcPr>
            <w:tcW w:type="dxa" w:w="37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spacing w:before="80" w:after="80"/>
            </w:pPr>
            <w:r>
              <w:rPr>
                <w:rFonts w:ascii="Calibri" w:hAnsi="Calibri"/>
                <w:sz w:val="24"/>
              </w:rPr>
              <w:t>Prod deployments</w:t>
            </w:r>
          </w:p>
        </w:tc>
      </w:tr>
    </w:tbl>
    <w:p>
      <w:pPr>
        <w:pStyle w:val="Caption"/>
        <w:spacing w:before="60" w:after="240"/>
        <w:jc w:val="center"/>
      </w:pPr>
      <w:r>
        <w:rPr>
          <w:rFonts w:ascii="Calibri" w:hAnsi="Calibri"/>
          <w:sz w:val="20"/>
        </w:rP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rFonts w:ascii="Calibri" w:hAnsi="Calibri"/>
          <w:sz w:val="20"/>
        </w:rPr>
        <w:t>10</w:t>
      </w:r>
      <w:r>
        <w:fldChar w:fldCharType="end"/>
      </w:r>
      <w:r>
        <w:rPr>
          <w:rFonts w:ascii="Calibri" w:hAnsi="Calibri"/>
          <w:sz w:val="20"/>
        </w:rPr>
        <w:t>: Resource</w:t>
      </w:r>
    </w:p>
    <w:p>
      <w:r>
        <w:br w:type="page"/>
      </w:r>
    </w:p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41448" cy="52221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1448" cy="5222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hyperlink w:history="1" r:id="rId15">
        <w:r>
          <w:rPr>
            <w:rFonts w:ascii="Calibri" w:hAnsi="Calibri"/>
            <w:sz w:val="22"/>
            <w:color w:val="1F4E78"/>
          </w:rPr>
          <w:t>eoframework.org</w:t>
        </w:r>
      </w:hyperlink>
    </w:p>
    <w:sectPr w:rsidR="00517E5A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4F370" w14:textId="77777777" w:rsidR="00701ED1" w:rsidRDefault="00701ED1">
      <w:pPr>
        <w:spacing w:after="0" w:line="240" w:lineRule="auto"/>
      </w:pPr>
      <w:r>
        <w:separator/>
      </w:r>
    </w:p>
  </w:endnote>
  <w:endnote w:type="continuationSeparator" w:id="0">
    <w:p w14:paraId="4190DF2E" w14:textId="77777777" w:rsidR="00701ED1" w:rsidRDefault="00701E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F862" w14:textId="77777777" w:rsidR="00517E5A" w:rsidRDefault="00000000">
    <w:pPr>
      <w:pStyle w:val="Footer"/>
    </w:pPr>
    <w:r>
      <w:rPr>
        <w:noProof/>
      </w:rPr>
      <w:drawing>
        <wp:inline distT="0" distB="0" distL="0" distR="0" wp14:anchorId="5AB7C88C" wp14:editId="1695A56E">
          <wp:extent cx="1280160" cy="3657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nsulting_company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rPr>
        <w:color w:val="808080"/>
        <w:sz w:val="24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98338B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4A686" w14:textId="77777777" w:rsidR="00701ED1" w:rsidRDefault="00701ED1">
      <w:pPr>
        <w:spacing w:after="0" w:line="240" w:lineRule="auto"/>
      </w:pPr>
      <w:r>
        <w:separator/>
      </w:r>
    </w:p>
  </w:footnote>
  <w:footnote w:type="continuationSeparator" w:id="0">
    <w:p w14:paraId="1573E100" w14:textId="77777777" w:rsidR="00701ED1" w:rsidRDefault="00701E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608B3" w14:textId="30D4E99B" w:rsidR="00517E5A" w:rsidRDefault="00000000">
    <w:pPr>
      <w:pStyle w:val="Header"/>
    </w:pPr>
    <w:r>
      <w:rPr>
        <w:color w:val="808080"/>
        <w:sz w:val="24"/>
      </w:rPr>
      <w:t>Implementation Guide</w:t>
      <w:tab/>
      <w:tab/>
      <w:t>GitHub Actions Enterprise CI/CD</w:t>
    </w:r>
    <w:r w:rsidR="005B0B47">
      <w:rPr>
        <w:color w:val="808080"/>
        <w:sz w:val="24"/>
      </w:rPr>
    </w:r>
    <w:r>
      <w:rPr>
        <w:color w:val="808080"/>
        <w:sz w:val="24"/>
      </w:rPr>
    </w:r>
    <w:r/>
    <w:r/>
    <w:r>
      <w:rPr>
        <w:color w:val="808080"/>
        <w:sz w:val="24"/>
      </w:rPr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9744809">
    <w:abstractNumId w:val="8"/>
  </w:num>
  <w:num w:numId="2" w16cid:durableId="200215377">
    <w:abstractNumId w:val="6"/>
  </w:num>
  <w:num w:numId="3" w16cid:durableId="2102413460">
    <w:abstractNumId w:val="5"/>
  </w:num>
  <w:num w:numId="4" w16cid:durableId="946472161">
    <w:abstractNumId w:val="4"/>
  </w:num>
  <w:num w:numId="5" w16cid:durableId="1919824079">
    <w:abstractNumId w:val="7"/>
  </w:num>
  <w:num w:numId="6" w16cid:durableId="1053848157">
    <w:abstractNumId w:val="3"/>
  </w:num>
  <w:num w:numId="7" w16cid:durableId="1376662600">
    <w:abstractNumId w:val="2"/>
  </w:num>
  <w:num w:numId="8" w16cid:durableId="1597639376">
    <w:abstractNumId w:val="1"/>
  </w:num>
  <w:num w:numId="9" w16cid:durableId="1502117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DCB"/>
    <w:rsid w:val="0015074B"/>
    <w:rsid w:val="00175DC1"/>
    <w:rsid w:val="0029639D"/>
    <w:rsid w:val="002B4224"/>
    <w:rsid w:val="002D5501"/>
    <w:rsid w:val="00326F90"/>
    <w:rsid w:val="00517E5A"/>
    <w:rsid w:val="00541DC9"/>
    <w:rsid w:val="005A01BD"/>
    <w:rsid w:val="005A14E3"/>
    <w:rsid w:val="005B0B47"/>
    <w:rsid w:val="006C1B3B"/>
    <w:rsid w:val="00701ED1"/>
    <w:rsid w:val="00717007"/>
    <w:rsid w:val="007647BA"/>
    <w:rsid w:val="008E6583"/>
    <w:rsid w:val="0098338B"/>
    <w:rsid w:val="00A2441E"/>
    <w:rsid w:val="00A7109D"/>
    <w:rsid w:val="00AA1D8D"/>
    <w:rsid w:val="00B47730"/>
    <w:rsid w:val="00CB0664"/>
    <w:rsid w:val="00DF3F7F"/>
    <w:rsid w:val="00E45A90"/>
    <w:rsid w:val="00F01295"/>
    <w:rsid w:val="00F218B7"/>
    <w:rsid w:val="00FC693F"/>
    <w:rsid w:val="00FD6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D5C57AA"/>
  <w14:defaultImageDpi w14:val="300"/>
  <w15:docId w15:val="{0421C025-1019-4666-8382-4146CC71E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2E5C8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i/>
      <w:color w:val="40404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40"/>
      <w:outlineLvl w:val="3"/>
    </w:pPr>
    <w:rPr>
      <w:rFonts w:asciiTheme="majorHAnsi" w:eastAsiaTheme="majorEastAsia" w:hAnsiTheme="majorHAnsi" w:cstheme="majorBidi"/>
      <w:bCs/>
      <w:i/>
      <w:iCs/>
      <w:color w:val="5B677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8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Relationship Id="rId15" Type="http://schemas.openxmlformats.org/officeDocument/2006/relationships/hyperlink" Target="https://eoframework.org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300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Kishan Siram</cp:lastModifiedBy>
  <cp:revision>11</cp:revision>
  <dcterms:created xsi:type="dcterms:W3CDTF">2013-12-23T23:15:00Z</dcterms:created>
  <dcterms:modified xsi:type="dcterms:W3CDTF">2025-11-26T11:44:00Z</dcterms:modified>
  <cp:category/>
</cp:coreProperties>
</file>