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29,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Sample Solution using the Infrastructure as Code (IaC) automation framework included in this delivery. The guide follows a logical progression from prerequisite validation through production deployment, with each phase directly referencing the scripts and Terraform modules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Terraform for infrastructure provisioning, Ansible for configuration management, and custom automation scripts for deployment orchestration.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`scripts/terraform/`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1.6+, Cloud CLI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2.9+,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automation &amp;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3.7+, pip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Linux/Unix automation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administration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`scripts/powershell/`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5.1+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provisioning (networking, security, compute, monitoring)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migration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training and knowledge transfer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feature development beyond SOW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vendor contract negotiations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 provisioned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&amp; Cutover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traffic live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&amp; 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transition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 The prerequisite validation script automates verification of these requirements.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</w:t>
      </w:r>
      <w:r>
        <w:rPr>
          <w:rFonts w:ascii="Calibri" w:hAnsi="Calibri"/>
          <w:sz w:val="24"/>
        </w:rPr>
        <w:t xml:space="preserve"> &gt;= 1.6.0 -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Cloud Provider CLI</w:t>
      </w:r>
      <w:r>
        <w:rPr>
          <w:rFonts w:ascii="Calibri" w:hAnsi="Calibri"/>
          <w:sz w:val="24"/>
        </w:rPr>
        <w:t xml:space="preserve"> - AWS CLI v2, Azure CLI, or gcloud CLI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2.9 - Configuration management (Linux/Mac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3.7 - Custom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terraform-docs</w:t>
      </w:r>
      <w:r>
        <w:rPr>
          <w:rFonts w:ascii="Calibri" w:hAnsi="Calibri"/>
          <w:sz w:val="24"/>
        </w:rPr>
        <w:t xml:space="preserve"> - Documentation generation (optional)</w:t>
      </w:r>
    </w:p>
    <w:p>
      <w:pPr>
        <w:pStyle w:val="Heading3"/>
        <w:spacing w:before="160" w:after="120"/>
        <w:ind w:left="0"/>
      </w:pPr>
      <w:r>
        <w:t>2.1.2 Terraform Installation</w:t>
      </w:r>
    </w:p>
    <w:p>
      <w:r>
        <w:rPr>
          <w:rFonts w:ascii="Calibri" w:hAnsi="Calibri"/>
          <w:sz w:val="24"/>
        </w:rPr>
        <w:t>Install Terraform using the appropriate method for your operating system.</w:t>
      </w:r>
    </w:p>
    <w:p>
      <w:pPr>
        <w:pStyle w:val="Heading3"/>
        <w:spacing w:before="160" w:after="120"/>
        <w:ind w:left="0"/>
      </w:pPr>
      <w:r>
        <w:t>2.1.3 Cloud Provider CLI Installation</w:t>
      </w:r>
    </w:p>
    <w:p>
      <w:r>
        <w:rPr>
          <w:rFonts w:ascii="Calibri" w:hAnsi="Calibri"/>
          <w:sz w:val="24"/>
        </w:rPr>
        <w:t>Install and configure the CLI for your target cloud provider.</w:t>
      </w:r>
    </w:p>
    <w:p>
      <w:pPr>
        <w:pStyle w:val="Heading2"/>
        <w:spacing w:before="240" w:after="120"/>
        <w:ind w:left="0"/>
      </w:pPr>
      <w:r>
        <w:t>2.2 Cloud Account Configuration</w:t>
      </w:r>
    </w:p>
    <w:p>
      <w:r>
        <w:rPr>
          <w:rFonts w:ascii="Calibri" w:hAnsi="Calibri"/>
          <w:sz w:val="24"/>
        </w:rPr>
        <w:t>Configure authentication for your target cloud provider before running Terraform.</w:t>
      </w:r>
    </w:p>
    <w:p>
      <w:pPr>
        <w:pStyle w:val="Heading3"/>
        <w:spacing w:before="160" w:after="120"/>
        <w:ind w:left="0"/>
      </w:pPr>
      <w:r>
        <w:t>2.2.1 AWS Authentication</w:t>
      </w:r>
    </w:p>
    <w:p>
      <w:r>
        <w:rPr>
          <w:rFonts w:ascii="Calibri" w:hAnsi="Calibri"/>
          <w:sz w:val="24"/>
        </w:rPr>
        <w:t>Configure AWS CLI profiles for each deployment environment.</w:t>
      </w:r>
    </w:p>
    <w:p>
      <w:pPr>
        <w:pStyle w:val="Heading3"/>
        <w:spacing w:before="160" w:after="120"/>
        <w:ind w:left="0"/>
      </w:pPr>
      <w:r>
        <w:t>2.2.2 Azure Authentication</w:t>
      </w:r>
    </w:p>
    <w:p>
      <w:r>
        <w:rPr>
          <w:rFonts w:ascii="Calibri" w:hAnsi="Calibri"/>
          <w:sz w:val="24"/>
        </w:rPr>
        <w:t>Authenticate to Azure using the CLI.</w:t>
      </w:r>
    </w:p>
    <w:p>
      <w:pPr>
        <w:pStyle w:val="Heading3"/>
        <w:spacing w:before="160" w:after="120"/>
        <w:ind w:left="0"/>
      </w:pPr>
      <w:r>
        <w:t>2.2.3 Google Cloud Authentication</w:t>
      </w:r>
    </w:p>
    <w:p>
      <w:r>
        <w:rPr>
          <w:rFonts w:ascii="Calibri" w:hAnsi="Calibri"/>
          <w:sz w:val="24"/>
        </w:rPr>
        <w:t>Authenticate to Google Cloud using the gcloud CLI.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 are met.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 provider CLI installed and authenticated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3.7+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 installed and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cloud provider APIs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Required IAM permissions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keys generated (for Ansible deployments)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Terraform state management and environment-specific configurations. All configurations are located in the `delivery/scripts/terraform/` directory.</w:t>
      </w:r>
    </w:p>
    <w:p>
      <w:pPr>
        <w:pStyle w:val="Heading2"/>
        <w:spacing w:before="240" w:after="120"/>
        <w:ind w:left="0"/>
      </w:pPr>
      <w:r>
        <w:t>3.1 Terraform Directory Structure</w:t>
      </w:r>
    </w:p>
    <w:p>
      <w:r>
        <w:rPr>
          <w:rFonts w:ascii="Calibri" w:hAnsi="Calibri"/>
          <w:sz w:val="24"/>
        </w:rPr>
        <w:t>The Terraform automation follows a modular, multi-environment structure.</w:t>
      </w:r>
    </w:p>
    <w:p>
      <w:pPr>
        <w:pStyle w:val="Heading2"/>
        <w:spacing w:before="240" w:after="120"/>
        <w:ind w:left="0"/>
      </w:pPr>
      <w:r>
        <w:t>3.2 Backend State Configuration</w:t>
      </w:r>
    </w:p>
    <w:p>
      <w:r>
        <w:rPr>
          <w:rFonts w:ascii="Calibri" w:hAnsi="Calibri"/>
          <w:sz w:val="24"/>
        </w:rPr>
        <w:t>Configure remote state storage before initializing Terraform. Remote state enables team collaboration and provides state locking to prevent concurrent modifications.</w:t>
      </w:r>
    </w:p>
    <w:p>
      <w:pPr>
        <w:pStyle w:val="Heading3"/>
        <w:spacing w:before="160" w:after="120"/>
        <w:ind w:left="0"/>
      </w:pPr>
      <w:r>
        <w:t>3.2.1 AWS S3 Backend Setup</w:t>
      </w:r>
    </w:p>
    <w:p>
      <w:r>
        <w:rPr>
          <w:rFonts w:ascii="Calibri" w:hAnsi="Calibri"/>
          <w:sz w:val="24"/>
        </w:rPr>
        <w:t>Initialize the S3 backend for storing Terraform state.</w:t>
      </w:r>
    </w:p>
    <w:p>
      <w:pPr>
        <w:pStyle w:val="Heading3"/>
        <w:spacing w:before="160" w:after="120"/>
        <w:ind w:left="0"/>
      </w:pPr>
      <w:r>
        <w:t>3.2.2 Azure Storage Backend Setup</w:t>
      </w:r>
    </w:p>
    <w:p>
      <w:r>
        <w:rPr>
          <w:rFonts w:ascii="Calibri" w:hAnsi="Calibri"/>
          <w:sz w:val="24"/>
        </w:rPr>
        <w:t>Initialize the Azure Storage backend for storing Terraform state.</w:t>
      </w:r>
    </w:p>
    <w:p>
      <w:pPr>
        <w:pStyle w:val="Heading3"/>
        <w:spacing w:before="160" w:after="120"/>
        <w:ind w:left="0"/>
      </w:pPr>
      <w:r>
        <w:t>3.2.3 Google Cloud Storage Backend Setup</w:t>
      </w:r>
    </w:p>
    <w:p>
      <w:r>
        <w:rPr>
          <w:rFonts w:ascii="Calibri" w:hAnsi="Calibri"/>
          <w:sz w:val="24"/>
        </w:rPr>
        <w:t>Initialize the GCS backend for storing Terraform state.</w:t>
      </w:r>
    </w:p>
    <w:p>
      <w:pPr>
        <w:pStyle w:val="Heading2"/>
        <w:spacing w:before="240" w:after="120"/>
        <w:ind w:left="0"/>
      </w:pPr>
      <w:r>
        <w:t>3.3 Environment Configuration</w:t>
      </w:r>
    </w:p>
    <w:p>
      <w:r>
        <w:rPr>
          <w:rFonts w:ascii="Calibri" w:hAnsi="Calibri"/>
          <w:sz w:val="24"/>
        </w:rPr>
        <w:t>Configure environment-specific settings in the tfvars files before deployment.</w:t>
      </w:r>
    </w:p>
    <w:p>
      <w:pPr>
        <w:pStyle w:val="Heading3"/>
        <w:spacing w:before="160" w:after="120"/>
        <w:ind w:left="0"/>
      </w:pPr>
      <w:r>
        <w:t>3.3.1 Project Configuration</w:t>
      </w:r>
    </w:p>
    <w:p>
      <w:r>
        <w:rPr>
          <w:rFonts w:ascii="Calibri" w:hAnsi="Calibri"/>
          <w:sz w:val="24"/>
        </w:rPr>
        <w:t>Edit the project configuration file with your deployment settings.</w:t>
      </w:r>
    </w:p>
    <w:p>
      <w:r>
        <w:rPr>
          <w:rFonts w:ascii="Calibri" w:hAnsi="Calibri"/>
          <w:sz w:val="24"/>
        </w:rPr>
        <w:t>Configure the following settings in `config/project.tfvars`:</w:t>
      </w:r>
    </w:p>
    <w:p>
      <w:pPr>
        <w:pStyle w:val="Heading3"/>
        <w:spacing w:before="160" w:after="120"/>
        <w:ind w:left="0"/>
      </w:pPr>
      <w:r>
        <w:t>3.3.2 Network Configuration</w:t>
      </w:r>
    </w:p>
    <w:p>
      <w:r>
        <w:rPr>
          <w:rFonts w:ascii="Calibri" w:hAnsi="Calibri"/>
          <w:sz w:val="24"/>
        </w:rPr>
        <w:t>Configure network settings in `config/networking.tfvars`.</w:t>
      </w:r>
    </w:p>
    <w:p>
      <w:pPr>
        <w:pStyle w:val="Heading3"/>
        <w:spacing w:before="160" w:after="120"/>
        <w:ind w:left="0"/>
      </w:pPr>
      <w:r>
        <w:t>3.3.3 Security Configuration</w:t>
      </w:r>
    </w:p>
    <w:p>
      <w:r>
        <w:rPr>
          <w:rFonts w:ascii="Calibri" w:hAnsi="Calibri"/>
          <w:sz w:val="24"/>
        </w:rPr>
        <w:t>Configure security settings in `config/security.tfvars`.</w:t>
      </w:r>
    </w:p>
    <w:p>
      <w:pPr>
        <w:pStyle w:val="Heading3"/>
        <w:spacing w:before="160" w:after="120"/>
        <w:ind w:left="0"/>
      </w:pPr>
      <w:r>
        <w:t>3.3.4 Compute Configuration</w:t>
      </w:r>
    </w:p>
    <w:p>
      <w:r>
        <w:rPr>
          <w:rFonts w:ascii="Calibri" w:hAnsi="Calibri"/>
          <w:sz w:val="24"/>
        </w:rPr>
        <w:t>Configure compute resources in `config/compute.tfvars`.</w:t>
      </w:r>
    </w:p>
    <w:p>
      <w:pPr>
        <w:pStyle w:val="Heading2"/>
        <w:spacing w:before="240" w:after="120"/>
        <w:ind w:left="0"/>
      </w:pPr>
      <w:r>
        <w:t>3.4 Environment Initialization</w:t>
      </w:r>
    </w:p>
    <w:p>
      <w:r>
        <w:rPr>
          <w:rFonts w:ascii="Calibri" w:hAnsi="Calibri"/>
          <w:sz w:val="24"/>
        </w:rPr>
        <w:t>Initialize Terraform for the target environment after configuration is complete.</w:t>
      </w:r>
    </w:p>
    <w:p>
      <w:pPr>
        <w:pStyle w:val="Heading3"/>
        <w:spacing w:before="160" w:after="120"/>
        <w:ind w:left="0"/>
      </w:pPr>
      <w:r>
        <w:t>3.4.1 Initialization Validation</w:t>
      </w:r>
    </w:p>
    <w:p>
      <w:r>
        <w:rPr>
          <w:rFonts w:ascii="Calibri" w:hAnsi="Calibri"/>
          <w:sz w:val="24"/>
        </w:rPr>
        <w:t>Verify the initialization completed successfully.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infrastructure using Terraform. Each phase deploys a specific layer of infrastructure with validation and rollback procedures.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 to ensure each layer is available before dependent resources are provisioned.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Route Tables, NAT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 Roles, KMS Keys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Instances, Auto Scaling, Load Balancers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Dashboards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 including VPC, subnets, and routing.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Private Cloud (VPC) with configured CIDR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and private subnets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Gateway for public internet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private subnet outbound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 and associations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for network monitoring</w:t>
      </w:r>
    </w:p>
    <w:p>
      <w:pPr>
        <w:pStyle w:val="Heading3"/>
        <w:spacing w:before="160" w:after="120"/>
        <w:ind w:left="0"/>
      </w:pPr>
      <w:r>
        <w:t>4.2.2 Script Location</w:t>
      </w:r>
    </w:p>
    <w:p>
      <w:pPr>
        <w:pStyle w:val="Heading3"/>
        <w:spacing w:before="160" w:after="120"/>
        <w:ind w:left="0"/>
      </w:pPr>
      <w:r>
        <w:t>4.2.3 Deployment Steps</w:t>
      </w:r>
    </w:p>
    <w:p>
      <w:r>
        <w:rPr>
          <w:rFonts w:ascii="Calibri" w:hAnsi="Calibri"/>
          <w:sz w:val="24"/>
        </w:rPr>
        <w:t>Execute the following commands to deploy networking infrastructure.</w:t>
      </w:r>
    </w:p>
    <w:p>
      <w:pPr>
        <w:pStyle w:val="Heading3"/>
        <w:spacing w:before="160" w:after="120"/>
        <w:ind w:left="0"/>
      </w:pPr>
      <w:r>
        <w:t>4.2.4 Networking Validation</w:t>
      </w:r>
    </w:p>
    <w:p>
      <w:r>
        <w:rPr>
          <w:rFonts w:ascii="Calibri" w:hAnsi="Calibri"/>
          <w:sz w:val="24"/>
        </w:rPr>
        <w:t>Verify networking deployment completed successfully.</w:t>
      </w:r>
    </w:p>
    <w:p>
      <w:pPr>
        <w:pStyle w:val="Heading3"/>
        <w:spacing w:before="160" w:after="120"/>
        <w:ind w:left="0"/>
      </w:pPr>
      <w:r>
        <w:t>4.2.5 Networking Success Criteria</w:t>
      </w:r>
    </w:p>
    <w:p>
      <w:r>
        <w:rPr>
          <w:rFonts w:ascii="Calibri" w:hAnsi="Calibri"/>
          <w:sz w:val="24"/>
        </w:rPr>
        <w:t>Complete this checklist before proceeding to security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created with correct CIDR block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subnets created in specified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Internet Gateway attached to VPC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NAT Gateway operational in public subnet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Route tables correctly associated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Flow Logs enabled</w:t>
      </w:r>
    </w:p>
    <w:p>
      <w:pPr>
        <w:pStyle w:val="Heading3"/>
        <w:spacing w:before="160" w:after="120"/>
        <w:ind w:left="0"/>
      </w:pPr>
      <w:r>
        <w:t>4.2.6 Networking Rollback</w:t>
      </w:r>
    </w:p>
    <w:p>
      <w:r>
        <w:rPr>
          <w:rFonts w:ascii="Calibri" w:hAnsi="Calibri"/>
          <w:sz w:val="24"/>
        </w:rPr>
        <w:t>If networking deployment fails, execute rollback procedure.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Deploy security controls including security groups, IAM roles, and encryption keys.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for each application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and instance profiles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keys for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ACLs for subnet-level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Manager for credential storage</w:t>
      </w:r>
    </w:p>
    <w:p>
      <w:pPr>
        <w:pStyle w:val="Heading3"/>
        <w:spacing w:before="160" w:after="120"/>
        <w:ind w:left="0"/>
      </w:pPr>
      <w:r>
        <w:t>4.3.2 Script Location</w:t>
      </w:r>
    </w:p>
    <w:p>
      <w:pPr>
        <w:pStyle w:val="Heading3"/>
        <w:spacing w:before="160" w:after="120"/>
        <w:ind w:left="0"/>
      </w:pPr>
      <w:r>
        <w:t>4.3.3 Deployment Steps</w:t>
      </w:r>
    </w:p>
    <w:p>
      <w:r>
        <w:rPr>
          <w:rFonts w:ascii="Calibri" w:hAnsi="Calibri"/>
          <w:sz w:val="24"/>
        </w:rPr>
        <w:t>Execute the following commands to deploy security infrastructure.</w:t>
      </w:r>
    </w:p>
    <w:p>
      <w:pPr>
        <w:pStyle w:val="Heading3"/>
        <w:spacing w:before="160" w:after="120"/>
        <w:ind w:left="0"/>
      </w:pPr>
      <w:r>
        <w:t>4.3.4 Security Validation</w:t>
      </w:r>
    </w:p>
    <w:p>
      <w:r>
        <w:rPr>
          <w:rFonts w:ascii="Calibri" w:hAnsi="Calibri"/>
          <w:sz w:val="24"/>
        </w:rPr>
        <w:t>Verify security deployment completed successfully.</w:t>
      </w:r>
    </w:p>
    <w:p>
      <w:pPr>
        <w:pStyle w:val="Heading3"/>
        <w:spacing w:before="160" w:after="120"/>
        <w:ind w:left="0"/>
      </w:pPr>
      <w:r>
        <w:t>4.3.5 Security Success Criteria</w:t>
      </w:r>
    </w:p>
    <w:p>
      <w:r>
        <w:rPr>
          <w:rFonts w:ascii="Calibri" w:hAnsi="Calibri"/>
          <w:sz w:val="24"/>
        </w:rPr>
        <w:t>Complete this checklist before proceeding to compute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created with correct ingress/egress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created with least-privilege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KMS keys created and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findings from security scan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ACLs configured (if applicable)</w:t>
      </w:r>
    </w:p>
    <w:p>
      <w:pPr>
        <w:pStyle w:val="Heading3"/>
        <w:spacing w:before="160" w:after="120"/>
        <w:ind w:left="0"/>
      </w:pPr>
      <w:r>
        <w:t>4.3.6 Security Rollback</w:t>
      </w:r>
    </w:p>
    <w:p>
      <w:r>
        <w:rPr>
          <w:rFonts w:ascii="Calibri" w:hAnsi="Calibri"/>
          <w:sz w:val="24"/>
        </w:rPr>
        <w:t>If security deployment fails, execute rollback procedure.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resources including EC2 instances, Auto Scaling groups, and load balancers.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EC2 instances or Auto Scaling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Load Balancer with target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Launch templates with instance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EBS volumes with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Elastic IPs for public-facing resources</w:t>
      </w:r>
    </w:p>
    <w:p>
      <w:pPr>
        <w:pStyle w:val="Heading3"/>
        <w:spacing w:before="160" w:after="120"/>
        <w:ind w:left="0"/>
      </w:pPr>
      <w:r>
        <w:t>4.4.2 Script Location</w:t>
      </w:r>
    </w:p>
    <w:p>
      <w:pPr>
        <w:pStyle w:val="Heading3"/>
        <w:spacing w:before="160" w:after="120"/>
        <w:ind w:left="0"/>
      </w:pPr>
      <w:r>
        <w:t>4.4.3 Deployment Steps</w:t>
      </w:r>
    </w:p>
    <w:p>
      <w:r>
        <w:rPr>
          <w:rFonts w:ascii="Calibri" w:hAnsi="Calibri"/>
          <w:sz w:val="24"/>
        </w:rPr>
        <w:t>Execute the following commands to deploy compute infrastructure.</w:t>
      </w:r>
    </w:p>
    <w:p>
      <w:pPr>
        <w:pStyle w:val="Heading3"/>
        <w:spacing w:before="160" w:after="120"/>
        <w:ind w:left="0"/>
      </w:pPr>
      <w:r>
        <w:t>4.4.4 Compute Validation</w:t>
      </w:r>
    </w:p>
    <w:p>
      <w:r>
        <w:rPr>
          <w:rFonts w:ascii="Calibri" w:hAnsi="Calibri"/>
          <w:sz w:val="24"/>
        </w:rPr>
        <w:t>Verify compute deployment completed successfully.</w:t>
      </w:r>
    </w:p>
    <w:p>
      <w:pPr>
        <w:pStyle w:val="Heading3"/>
        <w:spacing w:before="160" w:after="120"/>
        <w:ind w:left="0"/>
      </w:pPr>
      <w:r>
        <w:t>4.4.5 Compute Success Criteria</w:t>
      </w:r>
    </w:p>
    <w:p>
      <w:r>
        <w:rPr>
          <w:rFonts w:ascii="Calibri" w:hAnsi="Calibri"/>
          <w:sz w:val="24"/>
        </w:rPr>
        <w:t>Complete this checklist before proceeding to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Auto Scaling group created with correct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Instances launched and passing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provisioned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Target group health checks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EBS volumes encrypted</w:t>
      </w:r>
    </w:p>
    <w:p>
      <w:pPr>
        <w:pStyle w:val="Heading3"/>
        <w:spacing w:before="160" w:after="120"/>
        <w:ind w:left="0"/>
      </w:pPr>
      <w:r>
        <w:t>4.4.6 Compute Rollback</w:t>
      </w:r>
    </w:p>
    <w:p>
      <w:r>
        <w:rPr>
          <w:rFonts w:ascii="Calibri" w:hAnsi="Calibri"/>
          <w:sz w:val="24"/>
        </w:rPr>
        <w:t>If compute deployment fails, execute rollback procedure.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Deploy monitoring and observability infrastructure including dashboards, alarms, and logging.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 for critical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Log Groups for application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for API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SNS topics for alert notifications</w:t>
      </w:r>
    </w:p>
    <w:p>
      <w:pPr>
        <w:pStyle w:val="Heading3"/>
        <w:spacing w:before="160" w:after="120"/>
        <w:ind w:left="0"/>
      </w:pPr>
      <w:r>
        <w:t>4.5.2 Script Location</w:t>
      </w:r>
    </w:p>
    <w:p>
      <w:pPr>
        <w:pStyle w:val="Heading3"/>
        <w:spacing w:before="160" w:after="120"/>
        <w:ind w:left="0"/>
      </w:pPr>
      <w:r>
        <w:t>4.5.3 Deployment Steps</w:t>
      </w:r>
    </w:p>
    <w:p>
      <w:r>
        <w:rPr>
          <w:rFonts w:ascii="Calibri" w:hAnsi="Calibri"/>
          <w:sz w:val="24"/>
        </w:rPr>
        <w:t>Execute the following commands to deploy monitoring infrastructure.</w:t>
      </w:r>
    </w:p>
    <w:p>
      <w:pPr>
        <w:pStyle w:val="Heading3"/>
        <w:spacing w:before="160" w:after="120"/>
        <w:ind w:left="0"/>
      </w:pPr>
      <w:r>
        <w:t>4.5.4 Monitoring Validation</w:t>
      </w:r>
    </w:p>
    <w:p>
      <w:r>
        <w:rPr>
          <w:rFonts w:ascii="Calibri" w:hAnsi="Calibri"/>
          <w:sz w:val="24"/>
        </w:rPr>
        <w:t>Verify monitoring deployment completed successfully.</w:t>
      </w:r>
    </w:p>
    <w:p>
      <w:pPr>
        <w:pStyle w:val="Heading3"/>
        <w:spacing w:before="160" w:after="120"/>
        <w:ind w:left="0"/>
      </w:pPr>
      <w:r>
        <w:t>4.5.5 Monitoring Success Criteria</w:t>
      </w:r>
    </w:p>
    <w:p>
      <w:r>
        <w:rPr>
          <w:rFonts w:ascii="Calibri" w:hAnsi="Calibri"/>
          <w:sz w:val="24"/>
        </w:rPr>
        <w:t>Complete this checklist to confirm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CloudWatch dashboard accessible and displaying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critical alarms configured and in OK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Log groups created with appropriate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SNS topic configured with notification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CloudTrail logging enabled (if configured)</w:t>
      </w:r>
    </w:p>
    <w:p>
      <w:pPr>
        <w:pStyle w:val="Heading3"/>
        <w:spacing w:before="160" w:after="120"/>
        <w:ind w:left="0"/>
      </w:pPr>
      <w:r>
        <w:t>4.5.6 Full Infrastructure Validation</w:t>
      </w:r>
    </w:p>
    <w:p>
      <w:r>
        <w:rPr>
          <w:rFonts w:ascii="Calibri" w:hAnsi="Calibri"/>
          <w:sz w:val="24"/>
        </w:rPr>
        <w:t>After all phases complete, validate the full infrastructure deployment.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post-infrastructure application configuration using Ansible and custom automation scripts.</w:t>
      </w:r>
    </w:p>
    <w:p>
      <w:pPr>
        <w:pStyle w:val="Heading2"/>
        <w:spacing w:before="240" w:after="120"/>
        <w:ind w:left="0"/>
      </w:pPr>
      <w:r>
        <w:t>5.1 Configuration Management Overview</w:t>
      </w:r>
    </w:p>
    <w:p>
      <w:r>
        <w:rPr>
          <w:rFonts w:ascii="Calibri" w:hAnsi="Calibri"/>
          <w:sz w:val="24"/>
        </w:rPr>
        <w:t>Application configuration is managed using Ansible playbooks that configure deployed instances with required software, settings, and security hardening.</w:t>
      </w:r>
    </w:p>
    <w:p>
      <w:pPr>
        <w:pStyle w:val="Heading3"/>
        <w:spacing w:before="160" w:after="120"/>
        <w:ind w:left="0"/>
      </w:pPr>
      <w:r>
        <w:t>5.1.1 Ansible Directory Structure</w:t>
      </w:r>
    </w:p>
    <w:p>
      <w:r>
        <w:rPr>
          <w:rFonts w:ascii="Calibri" w:hAnsi="Calibri"/>
          <w:sz w:val="24"/>
        </w:rPr>
        <w:t>The Ansible automation is located in `delivery/scripts/ansible/`.</w:t>
      </w:r>
    </w:p>
    <w:p>
      <w:pPr>
        <w:pStyle w:val="Heading2"/>
        <w:spacing w:before="240" w:after="120"/>
        <w:ind w:left="0"/>
      </w:pPr>
      <w:r>
        <w:t>5.2 Inventory Configuration</w:t>
      </w:r>
    </w:p>
    <w:p>
      <w:r>
        <w:rPr>
          <w:rFonts w:ascii="Calibri" w:hAnsi="Calibri"/>
          <w:sz w:val="24"/>
        </w:rPr>
        <w:t>Configure the Ansible inventory with deployed instance information.</w:t>
      </w:r>
    </w:p>
    <w:p>
      <w:pPr>
        <w:pStyle w:val="Heading3"/>
        <w:spacing w:before="160" w:after="120"/>
        <w:ind w:left="0"/>
      </w:pPr>
      <w:r>
        <w:t>5.2.1 Dynamic Inventory Generation</w:t>
      </w:r>
    </w:p>
    <w:p>
      <w:r>
        <w:rPr>
          <w:rFonts w:ascii="Calibri" w:hAnsi="Calibri"/>
          <w:sz w:val="24"/>
        </w:rPr>
        <w:t>Generate inventory from Terraform outputs.</w:t>
      </w:r>
    </w:p>
    <w:p>
      <w:pPr>
        <w:pStyle w:val="Heading2"/>
        <w:spacing w:before="240" w:after="120"/>
        <w:ind w:left="0"/>
      </w:pPr>
      <w:r>
        <w:t>5.3 Ansible Playbook Execution</w:t>
      </w:r>
    </w:p>
    <w:p>
      <w:r>
        <w:rPr>
          <w:rFonts w:ascii="Calibri" w:hAnsi="Calibri"/>
          <w:sz w:val="24"/>
        </w:rPr>
        <w:t>Execute the Ansible playbook to configure deployed instances.</w:t>
      </w:r>
    </w:p>
    <w:p>
      <w:pPr>
        <w:pStyle w:val="Heading3"/>
        <w:spacing w:before="160" w:after="120"/>
        <w:ind w:left="0"/>
      </w:pPr>
      <w:r>
        <w:t>5.3.1 Pre-Flight Checks</w:t>
      </w:r>
    </w:p>
    <w:p>
      <w:r>
        <w:rPr>
          <w:rFonts w:ascii="Calibri" w:hAnsi="Calibri"/>
          <w:sz w:val="24"/>
        </w:rPr>
        <w:t>Verify Ansible connectivity before running configuration.</w:t>
      </w:r>
    </w:p>
    <w:p>
      <w:pPr>
        <w:pStyle w:val="Heading3"/>
        <w:spacing w:before="160" w:after="120"/>
        <w:ind w:left="0"/>
      </w:pPr>
      <w:r>
        <w:t>5.3.2 Configuration Deployment</w:t>
      </w:r>
    </w:p>
    <w:p>
      <w:r>
        <w:rPr>
          <w:rFonts w:ascii="Calibri" w:hAnsi="Calibri"/>
          <w:sz w:val="24"/>
        </w:rPr>
        <w:t>Execute the playbook to configure all instances.</w:t>
      </w:r>
    </w:p>
    <w:p>
      <w:pPr>
        <w:pStyle w:val="Heading3"/>
        <w:spacing w:before="160" w:after="120"/>
        <w:ind w:left="0"/>
      </w:pPr>
      <w:r>
        <w:t>5.3.3 Configuration Validation</w:t>
      </w:r>
    </w:p>
    <w:p>
      <w:r>
        <w:rPr>
          <w:rFonts w:ascii="Calibri" w:hAnsi="Calibri"/>
          <w:sz w:val="24"/>
        </w:rPr>
        <w:t>Verify configuration completed successfully.</w:t>
      </w:r>
    </w:p>
    <w:p>
      <w:pPr>
        <w:pStyle w:val="Heading2"/>
        <w:spacing w:before="240" w:after="120"/>
        <w:ind w:left="0"/>
      </w:pPr>
      <w:r>
        <w:t>5.4 Application Deployment</w:t>
      </w:r>
    </w:p>
    <w:p>
      <w:r>
        <w:rPr>
          <w:rFonts w:ascii="Calibri" w:hAnsi="Calibri"/>
          <w:sz w:val="24"/>
        </w:rPr>
        <w:t>Deploy the application using the Python deployment script.</w:t>
      </w:r>
    </w:p>
    <w:p>
      <w:pPr>
        <w:pStyle w:val="Heading3"/>
        <w:spacing w:before="160" w:after="120"/>
        <w:ind w:left="0"/>
      </w:pPr>
      <w:r>
        <w:t>5.4.1 Python Environment Setup</w:t>
      </w:r>
    </w:p>
    <w:p>
      <w:r>
        <w:rPr>
          <w:rFonts w:ascii="Calibri" w:hAnsi="Calibri"/>
          <w:sz w:val="24"/>
        </w:rPr>
        <w:t>Set up the Python environment for deployment scripts.</w:t>
      </w:r>
    </w:p>
    <w:p>
      <w:pPr>
        <w:pStyle w:val="Heading3"/>
        <w:spacing w:before="160" w:after="120"/>
        <w:ind w:left="0"/>
      </w:pPr>
      <w:r>
        <w:t>5.4.2 Application Deployment Execution</w:t>
      </w:r>
    </w:p>
    <w:p>
      <w:r>
        <w:rPr>
          <w:rFonts w:ascii="Calibri" w:hAnsi="Calibri"/>
          <w:sz w:val="24"/>
        </w:rPr>
        <w:t>Execute the application deployment script.</w:t>
      </w:r>
    </w:p>
    <w:p>
      <w:pPr>
        <w:pStyle w:val="Heading3"/>
        <w:spacing w:before="160" w:after="120"/>
        <w:ind w:left="0"/>
      </w:pPr>
      <w:r>
        <w:t>5.4.3 Deployment Validation</w:t>
      </w:r>
    </w:p>
    <w:p>
      <w:r>
        <w:rPr>
          <w:rFonts w:ascii="Calibri" w:hAnsi="Calibri"/>
          <w:sz w:val="24"/>
        </w:rPr>
        <w:t>Verify application deployment completed successfully.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 to validate end-to-end functionality before production cutover.</w:t>
      </w:r>
    </w:p>
    <w:p>
      <w:pPr>
        <w:pStyle w:val="Heading2"/>
        <w:spacing w:before="240" w:after="120"/>
        <w:ind w:left="0"/>
      </w:pPr>
      <w:r>
        <w:t>6.1 Test Environment Preparation</w:t>
      </w:r>
    </w:p>
    <w:p>
      <w:r>
        <w:rPr>
          <w:rFonts w:ascii="Calibri" w:hAnsi="Calibri"/>
          <w:sz w:val="24"/>
        </w:rPr>
        <w:t>Prepare the test environment for integration testing.</w:t>
      </w:r>
    </w:p>
    <w:p>
      <w:pPr>
        <w:pStyle w:val="Heading3"/>
        <w:spacing w:before="160" w:after="120"/>
        <w:ind w:left="0"/>
      </w:pPr>
      <w:r>
        <w:t>6.1.1 Test Data Setup</w:t>
      </w:r>
    </w:p>
    <w:p>
      <w:r>
        <w:rPr>
          <w:rFonts w:ascii="Calibri" w:hAnsi="Calibri"/>
          <w:sz w:val="24"/>
        </w:rPr>
        <w:t>Configure test data for integration testing.</w:t>
      </w:r>
    </w:p>
    <w:p>
      <w:pPr>
        <w:pStyle w:val="Heading2"/>
        <w:spacing w:before="240" w:after="120"/>
        <w:ind w:left="0"/>
      </w:pPr>
      <w:r>
        <w:t>6.2 Integration Test Execution</w:t>
      </w:r>
    </w:p>
    <w:p>
      <w:r>
        <w:rPr>
          <w:rFonts w:ascii="Calibri" w:hAnsi="Calibri"/>
          <w:sz w:val="24"/>
        </w:rPr>
        <w:t>Execute the comprehensive integration test suite.</w:t>
      </w:r>
    </w:p>
    <w:p>
      <w:pPr>
        <w:pStyle w:val="Heading3"/>
        <w:spacing w:before="160" w:after="120"/>
        <w:ind w:left="0"/>
      </w:pPr>
      <w:r>
        <w:t>6.2.1 Functional Integration Tests</w:t>
      </w:r>
    </w:p>
    <w:p>
      <w:r>
        <w:rPr>
          <w:rFonts w:ascii="Calibri" w:hAnsi="Calibri"/>
          <w:sz w:val="24"/>
        </w:rPr>
        <w:t>Run functional integration tests.</w:t>
      </w:r>
    </w:p>
    <w:p>
      <w:pPr>
        <w:pStyle w:val="Heading3"/>
        <w:spacing w:before="160" w:after="120"/>
        <w:ind w:left="0"/>
      </w:pPr>
      <w:r>
        <w:t>6.2.2 API Integration Tests</w:t>
      </w:r>
    </w:p>
    <w:p>
      <w:r>
        <w:rPr>
          <w:rFonts w:ascii="Calibri" w:hAnsi="Calibri"/>
          <w:sz w:val="24"/>
        </w:rPr>
        <w:t>Validate API endpoint functionality.</w:t>
      </w:r>
    </w:p>
    <w:p>
      <w:pPr>
        <w:pStyle w:val="Heading3"/>
        <w:spacing w:before="160" w:after="120"/>
        <w:ind w:left="0"/>
      </w:pPr>
      <w:r>
        <w:t>6.2.3 Performance Testing</w:t>
      </w:r>
    </w:p>
    <w:p>
      <w:r>
        <w:rPr>
          <w:rFonts w:ascii="Calibri" w:hAnsi="Calibri"/>
          <w:sz w:val="24"/>
        </w:rPr>
        <w:t>Execute performance tests to validate system capacity.</w:t>
      </w:r>
    </w:p>
    <w:p>
      <w:pPr>
        <w:pStyle w:val="Heading2"/>
        <w:spacing w:before="240" w:after="120"/>
        <w:ind w:left="0"/>
      </w:pPr>
      <w:r>
        <w:t>6.3 Test Results Review</w:t>
      </w:r>
    </w:p>
    <w:p>
      <w:r>
        <w:rPr>
          <w:rFonts w:ascii="Calibri" w:hAnsi="Calibri"/>
          <w:sz w:val="24"/>
        </w:rPr>
        <w:t>Review and document test results.</w:t>
      </w:r>
    </w:p>
    <w:p>
      <w:pPr>
        <w:pStyle w:val="Heading3"/>
        <w:spacing w:before="160" w:after="120"/>
        <w:ind w:left="0"/>
      </w:pPr>
      <w:r>
        <w:t>6.3.1 Test Summary Report</w:t>
      </w:r>
    </w:p>
    <w:p>
      <w:r>
        <w:rPr>
          <w:rFonts w:ascii="Calibri" w:hAnsi="Calibri"/>
          <w:sz w:val="24"/>
        </w:rPr>
        <w:t>Generate a comprehensive test summary.</w:t>
      </w:r>
    </w:p>
    <w:p>
      <w:pPr>
        <w:pStyle w:val="Heading3"/>
        <w:spacing w:before="160" w:after="120"/>
        <w:ind w:left="0"/>
      </w:pPr>
      <w:r>
        <w:t>6.3.2 Integration Testing Success Criteria</w:t>
      </w:r>
    </w:p>
    <w:p>
      <w:r>
        <w:rPr>
          <w:rFonts w:ascii="Calibri" w:hAnsi="Calibri"/>
          <w:sz w:val="24"/>
        </w:rPr>
        <w:t>Complete this checklist before proceeding to security validation.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passing (&gt; 95% pass rate)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endpoints responding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met (response time &lt; 200ms p95)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defects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Test report generated and reviewed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to ensure all security controls are properly implemented.</w:t>
      </w:r>
    </w:p>
    <w:p>
      <w:pPr>
        <w:pStyle w:val="Heading2"/>
        <w:spacing w:before="240" w:after="120"/>
        <w:ind w:left="0"/>
      </w:pPr>
      <w:r>
        <w:t>7.1 Security Scan Execution</w:t>
      </w:r>
    </w:p>
    <w:p>
      <w:r>
        <w:rPr>
          <w:rFonts w:ascii="Calibri" w:hAnsi="Calibri"/>
          <w:sz w:val="24"/>
        </w:rPr>
        <w:t>Run automated security scans against the deployed infrastructure.</w:t>
      </w:r>
    </w:p>
    <w:p>
      <w:pPr>
        <w:pStyle w:val="Heading3"/>
        <w:spacing w:before="160" w:after="120"/>
        <w:ind w:left="0"/>
      </w:pPr>
      <w:r>
        <w:t>7.1.1 Infrastructure Security Scan</w:t>
      </w:r>
    </w:p>
    <w:p>
      <w:r>
        <w:rPr>
          <w:rFonts w:ascii="Calibri" w:hAnsi="Calibri"/>
          <w:sz w:val="24"/>
        </w:rPr>
        <w:t>Execute Terraform security scanning tools.</w:t>
      </w:r>
    </w:p>
    <w:p>
      <w:pPr>
        <w:pStyle w:val="Heading3"/>
        <w:spacing w:before="160" w:after="120"/>
        <w:ind w:left="0"/>
      </w:pPr>
      <w:r>
        <w:t>7.1.2 Application Security Scan</w:t>
      </w:r>
    </w:p>
    <w:p>
      <w:r>
        <w:rPr>
          <w:rFonts w:ascii="Calibri" w:hAnsi="Calibri"/>
          <w:sz w:val="24"/>
        </w:rPr>
        <w:t>Execute application security testing.</w:t>
      </w:r>
    </w:p>
    <w:p>
      <w:pPr>
        <w:pStyle w:val="Heading2"/>
        <w:spacing w:before="240" w:after="120"/>
        <w:ind w:left="0"/>
      </w:pPr>
      <w:r>
        <w:t>7.2 Compliance Validation</w:t>
      </w:r>
    </w:p>
    <w:p>
      <w:r>
        <w:rPr>
          <w:rFonts w:ascii="Calibri" w:hAnsi="Calibri"/>
          <w:sz w:val="24"/>
        </w:rPr>
        <w:t>Validate compliance with security requirements.</w:t>
      </w:r>
    </w:p>
    <w:p>
      <w:pPr>
        <w:pStyle w:val="Heading3"/>
        <w:spacing w:before="160" w:after="120"/>
        <w:ind w:left="0"/>
      </w:pPr>
      <w:r>
        <w:t>7.2.1 Encryption Validation</w:t>
      </w:r>
    </w:p>
    <w:p>
      <w:r>
        <w:rPr>
          <w:rFonts w:ascii="Calibri" w:hAnsi="Calibri"/>
          <w:sz w:val="24"/>
        </w:rPr>
        <w:t>Verify encryption is properly configured.</w:t>
      </w:r>
    </w:p>
    <w:p>
      <w:pPr>
        <w:pStyle w:val="Heading3"/>
        <w:spacing w:before="160" w:after="120"/>
        <w:ind w:left="0"/>
      </w:pPr>
      <w:r>
        <w:t>7.2.2 Access Control Validation</w:t>
      </w:r>
    </w:p>
    <w:p>
      <w:r>
        <w:rPr>
          <w:rFonts w:ascii="Calibri" w:hAnsi="Calibri"/>
          <w:sz w:val="24"/>
        </w:rPr>
        <w:t>Verify access controls are properly configured.</w:t>
      </w:r>
    </w:p>
    <w:p>
      <w:pPr>
        <w:pStyle w:val="Heading2"/>
        <w:spacing w:before="240" w:after="120"/>
        <w:ind w:left="0"/>
      </w:pPr>
      <w:r>
        <w:t>7.3 Security Validation Checklist</w:t>
      </w:r>
    </w:p>
    <w:p>
      <w:r>
        <w:rPr>
          <w:rFonts w:ascii="Calibri" w:hAnsi="Calibri"/>
          <w:sz w:val="24"/>
        </w:rPr>
        <w:t>Complete this checklist before proceeding to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security scan completed with no critical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Application security scan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at rest (EBS, S3, 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in transit (TLS 1.2+)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follow least-privilege principle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restrict access appropriately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enabled (CloudTrail, VPC Flow Logs)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secrets in code or configuration files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data migration procedures and production cutover steps.</w:t>
      </w:r>
    </w:p>
    <w:p>
      <w:pPr>
        <w:pStyle w:val="Heading2"/>
        <w:spacing w:before="240" w:after="120"/>
        <w:ind w:left="0"/>
      </w:pPr>
      <w:r>
        <w:t>8.1 Pre-Migration Checklist</w:t>
      </w:r>
    </w:p>
    <w:p>
      <w:r>
        <w:rPr>
          <w:rFonts w:ascii="Calibri" w:hAnsi="Calibri"/>
          <w:sz w:val="24"/>
        </w:rPr>
        <w:t>Complete these checks before starting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integration tests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approval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Maintenance window scheduled and communicated</w:t>
      </w:r>
    </w:p>
    <w:p>
      <w:pPr>
        <w:pStyle w:val="Heading2"/>
        <w:spacing w:before="240" w:after="120"/>
        <w:ind w:left="0"/>
      </w:pPr>
      <w:r>
        <w:t>8.2 Data Migration</w:t>
      </w:r>
    </w:p>
    <w:p>
      <w:r>
        <w:rPr>
          <w:rFonts w:ascii="Calibri" w:hAnsi="Calibri"/>
          <w:sz w:val="24"/>
        </w:rPr>
        <w:t>Execute data migration procedures.</w:t>
      </w:r>
    </w:p>
    <w:p>
      <w:pPr>
        <w:pStyle w:val="Heading3"/>
        <w:spacing w:before="160" w:after="120"/>
        <w:ind w:left="0"/>
      </w:pPr>
      <w:r>
        <w:t>8.2.1 Migration Preparation</w:t>
      </w:r>
    </w:p>
    <w:p>
      <w:r>
        <w:rPr>
          <w:rFonts w:ascii="Calibri" w:hAnsi="Calibri"/>
          <w:sz w:val="24"/>
        </w:rPr>
        <w:t>Prepare for data migration.</w:t>
      </w:r>
    </w:p>
    <w:p>
      <w:pPr>
        <w:pStyle w:val="Heading3"/>
        <w:spacing w:before="160" w:after="120"/>
        <w:ind w:left="0"/>
      </w:pPr>
      <w:r>
        <w:t>8.2.2 Migration Execution</w:t>
      </w:r>
    </w:p>
    <w:p>
      <w:r>
        <w:rPr>
          <w:rFonts w:ascii="Calibri" w:hAnsi="Calibri"/>
          <w:sz w:val="24"/>
        </w:rPr>
        <w:t>Execute the data migration.</w:t>
      </w:r>
    </w:p>
    <w:p>
      <w:pPr>
        <w:pStyle w:val="Heading3"/>
        <w:spacing w:before="160" w:after="120"/>
        <w:ind w:left="0"/>
      </w:pPr>
      <w:r>
        <w:t>8.2.3 Migration Validation</w:t>
      </w:r>
    </w:p>
    <w:p>
      <w:r>
        <w:rPr>
          <w:rFonts w:ascii="Calibri" w:hAnsi="Calibri"/>
          <w:sz w:val="24"/>
        </w:rPr>
        <w:t>Validate data migration completed successfully.</w:t>
      </w:r>
    </w:p>
    <w:p>
      <w:pPr>
        <w:pStyle w:val="Heading2"/>
        <w:spacing w:before="240" w:after="120"/>
        <w:ind w:left="0"/>
      </w:pPr>
      <w:r>
        <w:t>8.3 Production Cutover</w:t>
      </w:r>
    </w:p>
    <w:p>
      <w:r>
        <w:rPr>
          <w:rFonts w:ascii="Calibri" w:hAnsi="Calibri"/>
          <w:sz w:val="24"/>
        </w:rPr>
        <w:t>Execute production cutover procedure.</w:t>
      </w:r>
    </w:p>
    <w:p>
      <w:pPr>
        <w:pStyle w:val="Heading3"/>
        <w:spacing w:before="160" w:after="120"/>
        <w:ind w:left="0"/>
      </w:pPr>
      <w:r>
        <w:t>8.3.1 Cutover Preparation</w:t>
      </w:r>
    </w:p>
    <w:p>
      <w:r>
        <w:rPr>
          <w:rFonts w:ascii="Calibri" w:hAnsi="Calibri"/>
          <w:sz w:val="24"/>
        </w:rPr>
        <w:t>Prepare for production cutover.</w:t>
      </w:r>
    </w:p>
    <w:p>
      <w:pPr>
        <w:pStyle w:val="Heading3"/>
        <w:spacing w:before="160" w:after="120"/>
        <w:ind w:left="0"/>
      </w:pPr>
      <w:r>
        <w:t>8.3.2 DNS Cutover</w:t>
      </w:r>
    </w:p>
    <w:p>
      <w:r>
        <w:rPr>
          <w:rFonts w:ascii="Calibri" w:hAnsi="Calibri"/>
          <w:sz w:val="24"/>
        </w:rPr>
        <w:t>Execute DNS cutover to route traffic to new infrastructure.</w:t>
      </w:r>
    </w:p>
    <w:p>
      <w:pPr>
        <w:pStyle w:val="Heading3"/>
        <w:spacing w:before="160" w:after="120"/>
        <w:ind w:left="0"/>
      </w:pPr>
      <w:r>
        <w:t>8.3.3 Traffic Validation</w:t>
      </w:r>
    </w:p>
    <w:p>
      <w:r>
        <w:rPr>
          <w:rFonts w:ascii="Calibri" w:hAnsi="Calibri"/>
          <w:sz w:val="24"/>
        </w:rPr>
        <w:t>Validate traffic is flowing to new infrastructure.</w:t>
      </w:r>
    </w:p>
    <w:p>
      <w:pPr>
        <w:pStyle w:val="Heading2"/>
        <w:spacing w:before="240" w:after="120"/>
        <w:ind w:left="0"/>
      </w:pPr>
      <w:r>
        <w:t>8.4 Rollback Procedures</w:t>
      </w:r>
    </w:p>
    <w:p>
      <w:r>
        <w:rPr>
          <w:rFonts w:ascii="Calibri" w:hAnsi="Calibri"/>
          <w:sz w:val="24"/>
        </w:rPr>
        <w:t>Execute rollback if critical issues are identified.</w:t>
      </w:r>
    </w:p>
    <w:p>
      <w:pPr>
        <w:pStyle w:val="Heading3"/>
        <w:spacing w:before="160" w:after="120"/>
        <w:ind w:left="0"/>
      </w:pPr>
      <w:r>
        <w:t>8.4.1 Rollback Triggers</w:t>
      </w:r>
    </w:p>
    <w:p>
      <w:r>
        <w:rPr>
          <w:rFonts w:ascii="Calibri" w:hAnsi="Calibri"/>
          <w:sz w:val="24"/>
        </w:rPr>
        <w:t>The following conditions trigger rollback consideration.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errors affecting &gt; 5% of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issues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 discovered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 50% from baseline</w:t>
      </w:r>
    </w:p>
    <w:p>
      <w:pPr>
        <w:pStyle w:val="Heading3"/>
        <w:spacing w:before="160" w:after="120"/>
        <w:ind w:left="0"/>
      </w:pPr>
      <w:r>
        <w:t>8.4.2 Rollback Execution</w:t>
      </w:r>
    </w:p>
    <w:p>
      <w:r>
        <w:rPr>
          <w:rFonts w:ascii="Calibri" w:hAnsi="Calibri"/>
          <w:sz w:val="24"/>
        </w:rPr>
        <w:t>Execute rollback procedure if needed.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from implementation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r>
        <w:rPr>
          <w:rFonts w:ascii="Calibri" w:hAnsi="Calibri"/>
          <w:sz w:val="24"/>
        </w:rPr>
        <w:t>Provide access to operational dashboards.</w:t>
      </w:r>
    </w:p>
    <w:p>
      <w:pPr>
        <w:pStyle w:val="Heading3"/>
        <w:spacing w:before="160" w:after="120"/>
        <w:ind w:left="0"/>
      </w:pPr>
      <w:r>
        <w:t>9.1.1 CloudWatch Dashboard</w:t>
      </w:r>
    </w:p>
    <w:p>
      <w:r>
        <w:rPr>
          <w:rFonts w:ascii="Calibri" w:hAnsi="Calibri"/>
          <w:sz w:val="24"/>
        </w:rPr>
        <w:t>Access the CloudWatch dashboard for operational monitoring.</w:t>
      </w:r>
    </w:p>
    <w:p>
      <w:pPr>
        <w:pStyle w:val="Heading3"/>
        <w:spacing w:before="160" w:after="120"/>
        <w:ind w:left="0"/>
      </w:pPr>
      <w:r>
        <w:t>9.1.2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out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 investigation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 (p95)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500ms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review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Alerting Configuration</w:t>
      </w:r>
    </w:p>
    <w:p>
      <w:r>
        <w:rPr>
          <w:rFonts w:ascii="Calibri" w:hAnsi="Calibri"/>
          <w:sz w:val="24"/>
        </w:rPr>
        <w:t>Review and verify alerting configuration.</w:t>
      </w:r>
    </w:p>
    <w:p>
      <w:pPr>
        <w:pStyle w:val="Heading3"/>
        <w:spacing w:before="160" w:after="120"/>
        <w:ind w:left="0"/>
      </w:pPr>
      <w:r>
        <w:t>9.2.1 Alert Notification Endpoints</w:t>
      </w:r>
    </w:p>
    <w:p>
      <w:r>
        <w:rPr>
          <w:rFonts w:ascii="Calibri" w:hAnsi="Calibri"/>
          <w:sz w:val="24"/>
        </w:rPr>
        <w:t>Verify alert notifications are properly configured.</w:t>
      </w:r>
    </w:p>
    <w:p>
      <w:pPr>
        <w:pStyle w:val="Heading2"/>
        <w:spacing w:before="240" w:after="120"/>
        <w:ind w:left="0"/>
      </w:pPr>
      <w:r>
        <w:t>9.3 Documentation Handover</w:t>
      </w:r>
    </w:p>
    <w:p>
      <w:r>
        <w:rPr>
          <w:rFonts w:ascii="Calibri" w:hAnsi="Calibri"/>
          <w:sz w:val="24"/>
        </w:rPr>
        <w:t>Transfer all documentation to the operations team.</w:t>
      </w:r>
    </w:p>
    <w:p>
      <w:pPr>
        <w:pStyle w:val="Heading3"/>
        <w:spacing w:before="160" w:after="120"/>
        <w:ind w:left="0"/>
      </w:pPr>
      <w:r>
        <w:t>9.3.1 Documentation Inventory</w:t>
      </w:r>
    </w:p>
    <w:p>
      <w:r>
        <w:rPr>
          <w:rFonts w:ascii="Calibri" w:hAnsi="Calibri"/>
          <w:sz w:val="24"/>
        </w:rPr>
        <w:t>The following documentation is provided with this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Design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This Implementation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module documentation (auto-generated)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for common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architecture document</w:t>
      </w:r>
    </w:p>
    <w:p>
      <w:pPr>
        <w:pStyle w:val="Heading3"/>
        <w:spacing w:before="160" w:after="120"/>
        <w:ind w:left="0"/>
      </w:pPr>
      <w:r>
        <w:t>9.3.2 Documentation Locations</w:t>
      </w:r>
    </w:p>
    <w:p>
      <w:pPr>
        <w:pStyle w:val="Heading2"/>
        <w:spacing w:before="240" w:after="120"/>
        <w:ind w:left="0"/>
      </w:pPr>
      <w:r>
        <w:t>9.4 Support Transition</w:t>
      </w:r>
    </w:p>
    <w:p>
      <w:r>
        <w:rPr>
          <w:rFonts w:ascii="Calibri" w:hAnsi="Calibri"/>
          <w:sz w:val="24"/>
        </w:rPr>
        <w:t>Transition support responsibilities to the operations team.</w:t>
      </w:r>
    </w:p>
    <w:p>
      <w:pPr>
        <w:pStyle w:val="Heading3"/>
        <w:spacing w:before="160" w:after="120"/>
        <w:ind w:left="0"/>
      </w:pPr>
      <w:r>
        <w:t>9.4.1 Support Model</w:t>
      </w:r>
    </w:p>
    <w:p>
      <w:r>
        <w:rPr>
          <w:rFonts w:ascii="Calibri" w:hAnsi="Calibri"/>
          <w:sz w:val="24"/>
        </w:rPr>
        <w:t>The following support model applies post-implementation.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issues, root cause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Engineering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9.4.2 Escalation Contacts</w:t>
      </w:r>
    </w:p>
    <w:p>
      <w:r>
        <w:rPr>
          <w:rFonts w:ascii="Calibri" w:hAnsi="Calibri"/>
          <w:sz w:val="24"/>
        </w:rPr>
        <w:t>Provide escalation contact information.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Team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 for administrators, operators, and end users.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The training program ensures all user groups achieve competency with the solution before and during the hypercare period.</w:t>
      </w:r>
    </w:p>
    <w:p>
      <w:pPr>
        <w:pStyle w:val="Heading3"/>
        <w:spacing w:before="160" w:after="120"/>
        <w:ind w:left="0"/>
      </w:pPr>
      <w:r>
        <w:t>10.1.1 Training Objectives</w:t>
      </w:r>
    </w:p>
    <w:p>
      <w:r>
        <w:rPr>
          <w:rFonts w:ascii="Calibri" w:hAnsi="Calibri"/>
          <w:sz w:val="24"/>
        </w:rPr>
        <w:t>Upon completion of training, participants will be able to perform the following.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application interface and perform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system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common administrative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issues using documented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through appropriate channels</w:t>
      </w:r>
    </w:p>
    <w:p>
      <w:pPr>
        <w:pStyle w:val="Heading3"/>
        <w:spacing w:before="160" w:after="120"/>
        <w:ind w:left="0"/>
      </w:pPr>
      <w:r>
        <w:t>10.1.2 Training Approach</w:t>
      </w:r>
    </w:p>
    <w:p>
      <w:r>
        <w:rPr>
          <w:rFonts w:ascii="Calibri" w:hAnsi="Calibri"/>
          <w:sz w:val="24"/>
        </w:rPr>
        <w:t>Training is delivered in phases aligned with user role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Pre-Go-Live:</w:t>
      </w:r>
      <w:r>
        <w:rPr>
          <w:rFonts w:ascii="Calibri" w:hAnsi="Calibri"/>
          <w:sz w:val="24"/>
        </w:rPr>
        <w:t xml:space="preserve"> Administrator and IT Support training (required for go-live)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Go-Live Week:</w:t>
      </w:r>
      <w:r>
        <w:rPr>
          <w:rFonts w:ascii="Calibri" w:hAnsi="Calibri"/>
          <w:sz w:val="24"/>
        </w:rPr>
        <w:t xml:space="preserve"> End User training (general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Post-Go-Live:</w:t>
      </w:r>
      <w:r>
        <w:rPr>
          <w:rFonts w:ascii="Calibri" w:hAnsi="Calibri"/>
          <w:sz w:val="24"/>
        </w:rPr>
        <w:t xml:space="preserve"> Advanced training and refreshers as needed</w:t>
      </w:r>
    </w:p>
    <w:p>
      <w:pPr>
        <w:pStyle w:val="Heading2"/>
        <w:spacing w:before="240" w:after="120"/>
        <w:ind w:left="0"/>
      </w:pPr>
      <w:r>
        <w:t>10.2 Training Schedule</w:t>
      </w:r>
    </w:p>
    <w:p>
      <w:r>
        <w:rPr>
          <w:rFonts w:ascii="Calibri" w:hAnsi="Calibri"/>
          <w:sz w:val="24"/>
        </w:rPr>
        <w:t>The following training modules are scheduled for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Architecture Overview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Management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&amp; Alerting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Troubleshooting &amp; Support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TRN-008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Features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TRN-009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Integration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TRN-010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Train-the-Trainer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modules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10.3 Administrator Training</w:t>
      </w:r>
    </w:p>
    <w:p>
      <w:pPr>
        <w:pStyle w:val="Heading3"/>
        <w:spacing w:before="160" w:after="120"/>
        <w:ind w:left="0"/>
      </w:pPr>
      <w:r>
        <w:t>10.3.1 TRN-001: System Architecture Overview (2 hours, ILT)</w:t>
      </w:r>
    </w:p>
    <w:p>
      <w:r>
        <w:rPr>
          <w:rFonts w:ascii="Calibri" w:hAnsi="Calibri"/>
          <w:sz w:val="24"/>
        </w:rPr>
        <w:t>This module provides a comprehensive overview of the solution architecture.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Describe the solution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cloud resources and their purposes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cloud provider console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data flow and security boundaries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Architecture diagrams, component walkthrough, cloud console navigation, Q&amp;A</w:t>
      </w:r>
    </w:p>
    <w:p>
      <w:pPr>
        <w:pStyle w:val="Heading3"/>
        <w:spacing w:before="160" w:after="120"/>
        <w:ind w:left="0"/>
      </w:pPr>
      <w:r>
        <w:t>10.3.2 TRN-002: Infrastructure Management (3 hours, Hands-On)</w:t>
      </w:r>
    </w:p>
    <w:p>
      <w:r>
        <w:rPr>
          <w:rFonts w:ascii="Calibri" w:hAnsi="Calibri"/>
          <w:sz w:val="24"/>
        </w:rPr>
        <w:t>This module covers infrastructure management using Terraform.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Terraform plan and apply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Terraform output and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infrastructure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 routine maintenance operations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Terraform commands, configuration changes, state management, backup procedures</w:t>
      </w:r>
    </w:p>
    <w:p>
      <w:pPr>
        <w:pStyle w:val="Heading3"/>
        <w:spacing w:before="160" w:after="120"/>
        <w:ind w:left="0"/>
      </w:pPr>
      <w:r>
        <w:t>10.3.3 TRN-003: Terraform Operations (3 hours, Hands-On)</w:t>
      </w:r>
    </w:p>
    <w:p>
      <w:r>
        <w:rPr>
          <w:rFonts w:ascii="Calibri" w:hAnsi="Calibri"/>
          <w:sz w:val="24"/>
        </w:rPr>
        <w:t>This module provides hands-on Terraform operations training.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Initialize and configure Terraform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deployments using the deploy.sh script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Terraform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Terraform state and locks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Environment setup, deployment procedures, error resolution, state management</w:t>
      </w:r>
    </w:p>
    <w:p>
      <w:pPr>
        <w:pStyle w:val="Heading2"/>
        <w:spacing w:before="240" w:after="120"/>
        <w:ind w:left="0"/>
      </w:pPr>
      <w:r>
        <w:t>10.4 IT Support Training</w:t>
      </w:r>
    </w:p>
    <w:p>
      <w:pPr>
        <w:pStyle w:val="Heading3"/>
        <w:spacing w:before="160" w:after="120"/>
        <w:ind w:left="0"/>
      </w:pPr>
      <w:r>
        <w:t>10.4.1 TRN-004: Monitoring &amp; Alerting (2 hours, Hands-On)</w:t>
      </w:r>
    </w:p>
    <w:p>
      <w:r>
        <w:rPr>
          <w:rFonts w:ascii="Calibri" w:hAnsi="Calibri"/>
          <w:sz w:val="24"/>
        </w:rPr>
        <w:t>This module covers the monitoring and alerting infrastructure.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CloudWatch dashboards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alerts and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alert thresholds and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operational reports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Dashboard navigation, alert configuration, metrics analysis, reporting</w:t>
      </w:r>
    </w:p>
    <w:p>
      <w:pPr>
        <w:pStyle w:val="Heading3"/>
        <w:spacing w:before="160" w:after="120"/>
        <w:ind w:left="0"/>
      </w:pPr>
      <w:r>
        <w:t>10.4.2 TRN-005: Troubleshooting &amp; Support (2 hours, ILT)</w:t>
      </w:r>
    </w:p>
    <w:p>
      <w:r>
        <w:rPr>
          <w:rFonts w:ascii="Calibri" w:hAnsi="Calibri"/>
          <w:sz w:val="24"/>
        </w:rPr>
        <w:t>This module prepares support staff to diagnose and resolve issues.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Follow structured troubleshooting methodology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 diagnostic tools and log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common issues and resolutions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appropriately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Troubleshooting methodology, log analysis, common issues, escalation procedures</w:t>
      </w:r>
    </w:p>
    <w:p>
      <w:pPr>
        <w:pStyle w:val="Heading2"/>
        <w:spacing w:before="240" w:after="120"/>
        <w:ind w:left="0"/>
      </w:pPr>
      <w:r>
        <w:t>10.5 End User Training</w:t>
      </w:r>
    </w:p>
    <w:p>
      <w:pPr>
        <w:pStyle w:val="Heading3"/>
        <w:spacing w:before="160" w:after="120"/>
        <w:ind w:left="0"/>
      </w:pPr>
      <w:r>
        <w:t>10.5.1 TRN-006: Application Fundamentals (1.5 hours, VILT)</w:t>
      </w:r>
    </w:p>
    <w:p>
      <w:r>
        <w:rPr>
          <w:rFonts w:ascii="Calibri" w:hAnsi="Calibri"/>
          <w:sz w:val="24"/>
        </w:rPr>
        <w:t>This module introduces end users to the solution interface.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in and navigate the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key features and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help resources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 when and how to request support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Interface overview, navigation, help resources, support contacts</w:t>
      </w:r>
    </w:p>
    <w:p>
      <w:pPr>
        <w:pStyle w:val="Heading3"/>
        <w:spacing w:before="160" w:after="120"/>
        <w:ind w:left="0"/>
      </w:pPr>
      <w:r>
        <w:t>10.5.2 TRN-007: Daily Operations (1.5 hours, VILT)</w:t>
      </w:r>
    </w:p>
    <w:p>
      <w:r>
        <w:rPr>
          <w:rFonts w:ascii="Calibri" w:hAnsi="Calibri"/>
          <w:sz w:val="24"/>
        </w:rPr>
        <w:t>This module covers daily operational tasks.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common business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Search and retrieve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standard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Collaborate with other users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Workflow procedures, search functions, reporting, collaboration features</w:t>
      </w:r>
    </w:p>
    <w:p>
      <w:pPr>
        <w:pStyle w:val="Heading2"/>
        <w:spacing w:before="240" w:after="120"/>
        <w:ind w:left="0"/>
      </w:pPr>
      <w:r>
        <w:t>10.6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Start Guide (one-page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Guide (comprehensive documentation)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(technical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recordings of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 with sandbox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Environment Reference</w:t>
      </w:r>
    </w:p>
    <w:p>
      <w:r>
        <w:rPr>
          <w:rFonts w:ascii="Calibri" w:hAnsi="Calibri"/>
          <w:sz w:val="24"/>
        </w:rPr>
        <w:t>This appendix provides detailed environment configuration reference.</w:t>
      </w:r>
    </w:p>
    <w:p>
      <w:pPr>
        <w:pStyle w:val="Heading3"/>
        <w:spacing w:before="160" w:after="120"/>
        <w:ind w:left="0"/>
      </w:pPr>
      <w:r>
        <w:t>11.1.1 Production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production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us-east-1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10.0.0.0/16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Instance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t3.large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Default compute instance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Minimum Auto Scaling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Maximum Auto Scaling capacity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3"/>
        <w:spacing w:before="160" w:after="120"/>
        <w:ind w:left="0"/>
      </w:pPr>
      <w:r>
        <w:t>11.1.2 Disaster Recovery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disaster-recovery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failover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us-west-2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11.2 Appendix B: Terraform Module Reference</w:t>
      </w:r>
    </w:p>
    <w:p>
      <w:r>
        <w:rPr>
          <w:rFonts w:ascii="Calibri" w:hAnsi="Calibri"/>
          <w:sz w:val="24"/>
        </w:rPr>
        <w:t>This appendix provides a reference to all Terraform modules.</w:t>
      </w:r>
    </w:p>
    <w:p>
      <w:pPr>
        <w:pStyle w:val="Heading3"/>
        <w:spacing w:before="160" w:after="120"/>
        <w:ind w:left="0"/>
      </w:pPr>
      <w:r>
        <w:t>11.2.1 Module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AWS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Networking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modules/aws/networking/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routing, NAT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Security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modules/aws/security/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IAM, KMS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Compute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modules/aws/compute/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ASG, ALB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Monitoring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modules/aws/monitoring/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logging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modules/azure/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Azure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GCP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modules/gcp/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GCP resources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Module</w:t>
      </w:r>
    </w:p>
    <w:p>
      <w:pPr>
        <w:pStyle w:val="Heading3"/>
        <w:spacing w:before="160" w:after="120"/>
        <w:ind w:left="0"/>
      </w:pPr>
      <w:r>
        <w:t>11.2.2 Terraform Commands Reference</w:t>
      </w:r>
    </w:p>
    <w:p>
      <w:r>
        <w:rPr>
          <w:rFonts w:ascii="Calibri" w:hAnsi="Calibri"/>
          <w:sz w:val="24"/>
        </w:rPr>
        <w:t>Common Terraform commands used in this implementation.</w:t>
      </w:r>
    </w:p>
    <w:p>
      <w:pPr>
        <w:pStyle w:val="Heading2"/>
        <w:spacing w:before="240" w:after="120"/>
        <w:ind w:left="0"/>
      </w:pPr>
      <w:r>
        <w:t>11.3 Appendix C: Troubleshooting Guide</w:t>
      </w:r>
    </w:p>
    <w:p>
      <w:r>
        <w:rPr>
          <w:rFonts w:ascii="Calibri" w:hAnsi="Calibri"/>
          <w:sz w:val="24"/>
        </w:rPr>
        <w:t>This appendix provides solutions for common issues.</w:t>
      </w:r>
    </w:p>
    <w:p>
      <w:pPr>
        <w:pStyle w:val="Heading3"/>
        <w:spacing w:before="160" w:after="120"/>
        <w:ind w:left="0"/>
      </w:pPr>
      <w:r>
        <w:t>11.3.1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state lock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operation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Wait or run `terraform force-unlock LOCK_ID`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error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Expired credentials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Re-run `aws configure` or refresh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limit exceeded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Account quota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limit increase via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 not found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Delete `.terraform/` and run `terraform init`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Provider version conflict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mismatch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`terraform init -upgrade`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11.3.2 Diagnostic Commands</w:t>
      </w:r>
    </w:p>
    <w:p>
      <w:r>
        <w:rPr>
          <w:rFonts w:ascii="Calibri" w:hAnsi="Calibri"/>
          <w:sz w:val="24"/>
        </w:rPr>
        <w:t>Use these commands to diagnose common issues.</w:t>
      </w:r>
    </w:p>
    <w:p>
      <w:pPr>
        <w:pStyle w:val="Heading2"/>
        <w:spacing w:before="240" w:after="120"/>
        <w:ind w:left="0"/>
      </w:pPr>
      <w:r>
        <w:t>11.4 Appendix D: Contact Information</w:t>
      </w:r>
    </w:p>
    <w:p>
      <w:r>
        <w:rPr>
          <w:rFonts w:ascii="Calibri" w:hAnsi="Calibri"/>
          <w:sz w:val="24"/>
        </w:rPr>
        <w:t>This appendix provides contact information for the implementation team.</w:t>
      </w:r>
    </w:p>
    <w:p>
      <w:pPr>
        <w:pStyle w:val="Heading3"/>
        <w:spacing w:before="160" w:after="120"/>
        <w:ind w:left="0"/>
      </w:pPr>
      <w:r>
        <w:t>11.4.1 Implementation 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Engineer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3"/>
        <w:spacing w:before="160" w:after="120"/>
        <w:ind w:left="0"/>
      </w:pPr>
      <w:r>
        <w:t>11.4.2 Support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Support Level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Contact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helpdesk@company.com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itsupport@company.com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support@vendor.com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Support Level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