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Azure Sentinel SIEM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4"/>
        </w:rPr>
        <w:t>Azure Sentinel SIEM</w:t>
      </w:r>
      <w:r>
        <w:rPr>
          <w:rFonts w:ascii="Calibri" w:hAnsi="Calibri"/>
          <w:sz w:val="24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12 weeks (as detailed in Timeline &amp; Milestones section)</w:t>
      </w:r>
    </w:p>
    <w:p>
      <w:r>
        <w:rPr>
          <w:rFonts w:ascii="Calibri" w:hAnsi="Calibri"/>
          <w:b/>
          <w:sz w:val="24"/>
        </w:rPr>
        <w:t>Key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and configure Azure Sentinel SIEM according to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existing enterprise systems and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technical staff on operations and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defined success metrics and business outcomes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Business Context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two_column</w:t>
      </w:r>
    </w:p>
    <w:p>
      <w:r>
        <w:rPr>
          <w:rFonts w:ascii="Calibri" w:hAnsi="Calibri"/>
          <w:b/>
          <w:sz w:val="24"/>
        </w:rPr>
        <w:t>Transforming Security Operations with Cloud-Native SIEM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Opportunity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Detect and respond to threats 10x faster with AI-powered analytics and automated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mean time to detect (MTTD) from hours to minutes with real-time threat correlation across all data 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Consolidate fragmented security tools into unified platform, reducing tool sprawl and operational complexity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advanced threat hunting and forensic analysis across historical and real-time security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Success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90% reduction in mean time to respond (MTTR) with measurable incident resolution improvements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99%+ uptime for security operations with built-in redundancy and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50%+ reduction in false positive alerts through ML-powered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12 months through reduced security incidents and operational efficiency gains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single</w:t>
      </w:r>
    </w:p>
    <w:p>
      <w:r>
        <w:rPr>
          <w:rFonts w:ascii="Calibri" w:hAnsi="Calibri"/>
          <w:b/>
          <w:sz w:val="24"/>
        </w:rPr>
        <w:t>Proven Methodology for Enterprise Security Success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1: Foundation (Weeks 1-4)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Azure Sentinel workspace and configure Log Analytics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data connectors for primary sources (Office 365, Azure AD, Defender for Cloud)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identity and access controls with RBAC and privilege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centralized logging and audit trail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2: Analytics &amp; Detection (Weeks 5-8)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50+ built-in KQL analytics rules with high-fidelity detections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threat intelligence feeds and integration with external threat 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custom detection rules based on organization-specific threats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incident investigation workflows and SOC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3: Automation &amp; Optimization (Weeks 9-12)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and test SOAR playbooks for automated incident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external systems (ticketing, communication, IR tools)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Optimize alert tuning to reduce false positives while maintaining detection rate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SOC team on advanced hunting and investigation techniques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standard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application licensing (unless specified)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or disposal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(technical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post-hypercare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Project Milestones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table</w:t>
      </w:r>
    </w:p>
    <w:p>
      <w:r>
        <w:rPr>
          <w:rFonts w:ascii="Calibri" w:hAnsi="Calibri"/>
          <w:b/>
          <w:sz w:val="24"/>
        </w:rPr>
        <w:t>Path to Value Realization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No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Description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Timeline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Deliverables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&amp; Data Ingestion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1-4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Sentinel workspace operational, Primary data connectors live, Identity controls configured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Analytics &amp; Detection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5-8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50+ detection rules deployed, Threat intel integration live, Investigation procedures documented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&amp; Optimization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9-12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SOAR playbooks operational, SOC team trained, Alert tuning completed, Hunting capabilities enabled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2"/>
        <w:spacing w:before="240" w:after="120"/>
        <w:ind w:left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Runbook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 Results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Task/Deliverable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Mgmt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&amp; Tuning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Architect: Technical design and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Engineers: Implementation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Specialist: Training and hypercare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Sponsor: Executive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Team: Knowledge transfer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Subject Matter Experts: Requirements validation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visual</w:t>
      </w:r>
    </w:p>
    <w:p>
      <w:r>
        <w:rPr>
          <w:rFonts w:ascii="Calibri" w:hAnsi="Calibri"/>
          <w:b/>
          <w:sz w:val="24"/>
        </w:rPr>
        <w:t>Cloud-Native Security Intelligence Platform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92925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925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Ingestion Layer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Multi-source data collection from Office 365, Azure AD, Microsoft Defender, firewalls, and third-party SIEMs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connectors for rapid onboarding with zero custom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Analytics Engine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KQL (Kusto Query Language) rules for threat detection with 200+ built-in detections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models for anomaly detection identifying unusual patterns and behaviors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intelligence integration for correlation with known attack patterns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Incident Management &amp; Investigation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incident investigation with AI-powered timeline reconstruction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Advanced hunting capabilities for manual threat investigation and forensics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Workbooks and dashboards for real-time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SOAR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Logic Apps for automated 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playbook development for organization-specific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existing ticketing and communication systems</w:t>
      </w:r>
    </w:p>
    <w:p>
      <w:pPr>
        <w:pStyle w:val="Heading2"/>
        <w:spacing w:before="240" w:after="120"/>
        <w:ind w:left="0"/>
      </w:pPr>
      <w:r>
        <w:t>6.2 Technical Implementation</w:t>
      </w:r>
    </w:p>
    <w:p>
      <w:r>
        <w:rPr>
          <w:rFonts w:ascii="Calibri" w:hAnsi="Calibri"/>
          <w:sz w:val="24"/>
        </w:rPr>
        <w:t>The implementation will follow industry best practices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for repeatable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for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Security-first design principles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Least-privilege principle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accounts with minimal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certification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security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Anomaly detection and behavioral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dashboards</w:t>
      </w:r>
    </w:p>
    <w:p>
      <w:pPr>
        <w:pStyle w:val="Heading2"/>
        <w:spacing w:before="240" w:after="120"/>
        <w:ind w:left="0"/>
      </w:pPr>
      <w:r>
        <w:t>7.3 Compliance &amp;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Industry standard compliance frameworks (SOC 2, ISO 27001)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and protection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for data at-rest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security assessments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enforcement automation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Testing Strategy</w:t>
      </w:r>
    </w:p>
    <w:p>
      <w:r>
        <w:rPr>
          <w:rFonts w:ascii="Calibri" w:hAnsi="Calibri"/>
          <w:b/>
          <w:sz w:val="24"/>
        </w:rPr>
        <w:t>Functional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point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acceptance testing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verification</w:t>
      </w:r>
    </w:p>
    <w:p>
      <w:r>
        <w:rPr>
          <w:rFonts w:ascii="Calibri" w:hAnsi="Calibri"/>
          <w:b/>
          <w:sz w:val="24"/>
        </w:rPr>
        <w:t>Performance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testing under expected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Stress testing at 2x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 time benchmarking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Scalability validation</w:t>
      </w:r>
    </w:p>
    <w:p>
      <w:r>
        <w:rPr>
          <w:rFonts w:ascii="Calibri" w:hAnsi="Calibri"/>
          <w:b/>
          <w:sz w:val="24"/>
        </w:rPr>
        <w:t>Security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Penetration testing coordination (if required)</w:t>
      </w:r>
    </w:p>
    <w:p>
      <w:pPr>
        <w:pStyle w:val="Heading2"/>
        <w:spacing w:before="240" w:after="120"/>
        <w:ind w:left="0"/>
      </w:pPr>
      <w:r>
        <w:t>8.2 Go-Live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benchmarks achieved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finalized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Team training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sign-off obtained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3x live knowledge transfer sessions (recorded)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 walkthrough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Best practices documentation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Optimization recommendations</w:t>
      </w:r>
    </w:p>
    <w:p>
      <w:pPr>
        <w:pStyle w:val="Heading2"/>
        <w:spacing w:before="240" w:after="120"/>
        <w:ind w:left="0"/>
      </w:pPr>
      <w:r>
        <w:t>9.2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Continued knowledge transfer</w:t>
      </w:r>
    </w:p>
    <w:p>
      <w:pPr>
        <w:pStyle w:val="Heading1"/>
        <w:spacing w:before="160" w:after="120"/>
        <w:ind w:left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$137,000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$137,000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$137,000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$191,140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($9,000)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$182,140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$191,140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$191,140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$564,420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$22,200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$19,428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($12,000)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$7,428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$19,428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$19,428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$46,284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$354,968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($21,000)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$333,968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$217,968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$217,968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$769,904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configurations and documentation specific to their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methodologies, tools,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provided per agreed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period: 4 weeks with defined response times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Extended support available via managed services contract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Either party may terminate with 30 days written notice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Payment due for all completed 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transferred upon termination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Azure Sentinel SIEM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