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ibm - Red Hat OpenShift Container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27,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Red Hat OpenShift Container Platform using the Infrastructure as Code (IaC) automation framework included in this delivery. The guide follows a logical progression from prerequisite validation through production deployment, with each phase directly referencing the scripts and Ansible playbooks in the `delivery/scripts/` folder.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that directly execute the automation scripts included with this solution. All commands and procedures have been validated against the target VMware vSphere environment.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an infrastructure-as-code methodology using the OpenShift installer (IPI) for cluster provisioning, Ansible for post-installation configuration, and ArgoCD for ongoing GitOps management. The approach ensures repeatable, auditable deployments across all environments.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 and referenced throughout this guide.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openshift-install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provisioning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`scripts/openshift/`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Pull secret, SSH key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Post-install configuration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`scripts/ansible/`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2.9+, SSH access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oc CLI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administration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kubeconfig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Chart deployments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Helm 3.x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automation framework.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OpenShift Container Platform 4.14 cluster (6 nodes)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AD/LDAP authentication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stack (Prometheus, Grafana, Alertmanager)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Logging stack (Elasticsearch, Fluentd, Kibana)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platform (OpenShift Pipelines, ArgoCD)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Container registry (Quay)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mesh (Istio)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automated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development and containerization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operator development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Multi-cluster management (Phase 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Bare metal infrastructure provisioning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 at each stage.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&amp; Environment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prerequisites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Installation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Configuration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operators deployed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DevTools &amp; Integrations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Migration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apps deployed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&amp; Hypercare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certified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cluster deployment can begin. The prerequisite validation script automates verification of these requirements.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 before proceeding.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openshift-install</w:t>
      </w:r>
      <w:r>
        <w:rPr>
          <w:rFonts w:ascii="Calibri" w:hAnsi="Calibri"/>
          <w:sz w:val="24"/>
        </w:rPr>
        <w:t xml:space="preserve"> 4.14.x - Cluster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oc CLI</w:t>
      </w:r>
      <w:r>
        <w:rPr>
          <w:rFonts w:ascii="Calibri" w:hAnsi="Calibri"/>
          <w:sz w:val="24"/>
        </w:rPr>
        <w:t xml:space="preserve"> 4.14.x - OpenShift command 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Ansible</w:t>
      </w:r>
      <w:r>
        <w:rPr>
          <w:rFonts w:ascii="Calibri" w:hAnsi="Calibri"/>
          <w:sz w:val="24"/>
        </w:rPr>
        <w:t xml:space="preserve"> &gt;= 2.9 - Configuration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Helm</w:t>
      </w:r>
      <w:r>
        <w:rPr>
          <w:rFonts w:ascii="Calibri" w:hAnsi="Calibri"/>
          <w:sz w:val="24"/>
        </w:rPr>
        <w:t xml:space="preserve"> &gt;= 3.0 - Chart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- Source code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jq</w:t>
      </w:r>
      <w:r>
        <w:rPr>
          <w:rFonts w:ascii="Calibri" w:hAnsi="Calibri"/>
          <w:sz w:val="24"/>
        </w:rPr>
        <w:t xml:space="preserve"> - JSON processing</w:t>
      </w:r>
    </w:p>
    <w:p>
      <w:pPr>
        <w:pStyle w:val="Heading3"/>
        <w:spacing w:before="160" w:after="120"/>
        <w:ind w:left="0"/>
      </w:pPr>
      <w:r>
        <w:t>2.1.2 OpenShift CLI Installation</w:t>
      </w:r>
    </w:p>
    <w:p>
      <w:r>
        <w:rPr>
          <w:rFonts w:ascii="Calibri" w:hAnsi="Calibri"/>
          <w:sz w:val="24"/>
        </w:rPr>
        <w:t>Install the OpenShift CLI tools from the Red Hat mirror.</w:t>
      </w:r>
    </w:p>
    <w:p>
      <w:pPr>
        <w:pStyle w:val="Heading3"/>
        <w:spacing w:before="160" w:after="120"/>
        <w:ind w:left="0"/>
      </w:pPr>
      <w:r>
        <w:t>2.1.3 Ansible Installation</w:t>
      </w:r>
    </w:p>
    <w:p>
      <w:r>
        <w:rPr>
          <w:rFonts w:ascii="Calibri" w:hAnsi="Calibri"/>
          <w:sz w:val="24"/>
        </w:rPr>
        <w:t>Install Ansible for post-installation configuration.</w:t>
      </w:r>
    </w:p>
    <w:p>
      <w:pPr>
        <w:pStyle w:val="Heading2"/>
        <w:spacing w:before="240" w:after="120"/>
        <w:ind w:left="0"/>
      </w:pPr>
      <w:r>
        <w:t>2.2 Infrastructure Requirements</w:t>
      </w:r>
    </w:p>
    <w:p>
      <w:r>
        <w:rPr>
          <w:rFonts w:ascii="Calibri" w:hAnsi="Calibri"/>
          <w:sz w:val="24"/>
        </w:rPr>
        <w:t>Verify the following infrastructure requirements are met.</w:t>
      </w:r>
    </w:p>
    <w:p>
      <w:pPr>
        <w:pStyle w:val="Heading3"/>
        <w:spacing w:before="160" w:after="120"/>
        <w:ind w:left="0"/>
      </w:pPr>
      <w:r>
        <w:t>2.2.1 VMware vSphere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vSphere 7.0 Update 3 or later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vCenter Server with API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Cluster with DRS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Datastore with 2TB+ available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Distributed switch or port groups configured</w:t>
      </w:r>
    </w:p>
    <w:p>
      <w:pPr>
        <w:pStyle w:val="Heading3"/>
        <w:spacing w:before="160" w:after="120"/>
        <w:ind w:left="0"/>
      </w:pPr>
      <w:r>
        <w:t>2.2.2 Network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DHCP server for control plane and worker nodes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DNS zone delegation for cluster subdomain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Load balancer for API (6443) and ingress (443/80)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to Red Hat CDN</w:t>
      </w:r>
    </w:p>
    <w:p>
      <w:pPr>
        <w:pStyle w:val="Heading3"/>
        <w:spacing w:before="160" w:after="120"/>
        <w:ind w:left="0"/>
      </w:pPr>
      <w:r>
        <w:t>2.2.3 DNS Configuration</w:t>
      </w:r>
    </w:p>
    <w:p>
      <w:r>
        <w:rPr>
          <w:rFonts w:ascii="Calibri" w:hAnsi="Calibri"/>
          <w:sz w:val="24"/>
        </w:rPr>
        <w:t>Configure the following DNS records before installation.</w:t>
      </w:r>
    </w:p>
    <w:p>
      <w:pPr>
        <w:pStyle w:val="Heading2"/>
        <w:spacing w:before="240" w:after="120"/>
        <w:ind w:left="0"/>
      </w:pPr>
      <w:r>
        <w:t>2.3 Red Hat Subscription</w:t>
      </w:r>
    </w:p>
    <w:p>
      <w:pPr>
        <w:pStyle w:val="Heading3"/>
        <w:spacing w:before="160" w:after="120"/>
        <w:ind w:left="0"/>
      </w:pPr>
      <w:r>
        <w:t>2.3.1 Pull Secret</w:t>
      </w:r>
    </w:p>
    <w:p>
      <w:r>
        <w:rPr>
          <w:rFonts w:ascii="Calibri" w:hAnsi="Calibri"/>
          <w:sz w:val="24"/>
        </w:rPr>
        <w:t>Obtain your pull secret from the Red Hat Hybrid Cloud Console.</w:t>
      </w:r>
    </w:p>
    <w:p>
      <w:pPr>
        <w:pStyle w:val="Heading3"/>
        <w:spacing w:before="160" w:after="120"/>
        <w:ind w:left="0"/>
      </w:pPr>
      <w:r>
        <w:t>2.3.2 SSH Key</w:t>
      </w:r>
    </w:p>
    <w:p>
      <w:r>
        <w:rPr>
          <w:rFonts w:ascii="Calibri" w:hAnsi="Calibri"/>
          <w:sz w:val="24"/>
        </w:rPr>
        <w:t>Generate an SSH key pair for cluster node access.</w:t>
      </w:r>
    </w:p>
    <w:p>
      <w:pPr>
        <w:pStyle w:val="Heading2"/>
        <w:spacing w:before="240" w:after="120"/>
        <w:ind w:left="0"/>
      </w:pPr>
      <w:r>
        <w:t>2.4 Prerequisite Validation</w:t>
      </w:r>
    </w:p>
    <w:p>
      <w:r>
        <w:rPr>
          <w:rFonts w:ascii="Calibri" w:hAnsi="Calibri"/>
          <w:sz w:val="24"/>
        </w:rPr>
        <w:t>Run the prerequisite validation script to verify all requirements.</w:t>
      </w:r>
    </w:p>
    <w:p>
      <w:pPr>
        <w:pStyle w:val="Heading3"/>
        <w:spacing w:before="160" w:after="120"/>
        <w:ind w:left="0"/>
      </w:pPr>
      <w:r>
        <w:t>2.4.1 Validation Checklist</w:t>
      </w:r>
    </w:p>
    <w:p>
      <w:r>
        <w:rPr>
          <w:rFonts w:ascii="Calibri" w:hAnsi="Calibri"/>
          <w:sz w:val="24"/>
        </w:rPr>
        <w:t>Complete this checklist before proceeding to cluster installation.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CLI tools installed and accessible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vCenter credentials 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Pull secret downloaded and valid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SSH key generated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DNS records created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Load balancer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verified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OpenShift cluster installation using the Installer Provisioned Infrastructure (IPI) method on VMware vSphere.</w:t>
      </w:r>
    </w:p>
    <w:p>
      <w:pPr>
        <w:pStyle w:val="Heading2"/>
        <w:spacing w:before="240" w:after="120"/>
        <w:ind w:left="0"/>
      </w:pPr>
      <w:r>
        <w:t>3.1 Installation Configuration</w:t>
      </w:r>
    </w:p>
    <w:p>
      <w:pPr>
        <w:pStyle w:val="Heading3"/>
        <w:spacing w:before="160" w:after="120"/>
        <w:ind w:left="0"/>
      </w:pPr>
      <w:r>
        <w:t>3.1.1 Directory Structure</w:t>
      </w:r>
    </w:p>
    <w:p>
      <w:r>
        <w:rPr>
          <w:rFonts w:ascii="Calibri" w:hAnsi="Calibri"/>
          <w:sz w:val="24"/>
        </w:rPr>
        <w:t>The installation scripts are organized in the following structure.</w:t>
      </w:r>
    </w:p>
    <w:p>
      <w:pPr>
        <w:pStyle w:val="Heading3"/>
        <w:spacing w:before="160" w:after="120"/>
        <w:ind w:left="0"/>
      </w:pPr>
      <w:r>
        <w:t>3.1.2 Install Configuration</w:t>
      </w:r>
    </w:p>
    <w:p>
      <w:r>
        <w:rPr>
          <w:rFonts w:ascii="Calibri" w:hAnsi="Calibri"/>
          <w:sz w:val="24"/>
        </w:rPr>
        <w:t>Create the installation configuration from the template.</w:t>
      </w:r>
    </w:p>
    <w:p>
      <w:r>
        <w:rPr>
          <w:rFonts w:ascii="Calibri" w:hAnsi="Calibri"/>
          <w:sz w:val="24"/>
        </w:rPr>
        <w:t>Configure the following settings in `install-config.yaml`:</w:t>
      </w:r>
    </w:p>
    <w:p>
      <w:pPr>
        <w:pStyle w:val="Heading2"/>
        <w:spacing w:before="240" w:after="120"/>
        <w:ind w:left="0"/>
      </w:pPr>
      <w:r>
        <w:t>3.2 Cluster Deployment</w:t>
      </w:r>
    </w:p>
    <w:p>
      <w:pPr>
        <w:pStyle w:val="Heading3"/>
        <w:spacing w:before="160" w:after="120"/>
        <w:ind w:left="0"/>
      </w:pPr>
      <w:r>
        <w:t>3.2.1 Pre-Deployment Checks</w:t>
      </w:r>
    </w:p>
    <w:p>
      <w:r>
        <w:rPr>
          <w:rFonts w:ascii="Calibri" w:hAnsi="Calibri"/>
          <w:sz w:val="24"/>
        </w:rPr>
        <w:t>Verify all prerequisites before starting deployment.</w:t>
      </w:r>
    </w:p>
    <w:p>
      <w:pPr>
        <w:pStyle w:val="Heading3"/>
        <w:spacing w:before="160" w:after="120"/>
        <w:ind w:left="0"/>
      </w:pPr>
      <w:r>
        <w:t>3.2.2 Execute Cluster Installation</w:t>
      </w:r>
    </w:p>
    <w:p>
      <w:r>
        <w:rPr>
          <w:rFonts w:ascii="Calibri" w:hAnsi="Calibri"/>
          <w:sz w:val="24"/>
        </w:rPr>
        <w:t>Run the cluster deployment script.</w:t>
      </w:r>
    </w:p>
    <w:p>
      <w:pPr>
        <w:pStyle w:val="Heading3"/>
        <w:spacing w:before="160" w:after="120"/>
        <w:ind w:left="0"/>
      </w:pPr>
      <w:r>
        <w:t>3.2.3 Post-Installation Verification</w:t>
      </w:r>
    </w:p>
    <w:p>
      <w:r>
        <w:rPr>
          <w:rFonts w:ascii="Calibri" w:hAnsi="Calibri"/>
          <w:sz w:val="24"/>
        </w:rPr>
        <w:t>Verify cluster installation completed successfully.</w:t>
      </w:r>
    </w:p>
    <w:p>
      <w:pPr>
        <w:pStyle w:val="Heading3"/>
        <w:spacing w:before="160" w:after="120"/>
        <w:ind w:left="0"/>
      </w:pPr>
      <w:r>
        <w:t>3.2.4 Installation Success Criteria</w:t>
      </w:r>
    </w:p>
    <w:p>
      <w:r>
        <w:rPr>
          <w:rFonts w:ascii="Calibri" w:hAnsi="Calibri"/>
          <w:sz w:val="24"/>
        </w:rPr>
        <w:t>Complete this checklist before proceeding to platform configuration.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cluster operators available and not degraded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6 nodes in Ready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OpenShift console accessible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server responding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kubeadmin authentication working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post-installation configuration using Ansible playbooks, organized into four deployment phases.</w:t>
      </w:r>
    </w:p>
    <w:p>
      <w:pPr>
        <w:pStyle w:val="Heading2"/>
        <w:spacing w:before="240" w:after="120"/>
        <w:ind w:left="0"/>
      </w:pPr>
      <w:r>
        <w:t>4.1 Phase 1: Networking Layer</w:t>
      </w:r>
    </w:p>
    <w:p>
      <w:pPr>
        <w:pStyle w:val="Heading3"/>
        <w:spacing w:before="160" w:after="120"/>
        <w:ind w:left="0"/>
      </w:pPr>
      <w:r>
        <w:t>4.1.1 Network Policy Configuration</w:t>
      </w:r>
    </w:p>
    <w:p>
      <w:r>
        <w:rPr>
          <w:rFonts w:ascii="Calibri" w:hAnsi="Calibri"/>
          <w:sz w:val="24"/>
        </w:rPr>
        <w:t>Deploy network policies for pod-to-pod communication control.</w:t>
      </w:r>
    </w:p>
    <w:p>
      <w:pPr>
        <w:pStyle w:val="Heading3"/>
        <w:spacing w:before="160" w:after="120"/>
        <w:ind w:left="0"/>
      </w:pPr>
      <w:r>
        <w:t>4.1.2 Ingress Configuration</w:t>
      </w:r>
    </w:p>
    <w:p>
      <w:r>
        <w:rPr>
          <w:rFonts w:ascii="Calibri" w:hAnsi="Calibri"/>
          <w:sz w:val="24"/>
        </w:rPr>
        <w:t>Configure ingress controller and routes.</w:t>
      </w:r>
    </w:p>
    <w:p>
      <w:pPr>
        <w:pStyle w:val="Heading3"/>
        <w:spacing w:before="160" w:after="120"/>
        <w:ind w:left="0"/>
      </w:pPr>
      <w:r>
        <w:t>4.1.3 Networking Validation</w:t>
      </w:r>
    </w:p>
    <w:p>
      <w:pPr>
        <w:pStyle w:val="Heading2"/>
        <w:spacing w:before="240" w:after="120"/>
        <w:ind w:left="0"/>
      </w:pPr>
      <w:r>
        <w:t>4.2 Phase 2: Security Layer</w:t>
      </w:r>
    </w:p>
    <w:p>
      <w:pPr>
        <w:pStyle w:val="Heading3"/>
        <w:spacing w:before="160" w:after="120"/>
        <w:ind w:left="0"/>
      </w:pPr>
      <w:r>
        <w:t>4.2.1 AD/LDAP Authentication</w:t>
      </w:r>
    </w:p>
    <w:p>
      <w:r>
        <w:rPr>
          <w:rFonts w:ascii="Calibri" w:hAnsi="Calibri"/>
          <w:sz w:val="24"/>
        </w:rPr>
        <w:t>Deploy LDAP authentication using the Ansible playbook.</w:t>
      </w:r>
    </w:p>
    <w:p>
      <w:pPr>
        <w:pStyle w:val="Heading3"/>
        <w:spacing w:before="160" w:after="120"/>
        <w:ind w:left="0"/>
      </w:pPr>
      <w:r>
        <w:t>4.2.2 RBAC Configuration</w:t>
      </w:r>
    </w:p>
    <w:p>
      <w:r>
        <w:rPr>
          <w:rFonts w:ascii="Calibri" w:hAnsi="Calibri"/>
          <w:sz w:val="24"/>
        </w:rPr>
        <w:t>Configure role-based access control.</w:t>
      </w:r>
    </w:p>
    <w:p>
      <w:pPr>
        <w:pStyle w:val="Heading3"/>
        <w:spacing w:before="160" w:after="120"/>
        <w:ind w:left="0"/>
      </w:pPr>
      <w:r>
        <w:t>4.2.3 Security Validation</w:t>
      </w:r>
    </w:p>
    <w:p>
      <w:pPr>
        <w:pStyle w:val="Heading2"/>
        <w:spacing w:before="240" w:after="120"/>
        <w:ind w:left="0"/>
      </w:pPr>
      <w:r>
        <w:t>4.3 Phase 3: Compute Layer</w:t>
      </w:r>
    </w:p>
    <w:p>
      <w:pPr>
        <w:pStyle w:val="Heading3"/>
        <w:spacing w:before="160" w:after="120"/>
        <w:ind w:left="0"/>
      </w:pPr>
      <w:r>
        <w:t>4.3.1 Storage Configuration</w:t>
      </w:r>
    </w:p>
    <w:p>
      <w:r>
        <w:rPr>
          <w:rFonts w:ascii="Calibri" w:hAnsi="Calibri"/>
          <w:sz w:val="24"/>
        </w:rPr>
        <w:t>Deploy OpenShift Data Foundation for persistent storage.</w:t>
      </w:r>
    </w:p>
    <w:p>
      <w:pPr>
        <w:pStyle w:val="Heading3"/>
        <w:spacing w:before="160" w:after="120"/>
        <w:ind w:left="0"/>
      </w:pPr>
      <w:r>
        <w:t>4.3.2 Container Registry (Quay)</w:t>
      </w:r>
    </w:p>
    <w:p>
      <w:r>
        <w:rPr>
          <w:rFonts w:ascii="Calibri" w:hAnsi="Calibri"/>
          <w:sz w:val="24"/>
        </w:rPr>
        <w:t>Deploy Quay as the internal container registry.</w:t>
      </w:r>
    </w:p>
    <w:p>
      <w:pPr>
        <w:pStyle w:val="Heading3"/>
        <w:spacing w:before="160" w:after="120"/>
        <w:ind w:left="0"/>
      </w:pPr>
      <w:r>
        <w:t>4.3.3 Compute Validation</w:t>
      </w:r>
    </w:p>
    <w:p>
      <w:pPr>
        <w:pStyle w:val="Heading2"/>
        <w:spacing w:before="240" w:after="120"/>
        <w:ind w:left="0"/>
      </w:pPr>
      <w:r>
        <w:t>4.4 Phase 4: Monitoring Layer</w:t>
      </w:r>
    </w:p>
    <w:p>
      <w:pPr>
        <w:pStyle w:val="Heading3"/>
        <w:spacing w:before="160" w:after="120"/>
        <w:ind w:left="0"/>
      </w:pPr>
      <w:r>
        <w:t>4.4.1 Deploy Prometheus and Grafana</w:t>
      </w:r>
    </w:p>
    <w:p>
      <w:r>
        <w:rPr>
          <w:rFonts w:ascii="Calibri" w:hAnsi="Calibri"/>
          <w:sz w:val="24"/>
        </w:rPr>
        <w:t>The monitoring stack is deployed via the cluster monitoring operator.</w:t>
      </w:r>
    </w:p>
    <w:p>
      <w:pPr>
        <w:pStyle w:val="Heading3"/>
        <w:spacing w:before="160" w:after="120"/>
        <w:ind w:left="0"/>
      </w:pPr>
      <w:r>
        <w:t>4.4.2 Deploy EFK Logging</w:t>
      </w:r>
    </w:p>
    <w:p>
      <w:r>
        <w:rPr>
          <w:rFonts w:ascii="Calibri" w:hAnsi="Calibri"/>
          <w:sz w:val="24"/>
        </w:rPr>
        <w:t>Deploy Elasticsearch, Fluentd, and Kibana for log aggregation.</w:t>
      </w:r>
    </w:p>
    <w:p>
      <w:pPr>
        <w:pStyle w:val="Heading3"/>
        <w:spacing w:before="160" w:after="120"/>
        <w:ind w:left="0"/>
      </w:pPr>
      <w:r>
        <w:t>4.4.3 Monitoring Validation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the deployment of CI/CD tools including OpenShift Pipelines and ArgoCD.</w:t>
      </w:r>
    </w:p>
    <w:p>
      <w:pPr>
        <w:pStyle w:val="Heading2"/>
        <w:spacing w:before="240" w:after="120"/>
        <w:ind w:left="0"/>
      </w:pPr>
      <w:r>
        <w:t>5.1 OpenShift Pipelines</w:t>
      </w:r>
    </w:p>
    <w:p>
      <w:pPr>
        <w:pStyle w:val="Heading3"/>
        <w:spacing w:before="160" w:after="120"/>
        <w:ind w:left="0"/>
      </w:pPr>
      <w:r>
        <w:t>5.1.1 Deploy Tekton Pipelines</w:t>
      </w:r>
    </w:p>
    <w:p>
      <w:r>
        <w:rPr>
          <w:rFonts w:ascii="Calibri" w:hAnsi="Calibri"/>
          <w:sz w:val="24"/>
        </w:rPr>
        <w:t>Deploy OpenShift Pipelines via the Ansible playbook.</w:t>
      </w:r>
    </w:p>
    <w:p>
      <w:pPr>
        <w:pStyle w:val="Heading3"/>
        <w:spacing w:before="160" w:after="120"/>
        <w:ind w:left="0"/>
      </w:pPr>
      <w:r>
        <w:t>5.1.2 Configure Pipeline Templates</w:t>
      </w:r>
    </w:p>
    <w:p>
      <w:r>
        <w:rPr>
          <w:rFonts w:ascii="Calibri" w:hAnsi="Calibri"/>
          <w:sz w:val="24"/>
        </w:rPr>
        <w:t>Create pipeline templates for common application types.</w:t>
      </w:r>
    </w:p>
    <w:p>
      <w:pPr>
        <w:pStyle w:val="Heading3"/>
        <w:spacing w:before="160" w:after="120"/>
        <w:ind w:left="0"/>
      </w:pPr>
      <w:r>
        <w:t>5.1.3 Test Pipeline Execution</w:t>
      </w:r>
    </w:p>
    <w:p>
      <w:r>
        <w:rPr>
          <w:rFonts w:ascii="Calibri" w:hAnsi="Calibri"/>
          <w:sz w:val="24"/>
        </w:rPr>
        <w:t>Test pipeline execution with a sample application.</w:t>
      </w:r>
    </w:p>
    <w:p>
      <w:pPr>
        <w:pStyle w:val="Heading2"/>
        <w:spacing w:before="240" w:after="120"/>
        <w:ind w:left="0"/>
      </w:pPr>
      <w:r>
        <w:t>5.2 ArgoCD GitOps</w:t>
      </w:r>
    </w:p>
    <w:p>
      <w:pPr>
        <w:pStyle w:val="Heading3"/>
        <w:spacing w:before="160" w:after="120"/>
        <w:ind w:left="0"/>
      </w:pPr>
      <w:r>
        <w:t>5.2.1 Deploy ArgoCD</w:t>
      </w:r>
    </w:p>
    <w:p>
      <w:r>
        <w:rPr>
          <w:rFonts w:ascii="Calibri" w:hAnsi="Calibri"/>
          <w:sz w:val="24"/>
        </w:rPr>
        <w:t>Deploy ArgoCD for GitOps continuous delivery.</w:t>
      </w:r>
    </w:p>
    <w:p>
      <w:pPr>
        <w:pStyle w:val="Heading3"/>
        <w:spacing w:before="160" w:after="120"/>
        <w:ind w:left="0"/>
      </w:pPr>
      <w:r>
        <w:t>5.2.2 Configure ArgoCD</w:t>
      </w:r>
    </w:p>
    <w:p>
      <w:r>
        <w:rPr>
          <w:rFonts w:ascii="Calibri" w:hAnsi="Calibri"/>
          <w:sz w:val="24"/>
        </w:rPr>
        <w:t>Configure ArgoCD for application deployments.</w:t>
      </w:r>
    </w:p>
    <w:p>
      <w:pPr>
        <w:pStyle w:val="Heading3"/>
        <w:spacing w:before="160" w:after="120"/>
        <w:ind w:left="0"/>
      </w:pPr>
      <w:r>
        <w:t>5.2.3 Create ArgoCD Application</w:t>
      </w:r>
    </w:p>
    <w:p>
      <w:r>
        <w:rPr>
          <w:rFonts w:ascii="Calibri" w:hAnsi="Calibri"/>
          <w:sz w:val="24"/>
        </w:rPr>
        <w:t>Create an ArgoCD application for GitOps deployment.</w:t>
      </w:r>
    </w:p>
    <w:p>
      <w:pPr>
        <w:pStyle w:val="Heading2"/>
        <w:spacing w:before="240" w:after="120"/>
        <w:ind w:left="0"/>
      </w:pPr>
      <w:r>
        <w:t>5.3 Service Mesh</w:t>
      </w:r>
    </w:p>
    <w:p>
      <w:pPr>
        <w:pStyle w:val="Heading3"/>
        <w:spacing w:before="160" w:after="120"/>
        <w:ind w:left="0"/>
      </w:pPr>
      <w:r>
        <w:t>5.3.1 Deploy Istio Service Mesh</w:t>
      </w:r>
    </w:p>
    <w:p>
      <w:r>
        <w:rPr>
          <w:rFonts w:ascii="Calibri" w:hAnsi="Calibri"/>
          <w:sz w:val="24"/>
        </w:rPr>
        <w:t>Deploy Istio for service-to-service communication.</w:t>
      </w:r>
    </w:p>
    <w:p>
      <w:pPr>
        <w:pStyle w:val="Heading3"/>
        <w:spacing w:before="160" w:after="120"/>
        <w:ind w:left="0"/>
      </w:pPr>
      <w:r>
        <w:t>5.3.2 Configure Service Mesh</w:t>
      </w:r>
    </w:p>
    <w:p>
      <w:r>
        <w:rPr>
          <w:rFonts w:ascii="Calibri" w:hAnsi="Calibri"/>
          <w:sz w:val="24"/>
        </w:rPr>
        <w:t>Configure service mesh for application namespaces.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the validation of platform components, functional testing, and performance verification.</w:t>
      </w:r>
    </w:p>
    <w:p>
      <w:pPr>
        <w:pStyle w:val="Heading2"/>
        <w:spacing w:before="240" w:after="120"/>
        <w:ind w:left="0"/>
      </w:pPr>
      <w:r>
        <w:t>6.1 Platform Integration Tests</w:t>
      </w:r>
    </w:p>
    <w:p>
      <w:pPr>
        <w:pStyle w:val="Heading3"/>
        <w:spacing w:before="160" w:after="120"/>
        <w:ind w:left="0"/>
      </w:pPr>
      <w:r>
        <w:t>6.1.1 Cluster Health Verification</w:t>
      </w:r>
    </w:p>
    <w:p>
      <w:r>
        <w:rPr>
          <w:rFonts w:ascii="Calibri" w:hAnsi="Calibri"/>
          <w:sz w:val="24"/>
        </w:rPr>
        <w:t>Validate all cluster components are functioning correctly.</w:t>
      </w:r>
    </w:p>
    <w:p>
      <w:pPr>
        <w:pStyle w:val="Heading3"/>
        <w:spacing w:before="160" w:after="120"/>
        <w:ind w:left="0"/>
      </w:pPr>
      <w:r>
        <w:t>6.1.2 CI/CD Pipeline Testing</w:t>
      </w:r>
    </w:p>
    <w:p>
      <w:r>
        <w:rPr>
          <w:rFonts w:ascii="Calibri" w:hAnsi="Calibri"/>
          <w:sz w:val="24"/>
        </w:rPr>
        <w:t>Execute test pipeline runs to validate CI/CD functionality.</w:t>
      </w:r>
    </w:p>
    <w:p>
      <w:pPr>
        <w:pStyle w:val="Heading3"/>
        <w:spacing w:before="160" w:after="120"/>
        <w:ind w:left="0"/>
      </w:pPr>
      <w:r>
        <w:t>6.1.3 GitOps Sync Validation</w:t>
      </w:r>
    </w:p>
    <w:p>
      <w:r>
        <w:rPr>
          <w:rFonts w:ascii="Calibri" w:hAnsi="Calibri"/>
          <w:sz w:val="24"/>
        </w:rPr>
        <w:t>Verify ArgoCD synchronization is working correctly.</w:t>
      </w:r>
    </w:p>
    <w:p>
      <w:pPr>
        <w:pStyle w:val="Heading2"/>
        <w:spacing w:before="240" w:after="120"/>
        <w:ind w:left="0"/>
      </w:pPr>
      <w:r>
        <w:t>6.2 Functional Testing</w:t>
      </w:r>
    </w:p>
    <w:p>
      <w:pPr>
        <w:pStyle w:val="Heading3"/>
        <w:spacing w:before="160" w:after="120"/>
        <w:ind w:left="0"/>
      </w:pPr>
      <w:r>
        <w:t>6.2.1 Authentication Testing</w:t>
      </w:r>
    </w:p>
    <w:p>
      <w:r>
        <w:rPr>
          <w:rFonts w:ascii="Calibri" w:hAnsi="Calibri"/>
          <w:sz w:val="24"/>
        </w:rPr>
        <w:t>Validate LDAP authentication and RBAC.</w:t>
      </w:r>
    </w:p>
    <w:p>
      <w:pPr>
        <w:pStyle w:val="Heading3"/>
        <w:spacing w:before="160" w:after="120"/>
        <w:ind w:left="0"/>
      </w:pPr>
      <w:r>
        <w:t>6.2.2 Monitoring Validation</w:t>
      </w:r>
    </w:p>
    <w:p>
      <w:r>
        <w:rPr>
          <w:rFonts w:ascii="Calibri" w:hAnsi="Calibri"/>
          <w:sz w:val="24"/>
        </w:rPr>
        <w:t>Verify metrics collection and alerting.</w:t>
      </w:r>
    </w:p>
    <w:p>
      <w:pPr>
        <w:pStyle w:val="Heading2"/>
        <w:spacing w:before="240" w:after="120"/>
        <w:ind w:left="0"/>
      </w:pPr>
      <w:r>
        <w:t>6.3 Performance Testing</w:t>
      </w:r>
    </w:p>
    <w:p>
      <w:pPr>
        <w:pStyle w:val="Heading3"/>
        <w:spacing w:before="160" w:after="120"/>
        <w:ind w:left="0"/>
      </w:pPr>
      <w:r>
        <w:t>6.3.1 Load Testing</w:t>
      </w:r>
    </w:p>
    <w:p>
      <w:r>
        <w:rPr>
          <w:rFonts w:ascii="Calibri" w:hAnsi="Calibri"/>
          <w:sz w:val="24"/>
        </w:rPr>
        <w:t>Execute load tests against the platform.</w:t>
      </w:r>
    </w:p>
    <w:p>
      <w:pPr>
        <w:pStyle w:val="Heading3"/>
        <w:spacing w:before="160" w:after="120"/>
        <w:ind w:left="0"/>
      </w:pPr>
      <w:r>
        <w:t>6.3.2 Baseline Metrics</w:t>
      </w:r>
    </w:p>
    <w:p>
      <w:r>
        <w:rPr>
          <w:rFonts w:ascii="Calibri" w:hAnsi="Calibri"/>
          <w:sz w:val="24"/>
        </w:rPr>
        <w:t>Record baseline performance metrics.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Baseline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Status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Response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500ms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250ms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Pass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Pod Startup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45s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Pass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 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15min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12min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Pass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Image Pull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30s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Pass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testing and compliance verification.</w:t>
      </w:r>
    </w:p>
    <w:p>
      <w:pPr>
        <w:pStyle w:val="Heading2"/>
        <w:spacing w:before="240" w:after="120"/>
        <w:ind w:left="0"/>
      </w:pPr>
      <w:r>
        <w:t>7.1 Security Scanning</w:t>
      </w:r>
    </w:p>
    <w:p>
      <w:pPr>
        <w:pStyle w:val="Heading3"/>
        <w:spacing w:before="160" w:after="120"/>
        <w:ind w:left="0"/>
      </w:pPr>
      <w:r>
        <w:t>7.1.1 Infrastructure Security Scan</w:t>
      </w:r>
    </w:p>
    <w:p>
      <w:r>
        <w:rPr>
          <w:rFonts w:ascii="Calibri" w:hAnsi="Calibri"/>
          <w:sz w:val="24"/>
        </w:rPr>
        <w:t>Run security scans against the cluster.</w:t>
      </w:r>
    </w:p>
    <w:p>
      <w:pPr>
        <w:pStyle w:val="Heading3"/>
        <w:spacing w:before="160" w:after="120"/>
        <w:ind w:left="0"/>
      </w:pPr>
      <w:r>
        <w:t>7.1.2 Container Image Scanning</w:t>
      </w:r>
    </w:p>
    <w:p>
      <w:r>
        <w:rPr>
          <w:rFonts w:ascii="Calibri" w:hAnsi="Calibri"/>
          <w:sz w:val="24"/>
        </w:rPr>
        <w:t>Verify image scanning is operational in Quay.</w:t>
      </w:r>
    </w:p>
    <w:p>
      <w:pPr>
        <w:pStyle w:val="Heading2"/>
        <w:spacing w:before="240" w:after="120"/>
        <w:ind w:left="0"/>
      </w:pPr>
      <w:r>
        <w:t>7.2 Compliance Verification</w:t>
      </w:r>
    </w:p>
    <w:p>
      <w:pPr>
        <w:pStyle w:val="Heading3"/>
        <w:spacing w:before="160" w:after="120"/>
        <w:ind w:left="0"/>
      </w:pPr>
      <w:r>
        <w:t>7.2.1 Pod Security Validation</w:t>
      </w:r>
    </w:p>
    <w:p>
      <w:r>
        <w:rPr>
          <w:rFonts w:ascii="Calibri" w:hAnsi="Calibri"/>
          <w:sz w:val="24"/>
        </w:rPr>
        <w:t>Verify pod security admission is enforced.</w:t>
      </w:r>
    </w:p>
    <w:p>
      <w:pPr>
        <w:pStyle w:val="Heading3"/>
        <w:spacing w:before="160" w:after="120"/>
        <w:ind w:left="0"/>
      </w:pPr>
      <w:r>
        <w:t>7.2.2 Network Policy Verification</w:t>
      </w:r>
    </w:p>
    <w:p>
      <w:r>
        <w:rPr>
          <w:rFonts w:ascii="Calibri" w:hAnsi="Calibri"/>
          <w:sz w:val="24"/>
        </w:rPr>
        <w:t>Verify network policies are enforced.</w:t>
      </w:r>
    </w:p>
    <w:p>
      <w:pPr>
        <w:pStyle w:val="Heading2"/>
        <w:spacing w:before="240" w:after="120"/>
        <w:ind w:left="0"/>
      </w:pPr>
      <w:r>
        <w:t>7.3 Encryption Verification</w:t>
      </w:r>
    </w:p>
    <w:p>
      <w:pPr>
        <w:pStyle w:val="Heading3"/>
        <w:spacing w:before="160" w:after="120"/>
        <w:ind w:left="0"/>
      </w:pPr>
      <w:r>
        <w:t>7.3.1 Data at Rest Encryption</w:t>
      </w:r>
    </w:p>
    <w:p>
      <w:r>
        <w:rPr>
          <w:rFonts w:ascii="Calibri" w:hAnsi="Calibri"/>
          <w:sz w:val="24"/>
        </w:rPr>
        <w:t>Verify etcd and storage encryption.</w:t>
      </w:r>
    </w:p>
    <w:p>
      <w:pPr>
        <w:pStyle w:val="Heading3"/>
        <w:spacing w:before="160" w:after="120"/>
        <w:ind w:left="0"/>
      </w:pPr>
      <w:r>
        <w:t>7.3.2 Data in Transit Encryption</w:t>
      </w:r>
    </w:p>
    <w:p>
      <w:r>
        <w:rPr>
          <w:rFonts w:ascii="Calibri" w:hAnsi="Calibri"/>
          <w:sz w:val="24"/>
        </w:rPr>
        <w:t>Verify TLS is enforced for all communications.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the containerization and deployment of pilot applications.</w:t>
      </w:r>
    </w:p>
    <w:p>
      <w:pPr>
        <w:pStyle w:val="Heading2"/>
        <w:spacing w:before="240" w:after="120"/>
        <w:ind w:left="0"/>
      </w:pPr>
      <w:r>
        <w:t>8.1 Containerization Guidelines</w:t>
      </w:r>
    </w:p>
    <w:p>
      <w:pPr>
        <w:pStyle w:val="Heading3"/>
        <w:spacing w:before="160" w:after="120"/>
        <w:ind w:left="0"/>
      </w:pPr>
      <w:r>
        <w:t>8.1.1 Application Assessment</w:t>
      </w:r>
    </w:p>
    <w:p>
      <w:r>
        <w:rPr>
          <w:rFonts w:ascii="Calibri" w:hAnsi="Calibri"/>
          <w:sz w:val="24"/>
        </w:rPr>
        <w:t>Assess applications for containerization readiness.</w:t>
      </w:r>
    </w:p>
    <w:p>
      <w:pPr>
        <w:pStyle w:val="Heading3"/>
        <w:spacing w:before="160" w:after="120"/>
        <w:ind w:left="0"/>
      </w:pPr>
      <w:r>
        <w:t>8.1.2 Dockerfile Templates</w:t>
      </w:r>
    </w:p>
    <w:p>
      <w:r>
        <w:rPr>
          <w:rFonts w:ascii="Calibri" w:hAnsi="Calibri"/>
          <w:sz w:val="24"/>
        </w:rPr>
        <w:t>Use standardized Dockerfile templates.</w:t>
      </w:r>
    </w:p>
    <w:p>
      <w:pPr>
        <w:pStyle w:val="Heading2"/>
        <w:spacing w:before="240" w:after="120"/>
        <w:ind w:left="0"/>
      </w:pPr>
      <w:r>
        <w:t>8.2 Deployment Manifests</w:t>
      </w:r>
    </w:p>
    <w:p>
      <w:pPr>
        <w:pStyle w:val="Heading3"/>
        <w:spacing w:before="160" w:after="120"/>
        <w:ind w:left="0"/>
      </w:pPr>
      <w:r>
        <w:t>8.2.1 Kubernetes Manifest Templates</w:t>
      </w:r>
    </w:p>
    <w:p>
      <w:r>
        <w:rPr>
          <w:rFonts w:ascii="Calibri" w:hAnsi="Calibri"/>
          <w:sz w:val="24"/>
        </w:rPr>
        <w:t>Use Helm charts or Kustomize for application deployment.</w:t>
      </w:r>
    </w:p>
    <w:p>
      <w:pPr>
        <w:pStyle w:val="Heading2"/>
        <w:spacing w:before="240" w:after="120"/>
        <w:ind w:left="0"/>
      </w:pPr>
      <w:r>
        <w:t>8.3 Migration Workflow</w:t>
      </w:r>
    </w:p>
    <w:p>
      <w:pPr>
        <w:pStyle w:val="Heading3"/>
        <w:spacing w:before="160" w:after="120"/>
        <w:ind w:left="0"/>
      </w:pPr>
      <w:r>
        <w:t>8.3.1 Step-by-Step Migration</w:t>
      </w:r>
    </w:p>
    <w:p>
      <w:r>
        <w:rPr>
          <w:rFonts w:ascii="Calibri" w:hAnsi="Calibri"/>
          <w:sz w:val="24"/>
        </w:rPr>
        <w:t>Follow this workflow for each application migration.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transition from implementation to ongoing operations.</w:t>
      </w:r>
    </w:p>
    <w:p>
      <w:pPr>
        <w:pStyle w:val="Heading2"/>
        <w:spacing w:before="240" w:after="120"/>
        <w:ind w:left="0"/>
      </w:pPr>
      <w:r>
        <w:t>9.1 Monitoring Dashboard Access</w:t>
      </w:r>
    </w:p>
    <w:p>
      <w:pPr>
        <w:pStyle w:val="Heading3"/>
        <w:spacing w:before="160" w:after="120"/>
        <w:ind w:left="0"/>
      </w:pPr>
      <w:r>
        <w:t>9.1.1 Key Dashboards</w:t>
      </w:r>
    </w:p>
    <w:p>
      <w:r>
        <w:rPr>
          <w:rFonts w:ascii="Calibri" w:hAnsi="Calibri"/>
          <w:sz w:val="24"/>
        </w:rPr>
        <w:t>Access monitoring dashboards for operational visibility.</w:t>
      </w:r>
    </w:p>
    <w:p>
      <w:pPr>
        <w:pStyle w:val="Heading3"/>
        <w:spacing w:before="160" w:after="120"/>
        <w:ind w:left="0"/>
      </w:pPr>
      <w:r>
        <w:t>9.1.2 Key Metrics to Monitor</w:t>
      </w:r>
    </w:p>
    <w:p>
      <w:r>
        <w:rPr>
          <w:rFonts w:ascii="Calibri" w:hAnsi="Calibri"/>
          <w:sz w:val="24"/>
        </w:rPr>
        <w:t>The following metrics should be monitored continuously.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CPU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Add worker nodes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Memory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or optimize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Node Not Ready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Any node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 immediately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etcd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150ms p99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storage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Pod Crash Loop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 restarts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app logs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9.2 Support Transition</w:t>
      </w:r>
    </w:p>
    <w:p>
      <w:pPr>
        <w:pStyle w:val="Heading3"/>
        <w:spacing w:before="160" w:after="120"/>
        <w:ind w:left="0"/>
      </w:pPr>
      <w:r>
        <w:t>9.2.1 Support Model</w:t>
      </w:r>
    </w:p>
    <w:p>
      <w:r>
        <w:rPr>
          <w:rFonts w:ascii="Calibri" w:hAnsi="Calibri"/>
          <w:sz w:val="24"/>
        </w:rPr>
        <w:t>The following support model applies post-implementation.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Responsibility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 Time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triage, known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troubleshooting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Ops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Complex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Red Hat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 (Premium)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Engineering escalation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Red Hat Engineering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Next business day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3"/>
        <w:spacing w:before="160" w:after="120"/>
        <w:ind w:left="0"/>
      </w:pPr>
      <w:r>
        <w:t>9.2.2 Escalation Contacts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Red Hat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Portal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support.redhat.com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N/A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1"/>
        <w:spacing w:before="160" w:after="120"/>
        <w:ind w:left="0"/>
      </w:pPr>
      <w:r>
        <w:t>10 Training Program</w:t>
      </w:r>
    </w:p>
    <w:p>
      <w:pPr>
        <w:pStyle w:val="Heading2"/>
        <w:spacing w:before="240" w:after="120"/>
        <w:ind w:left="0"/>
      </w:pPr>
      <w:r>
        <w:t>10.1 Training Schedule</w:t>
      </w:r>
    </w:p>
    <w:p>
      <w:r>
        <w:rPr>
          <w:rFonts w:ascii="Calibri" w:hAnsi="Calibri"/>
          <w:sz w:val="24"/>
        </w:rPr>
        <w:t>The following training modules are scheduled for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ID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 Name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Hours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OpenShift Architecture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Administration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TRN-003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&amp; Troubleshooting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GitOps with ArgoCD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TRN-005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 Pipelines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Fundamentals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Id And Module Name</w:t>
      </w:r>
    </w:p>
    <w:p>
      <w:pPr>
        <w:pStyle w:val="Heading2"/>
        <w:spacing w:before="240" w:after="120"/>
        <w:ind w:left="0"/>
      </w:pPr>
      <w:r>
        <w:t>10.2 Training Materials</w:t>
      </w:r>
    </w:p>
    <w:p>
      <w:r>
        <w:rPr>
          <w:rFonts w:ascii="Calibri" w:hAnsi="Calibri"/>
          <w:sz w:val="24"/>
        </w:rPr>
        <w:t>The following training materials are provided.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Guide (PDF)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Developer Quick Start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tutorials (recorded sessions)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for common operations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Common Commands</w:t>
      </w:r>
    </w:p>
    <w:p>
      <w:pPr>
        <w:pStyle w:val="Heading3"/>
        <w:spacing w:before="160" w:after="120"/>
        <w:ind w:left="0"/>
      </w:pPr>
      <w:r>
        <w:t>11.1.1 Cluster Administration</w:t>
      </w:r>
    </w:p>
    <w:p>
      <w:pPr>
        <w:pStyle w:val="Heading3"/>
        <w:spacing w:before="160" w:after="120"/>
        <w:ind w:left="0"/>
      </w:pPr>
      <w:r>
        <w:t>11.1.2 Application Management</w:t>
      </w:r>
    </w:p>
    <w:p>
      <w:pPr>
        <w:pStyle w:val="Heading2"/>
        <w:spacing w:before="240" w:after="120"/>
        <w:ind w:left="0"/>
      </w:pPr>
      <w:r>
        <w:t>11.2 Appendix B: Troubleshooting Guide</w:t>
      </w:r>
    </w:p>
    <w:p>
      <w:pPr>
        <w:pStyle w:val="Heading3"/>
        <w:spacing w:before="160" w:after="120"/>
        <w:ind w:left="0"/>
      </w:pPr>
      <w:r>
        <w:t>11.2.1 Common Issues and Resolutions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Issue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Possible Cause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Node NotReady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or kubelet issue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node conditions, restart kubelet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ImagePullBackOff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Registry auth or network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pull secret, registry connectivity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CrashLoopBackOff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error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pod logs, liveness probe config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Pending pods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Insufficient resources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resource quotas, node capacity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etcd leader election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latency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storage performance, etcd logs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Issue</w:t>
      </w:r>
    </w:p>
    <w:p>
      <w:pPr>
        <w:pStyle w:val="Heading3"/>
        <w:spacing w:before="160" w:after="120"/>
        <w:ind w:left="0"/>
      </w:pPr>
      <w:r>
        <w:t>11.2.2 Diagnostic Commands</w:t>
      </w:r>
    </w:p>
    <w:p>
      <w:pPr>
        <w:pStyle w:val="Heading2"/>
        <w:spacing w:before="240" w:after="120"/>
        <w:ind w:left="0"/>
      </w:pPr>
      <w:r>
        <w:t>11.3 Appendix C: Backup and Recovery</w:t>
      </w:r>
    </w:p>
    <w:p>
      <w:pPr>
        <w:pStyle w:val="Heading3"/>
        <w:spacing w:before="160" w:after="120"/>
        <w:ind w:left="0"/>
      </w:pPr>
      <w:r>
        <w:t>11.3.1 etcd Backup Procedure</w:t>
      </w:r>
    </w:p>
    <w:p>
      <w:pPr>
        <w:pStyle w:val="Heading3"/>
        <w:spacing w:before="160" w:after="120"/>
        <w:ind w:left="0"/>
      </w:pPr>
      <w:r>
        <w:t>11.3.2 etcd Recovery Procedure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ibm - Red Hat OpenShift Container Platform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