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HyperFlex Hybrid Cloud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Cisco HyperFlex Hybrid Cloud Infrastructure solution. The guide covers HyperFlex cluster deployment, Fabric Interconnect configuration, VMware vSphere 8 installation, Cisco Intersight integration, and VM migration procedures using a combination of automated tools and manual configuration.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for deploying the HyperFlex infrastructure and migrating 180 VMs to the new platform. All procedures have been validated against Cisco HyperFlex and VMware vSphere 8 environments.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 phased methodology starting with hardware installation, progressing through HyperFlex cluster deployment, VMware configuration, and concluding with wave-based VM migrations. The approach ensures validated milestones before proceeding to each subsequent phase.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Installer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deployment wizard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HX Installer VM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vCenter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Cloud-based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connectivity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PowerCLI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automation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`scripts/powercli/`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7.0+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 automation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procedures in this guide.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4-node cluster with HX240c M5 nodes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UCS 6454 Fabric Interconnect HA pair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Intersight cloud management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vSphere 8.0 U2 and vCenter Server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HA and DRS cluster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Veeam backup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 migration (180 VMs across 3 waves)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training (24 hours)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this implementation guide.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Application-level configuration within migrated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infrastructure decommissioning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DR site implementation (Phase 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integrations beyond standard monitoring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Data Center Prep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ready, hardware received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Infrastructure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HX cluster and FIs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Virtualization Platform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8, vCenter configured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Execution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180 VMs migrated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Optimization &amp; Training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tuned, team trained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 &amp; Hypercare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r>
        <w:rPr>
          <w:rFonts w:ascii="Calibri" w:hAnsi="Calibri"/>
          <w:b/>
          <w:sz w:val="24"/>
        </w:rPr>
        <w:t>Total Implementation:</w:t>
      </w:r>
      <w:r>
        <w:rPr>
          <w:rFonts w:ascii="Calibri" w:hAnsi="Calibri"/>
          <w:sz w:val="24"/>
        </w:rPr>
        <w:t xml:space="preserve"> ~12 weeks + 4 weeks hypercare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HyperFlex Installer VM</w:t>
      </w:r>
      <w:r>
        <w:rPr>
          <w:rFonts w:ascii="Calibri" w:hAnsi="Calibri"/>
          <w:sz w:val="24"/>
        </w:rPr>
        <w:t xml:space="preserve"> &gt;= 5.0 - Cluster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vSphere Client</w:t>
      </w:r>
      <w:r>
        <w:rPr>
          <w:rFonts w:ascii="Calibri" w:hAnsi="Calibri"/>
          <w:sz w:val="24"/>
        </w:rPr>
        <w:t xml:space="preserve"> &gt;= 8.0 - VMware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PowerCLI</w:t>
      </w:r>
      <w:r>
        <w:rPr>
          <w:rFonts w:ascii="Calibri" w:hAnsi="Calibri"/>
          <w:sz w:val="24"/>
        </w:rPr>
        <w:t xml:space="preserve"> &gt;= 13.0 - PowerShell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Intersight Account</w:t>
      </w:r>
      <w:r>
        <w:rPr>
          <w:rFonts w:ascii="Calibri" w:hAnsi="Calibri"/>
          <w:sz w:val="24"/>
        </w:rPr>
        <w:t xml:space="preserve"> - Cloud management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SSH Client</w:t>
      </w:r>
      <w:r>
        <w:rPr>
          <w:rFonts w:ascii="Calibri" w:hAnsi="Calibri"/>
          <w:sz w:val="24"/>
        </w:rPr>
        <w:t xml:space="preserve"> - Node and CIMC access</w:t>
      </w:r>
    </w:p>
    <w:p>
      <w:pPr>
        <w:pStyle w:val="Heading3"/>
        <w:spacing w:before="160" w:after="120"/>
        <w:ind w:left="0"/>
      </w:pPr>
      <w:r>
        <w:t>2.1.2 HyperFlex Installer Setup</w:t>
      </w:r>
    </w:p>
    <w:p>
      <w:r>
        <w:rPr>
          <w:rFonts w:ascii="Calibri" w:hAnsi="Calibri"/>
          <w:sz w:val="24"/>
        </w:rPr>
        <w:t>Deploy and configure the HyperFlex Installer VM.</w:t>
      </w:r>
    </w:p>
    <w:p>
      <w:pPr>
        <w:pStyle w:val="Heading3"/>
        <w:spacing w:before="160" w:after="120"/>
        <w:ind w:left="0"/>
      </w:pPr>
      <w:r>
        <w:t>2.1.3 PowerCLI Installation</w:t>
      </w:r>
    </w:p>
    <w:p>
      <w:r>
        <w:rPr>
          <w:rFonts w:ascii="Calibri" w:hAnsi="Calibri"/>
          <w:sz w:val="24"/>
        </w:rPr>
        <w:t>Install VMware PowerCLI for automation scripts.</w:t>
      </w:r>
    </w:p>
    <w:p>
      <w:pPr>
        <w:pStyle w:val="Heading2"/>
        <w:spacing w:before="240" w:after="120"/>
        <w:ind w:left="0"/>
      </w:pPr>
      <w:r>
        <w:t>2.2 Hardware Prerequisites</w:t>
      </w:r>
    </w:p>
    <w:p>
      <w:r>
        <w:rPr>
          <w:rFonts w:ascii="Calibri" w:hAnsi="Calibri"/>
          <w:sz w:val="24"/>
        </w:rPr>
        <w:t>The following hardware must be installed and cabled before software deployment.</w:t>
      </w:r>
    </w:p>
    <w:p>
      <w:pPr>
        <w:pStyle w:val="Heading3"/>
        <w:spacing w:before="160" w:after="120"/>
        <w:ind w:left="0"/>
      </w:pPr>
      <w:r>
        <w:t>2.2.1 HyperFlex Node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4x HX240c M5 nodes rack-mounted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Power cables connected (2x per node for redundancy)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CIMC management ports cabled to out-of-band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25GbE ports cabled to Fabric Interconnects</w:t>
      </w:r>
    </w:p>
    <w:p>
      <w:pPr>
        <w:pStyle w:val="Heading3"/>
        <w:spacing w:before="160" w:after="120"/>
        <w:ind w:left="0"/>
      </w:pPr>
      <w:r>
        <w:t>2.2.2 Fabric Interconnect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2x UCS 6454 FIs rack-mounted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L1/L2 cluster ports directly connected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Uplinks cabled to upstream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Management ports connected</w:t>
      </w:r>
    </w:p>
    <w:p>
      <w:pPr>
        <w:pStyle w:val="Heading3"/>
        <w:spacing w:before="160" w:after="120"/>
        <w:ind w:left="0"/>
      </w:pPr>
      <w:r>
        <w:t>2.2.3 Network Prerequisites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VLANs configured on upstream switches (100, 101, 102, 200-250)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DHCP scope for HyperFlex deployment (temporary)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DNS records created for all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NTP server accessible from management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connectivity for Intersight (outbound HTTPS)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to verify all requirements.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4 HyperFlex nodes powered on and CIMC accessible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Both Fabric Interconnects powered on and accessible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VLANs verified on upstream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DNS records resolve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NTP connectivity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Intersight.com reachable from management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VMware licenses available and valid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Fabric Interconnects and preparation for HyperFlex deployment.</w:t>
      </w:r>
    </w:p>
    <w:p>
      <w:pPr>
        <w:pStyle w:val="Heading2"/>
        <w:spacing w:before="240" w:after="120"/>
        <w:ind w:left="0"/>
      </w:pPr>
      <w:r>
        <w:t>3.1 Fabric Interconnect Initial Setup</w:t>
      </w:r>
    </w:p>
    <w:p>
      <w:r>
        <w:rPr>
          <w:rFonts w:ascii="Calibri" w:hAnsi="Calibri"/>
          <w:sz w:val="24"/>
        </w:rPr>
        <w:t>Configure the UCS 6454 Fabric Interconnects for cluster mode.</w:t>
      </w:r>
    </w:p>
    <w:p>
      <w:pPr>
        <w:pStyle w:val="Heading3"/>
        <w:spacing w:before="160" w:after="120"/>
        <w:ind w:left="0"/>
      </w:pPr>
      <w:r>
        <w:t>3.1.1 FI-A Initial Configuration</w:t>
      </w:r>
    </w:p>
    <w:p>
      <w:pPr>
        <w:pStyle w:val="Heading3"/>
        <w:spacing w:before="160" w:after="120"/>
        <w:ind w:left="0"/>
      </w:pPr>
      <w:r>
        <w:t>3.1.2 FI-B Initial Configuration</w:t>
      </w:r>
    </w:p>
    <w:p>
      <w:pPr>
        <w:pStyle w:val="Heading2"/>
        <w:spacing w:before="240" w:after="120"/>
        <w:ind w:left="0"/>
      </w:pPr>
      <w:r>
        <w:t>3.2 VLAN Configuration</w:t>
      </w:r>
    </w:p>
    <w:p>
      <w:r>
        <w:rPr>
          <w:rFonts w:ascii="Calibri" w:hAnsi="Calibri"/>
          <w:sz w:val="24"/>
        </w:rPr>
        <w:t>Configure VLANs on the Fabric Interconnects.</w:t>
      </w:r>
    </w:p>
    <w:p>
      <w:pPr>
        <w:pStyle w:val="Heading2"/>
        <w:spacing w:before="240" w:after="120"/>
        <w:ind w:left="0"/>
      </w:pPr>
      <w:r>
        <w:t>3.3 Intersight Setup</w:t>
      </w:r>
    </w:p>
    <w:p>
      <w:r>
        <w:rPr>
          <w:rFonts w:ascii="Calibri" w:hAnsi="Calibri"/>
          <w:sz w:val="24"/>
        </w:rPr>
        <w:t>Configure Intersight account and device connector.</w:t>
      </w:r>
    </w:p>
    <w:p>
      <w:pPr>
        <w:pStyle w:val="Heading3"/>
        <w:spacing w:before="160" w:after="120"/>
        <w:ind w:left="0"/>
      </w:pPr>
      <w:r>
        <w:t>3.3.1 Intersight Account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Navigate to https://intersight.com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Create account or login with existing Cisco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Note the Account ID for device claiming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Generate API keys for automation (optional)</w:t>
      </w:r>
    </w:p>
    <w:p>
      <w:pPr>
        <w:pStyle w:val="Heading3"/>
        <w:spacing w:before="160" w:after="120"/>
        <w:ind w:left="0"/>
      </w:pPr>
      <w:r>
        <w:t>3.3.2 Device Connector Configuration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HyperFlex infrastructure.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 cluster, VLANs, uplinks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installed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CIMC credentials, admin accounts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cluster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 integration, 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layer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Fabric Interconnect HA cluster (completed in Environment Setup)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VLAN definitions for all traffic types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Uplink port channels to upstream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Server ports for HyperFlex nodes</w:t>
      </w:r>
    </w:p>
    <w:p>
      <w:pPr>
        <w:pStyle w:val="Heading3"/>
        <w:spacing w:before="160" w:after="120"/>
        <w:ind w:left="0"/>
      </w:pPr>
      <w:r>
        <w:t>4.2.2 FI Uplink Configuration</w:t>
      </w:r>
    </w:p>
    <w:p>
      <w:pPr>
        <w:pStyle w:val="Heading3"/>
        <w:spacing w:before="160" w:after="120"/>
        <w:ind w:left="0"/>
      </w:pPr>
      <w:r>
        <w:t>4.2.3 Networking Validation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Configure security settings and credentials.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CIMC credentials for all HyperFlex nodes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UCS Manager admin account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for integrations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 distribution</w:t>
      </w:r>
    </w:p>
    <w:p>
      <w:pPr>
        <w:pStyle w:val="Heading3"/>
        <w:spacing w:before="160" w:after="120"/>
        <w:ind w:left="0"/>
      </w:pPr>
      <w:r>
        <w:t>4.3.2 CIMC Configuration</w:t>
      </w:r>
    </w:p>
    <w:p>
      <w:pPr>
        <w:pStyle w:val="Heading3"/>
        <w:spacing w:before="160" w:after="120"/>
        <w:ind w:left="0"/>
      </w:pPr>
      <w:r>
        <w:t>4.3.3 Security Validation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HyperFlex cluster using the Installer.</w:t>
      </w:r>
    </w:p>
    <w:p>
      <w:pPr>
        <w:pStyle w:val="Heading3"/>
        <w:spacing w:before="160" w:after="120"/>
        <w:ind w:left="0"/>
      </w:pPr>
      <w:r>
        <w:t>4.4.1 HyperFlex Cluster Deployment</w:t>
      </w:r>
    </w:p>
    <w:p>
      <w:r>
        <w:rPr>
          <w:rFonts w:ascii="Calibri" w:hAnsi="Calibri"/>
          <w:sz w:val="24"/>
        </w:rPr>
        <w:t>Access the HyperFlex Installer and complete the deployment wizard.</w:t>
      </w:r>
    </w:p>
    <w:p>
      <w:pPr>
        <w:pStyle w:val="Heading3"/>
        <w:spacing w:before="160" w:after="120"/>
        <w:ind w:left="0"/>
      </w:pPr>
      <w:r>
        <w:t>4.4.2 Deployment Monitoring</w:t>
      </w:r>
    </w:p>
    <w:p>
      <w:r>
        <w:rPr>
          <w:rFonts w:ascii="Calibri" w:hAnsi="Calibri"/>
          <w:sz w:val="24"/>
        </w:rPr>
        <w:t>Monitor the deployment progress.</w:t>
      </w:r>
    </w:p>
    <w:p>
      <w:pPr>
        <w:pStyle w:val="Heading3"/>
        <w:spacing w:before="160" w:after="120"/>
        <w:ind w:left="0"/>
      </w:pPr>
      <w:r>
        <w:t>4.4.3 Compute Validation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Configure monitoring and alerting via Intersight.</w:t>
      </w:r>
    </w:p>
    <w:p>
      <w:pPr>
        <w:pStyle w:val="Heading3"/>
        <w:spacing w:before="160" w:after="120"/>
        <w:ind w:left="0"/>
      </w:pPr>
      <w:r>
        <w:t>4.5.1 Intersight Claim</w:t>
      </w:r>
    </w:p>
    <w:p>
      <w:r>
        <w:rPr>
          <w:rFonts w:ascii="Calibri" w:hAnsi="Calibri"/>
          <w:sz w:val="24"/>
        </w:rPr>
        <w:t>Claim HyperFlex cluster in Intersight.</w:t>
      </w:r>
    </w:p>
    <w:p>
      <w:pPr>
        <w:pStyle w:val="Heading3"/>
        <w:spacing w:before="160" w:after="120"/>
        <w:ind w:left="0"/>
      </w:pPr>
      <w:r>
        <w:t>4.5.2 Intersight Configuration</w:t>
      </w:r>
    </w:p>
    <w:p>
      <w:r>
        <w:rPr>
          <w:rFonts w:ascii="Calibri" w:hAnsi="Calibri"/>
          <w:sz w:val="24"/>
        </w:rPr>
        <w:t>Configure monitoring and alerts in Intersight.</w:t>
      </w:r>
    </w:p>
    <w:p>
      <w:pPr>
        <w:pStyle w:val="Heading3"/>
        <w:spacing w:before="160" w:after="120"/>
        <w:ind w:left="0"/>
      </w:pPr>
      <w:r>
        <w:t>4.5.3 Monitoring Validation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VMware vSphere and vCenter configuration.</w:t>
      </w:r>
    </w:p>
    <w:p>
      <w:pPr>
        <w:pStyle w:val="Heading2"/>
        <w:spacing w:before="240" w:after="120"/>
        <w:ind w:left="0"/>
      </w:pPr>
      <w:r>
        <w:t>5.1 VMware vCenter Configuration</w:t>
      </w:r>
    </w:p>
    <w:p>
      <w:r>
        <w:rPr>
          <w:rFonts w:ascii="Calibri" w:hAnsi="Calibri"/>
          <w:sz w:val="24"/>
        </w:rPr>
        <w:t>Configure vCenter for HyperFlex cluster management.</w:t>
      </w:r>
    </w:p>
    <w:p>
      <w:pPr>
        <w:pStyle w:val="Heading3"/>
        <w:spacing w:before="160" w:after="120"/>
        <w:ind w:left="0"/>
      </w:pPr>
      <w:r>
        <w:t>5.1.1 vCenter Access</w:t>
      </w:r>
    </w:p>
    <w:p>
      <w:pPr>
        <w:pStyle w:val="Heading3"/>
        <w:spacing w:before="160" w:after="120"/>
        <w:ind w:left="0"/>
      </w:pPr>
      <w:r>
        <w:t>5.1.2 Cluster Configuration</w:t>
      </w:r>
    </w:p>
    <w:p>
      <w:pPr>
        <w:pStyle w:val="Heading3"/>
        <w:spacing w:before="160" w:after="120"/>
        <w:ind w:left="0"/>
      </w:pPr>
      <w:r>
        <w:t>5.1.3 VMware HA Configuration</w:t>
      </w:r>
    </w:p>
    <w:p>
      <w:pPr>
        <w:pStyle w:val="Heading3"/>
        <w:spacing w:before="160" w:after="120"/>
        <w:ind w:left="0"/>
      </w:pPr>
      <w:r>
        <w:t>5.1.4 VMware DRS Configuration</w:t>
      </w:r>
    </w:p>
    <w:p>
      <w:pPr>
        <w:pStyle w:val="Heading2"/>
        <w:spacing w:before="240" w:after="120"/>
        <w:ind w:left="0"/>
      </w:pPr>
      <w:r>
        <w:t>5.2 Veeam Backup Configuration</w:t>
      </w:r>
    </w:p>
    <w:p>
      <w:r>
        <w:rPr>
          <w:rFonts w:ascii="Calibri" w:hAnsi="Calibri"/>
          <w:sz w:val="24"/>
        </w:rPr>
        <w:t>Configure Veeam for HyperFlex backup integration.</w:t>
      </w:r>
    </w:p>
    <w:p>
      <w:pPr>
        <w:pStyle w:val="Heading3"/>
        <w:spacing w:before="160" w:after="120"/>
        <w:ind w:left="0"/>
      </w:pPr>
      <w:r>
        <w:t>5.2.1 Veeam Server Connection</w:t>
      </w:r>
    </w:p>
    <w:p>
      <w:pPr>
        <w:pStyle w:val="Heading3"/>
        <w:spacing w:before="160" w:after="120"/>
        <w:ind w:left="0"/>
      </w:pPr>
      <w:r>
        <w:t>5.2.2 Backup Job Configuration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test VMs for validation.</w:t>
      </w:r>
    </w:p>
    <w:p>
      <w:pPr>
        <w:pStyle w:val="Heading2"/>
        <w:spacing w:before="240" w:after="120"/>
        <w:ind w:left="0"/>
      </w:pPr>
      <w:r>
        <w:t>6.2 Integration Test Execution</w:t>
      </w:r>
    </w:p>
    <w:p>
      <w:pPr>
        <w:pStyle w:val="Heading3"/>
        <w:spacing w:before="160" w:after="120"/>
        <w:ind w:left="0"/>
      </w:pPr>
      <w:r>
        <w:t>6.2.1 Functional Tests</w:t>
      </w:r>
    </w:p>
    <w:p>
      <w:pPr>
        <w:pStyle w:val="Heading3"/>
        <w:spacing w:before="160" w:after="120"/>
        <w:ind w:left="0"/>
      </w:pPr>
      <w:r>
        <w:t>6.2.2 HyperFlex Tests</w:t>
      </w:r>
    </w:p>
    <w:p>
      <w:pPr>
        <w:pStyle w:val="Heading3"/>
        <w:spacing w:before="160" w:after="120"/>
        <w:ind w:left="0"/>
      </w:pPr>
      <w:r>
        <w:t>6.2.3 Backup Tests</w:t>
      </w:r>
    </w:p>
    <w:p>
      <w:pPr>
        <w:pStyle w:val="Heading2"/>
        <w:spacing w:before="240" w:after="120"/>
        <w:ind w:left="0"/>
      </w:pPr>
      <w:r>
        <w:t>6.3 Test Success Criteria</w:t>
      </w:r>
    </w:p>
    <w:p>
      <w:r>
        <w:rPr>
          <w:rFonts w:ascii="Calibri" w:hAnsi="Calibri"/>
          <w:sz w:val="24"/>
        </w:rPr>
        <w:t>Complete this checklist before proceeding.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ESXi hosts healthy and connected to vCenter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HyperFlex cluster status: Healthy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VMware HA enabled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VMware DRS enabled and balancing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vMotion tested successfully between all hosts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Storage vMotion tested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Backup job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Restore test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Storage performance meets targets (100K IOPS, &lt;5ms latency)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procedures.</w:t>
      </w:r>
    </w:p>
    <w:p>
      <w:pPr>
        <w:pStyle w:val="Heading2"/>
        <w:spacing w:before="240" w:after="120"/>
        <w:ind w:left="0"/>
      </w:pPr>
      <w:r>
        <w:t>7.1 Security Scan Execution</w:t>
      </w:r>
    </w:p>
    <w:p>
      <w:pPr>
        <w:pStyle w:val="Heading3"/>
        <w:spacing w:before="160" w:after="120"/>
        <w:ind w:left="0"/>
      </w:pPr>
      <w:r>
        <w:t>7.1.1 Access Control Validation</w:t>
      </w:r>
    </w:p>
    <w:p>
      <w:pPr>
        <w:pStyle w:val="Heading3"/>
        <w:spacing w:before="160" w:after="120"/>
        <w:ind w:left="0"/>
      </w:pPr>
      <w:r>
        <w:t>7.1.2 Network Security Validation</w:t>
      </w:r>
    </w:p>
    <w:p>
      <w:pPr>
        <w:pStyle w:val="Heading3"/>
        <w:spacing w:before="160" w:after="120"/>
        <w:ind w:left="0"/>
      </w:pPr>
      <w:r>
        <w:t>7.1.3 Encryption Validation</w:t>
      </w:r>
    </w:p>
    <w:p>
      <w:pPr>
        <w:pStyle w:val="Heading2"/>
        <w:spacing w:before="240" w:after="120"/>
        <w:ind w:left="0"/>
      </w:pPr>
      <w:r>
        <w:t>7.2 Compliance Validation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Role-based access control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Admin accounts use strong passwords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on all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Management interfaces use TLS 1.2+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Storage encryption configured (if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Backup encryption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segmentation verified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VM migration procedures.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validated and healthy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Backup jobs configured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owners notified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procedures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Migration window approved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Support contacts available</w:t>
      </w:r>
    </w:p>
    <w:p>
      <w:pPr>
        <w:pStyle w:val="Heading2"/>
        <w:spacing w:before="240" w:after="120"/>
        <w:ind w:left="0"/>
      </w:pPr>
      <w:r>
        <w:t>8.2 Migration Execution</w:t>
      </w:r>
    </w:p>
    <w:p>
      <w:pPr>
        <w:pStyle w:val="Heading3"/>
        <w:spacing w:before="160" w:after="120"/>
        <w:ind w:left="0"/>
      </w:pPr>
      <w:r>
        <w:t>8.2.1 Pilot Migration: 20 VMs</w:t>
      </w:r>
    </w:p>
    <w:p>
      <w:pPr>
        <w:pStyle w:val="Heading3"/>
        <w:spacing w:before="160" w:after="120"/>
        <w:ind w:left="0"/>
      </w:pPr>
      <w:r>
        <w:t>8.2.2 Migration Validation</w:t>
      </w:r>
    </w:p>
    <w:p>
      <w:pPr>
        <w:pStyle w:val="Heading3"/>
        <w:spacing w:before="160" w:after="120"/>
        <w:ind w:left="0"/>
      </w:pPr>
      <w:r>
        <w:t>8.2.3 Wave 1-3 Migrations</w:t>
      </w:r>
    </w:p>
    <w:p>
      <w:r>
        <w:rPr>
          <w:rFonts w:ascii="Calibri" w:hAnsi="Calibri"/>
          <w:sz w:val="24"/>
        </w:rPr>
        <w:t>Repeat migration process for each wave: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1: 50 business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2: 50 critical VMs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3: Remaining ~60 VMs</w:t>
      </w:r>
    </w:p>
    <w:p>
      <w:pPr>
        <w:pStyle w:val="Heading2"/>
        <w:spacing w:before="240" w:after="120"/>
        <w:ind w:left="0"/>
      </w:pPr>
      <w:r>
        <w:t>8.3 Rollback Procedures</w:t>
      </w:r>
    </w:p>
    <w:p>
      <w:r>
        <w:rPr>
          <w:rFonts w:ascii="Calibri" w:hAnsi="Calibri"/>
          <w:sz w:val="24"/>
        </w:rPr>
        <w:t>If critical issues are identified, execute rollback.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pPr>
        <w:pStyle w:val="Heading3"/>
        <w:spacing w:before="160" w:after="120"/>
        <w:ind w:left="0"/>
      </w:pPr>
      <w:r>
        <w:t>9.1.1 Intersight Dashboard</w:t>
      </w:r>
    </w:p>
    <w:p>
      <w:pPr>
        <w:pStyle w:val="Heading3"/>
        <w:spacing w:before="160" w:after="120"/>
        <w:ind w:left="0"/>
      </w:pPr>
      <w:r>
        <w:t>9.1.2 vCenter Dashboard</w:t>
      </w:r>
    </w:p>
    <w:p>
      <w:pPr>
        <w:pStyle w:val="Heading3"/>
        <w:spacing w:before="160" w:after="120"/>
        <w:ind w:left="0"/>
      </w:pPr>
      <w:r>
        <w:t>9.1.3 Key Metrics to Monitor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Health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Not Healthy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immediately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IOPS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100,000 sustained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planning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analysis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DRS review,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planning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Datastore Capacity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expansion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Support Transition</w:t>
      </w:r>
    </w:p>
    <w:p>
      <w:pPr>
        <w:pStyle w:val="Heading3"/>
        <w:spacing w:before="160" w:after="120"/>
        <w:ind w:left="0"/>
      </w:pPr>
      <w:r>
        <w:t>9.2.1 Support Model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Infrastructure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HyperFlex/VMware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TAC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9.2.2 Escalation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[EMAIL]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[EMAIL]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TAC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support@cisco.com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1-800-553-2447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support@vmware.com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1-877-486-9273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the HyperFlex solution.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Training ensures all user groups achieve competency with the HyperFlex infrastructure.</w:t>
      </w:r>
    </w:p>
    <w:p>
      <w:pPr>
        <w:pStyle w:val="Heading3"/>
        <w:spacing w:before="160" w:after="120"/>
        <w:ind w:left="0"/>
      </w:pPr>
      <w:r>
        <w:t>10.1.1 Training Schedule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Administration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HCI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 Cloud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HCI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8 on HyperFlex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basics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and Recovery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Veeam basics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r>
        <w:rPr>
          <w:rFonts w:ascii="Calibri" w:hAnsi="Calibri"/>
          <w:b/>
          <w:sz w:val="24"/>
        </w:rPr>
        <w:t>Total Training Hours:</w:t>
      </w:r>
      <w:r>
        <w:rPr>
          <w:rFonts w:ascii="Calibri" w:hAnsi="Calibri"/>
          <w:sz w:val="24"/>
        </w:rPr>
        <w:t xml:space="preserve"> 24 hours per SOW</w:t>
      </w:r>
    </w:p>
    <w:p>
      <w:pPr>
        <w:pStyle w:val="Heading2"/>
        <w:spacing w:before="240" w:after="120"/>
        <w:ind w:left="0"/>
      </w:pPr>
      <w:r>
        <w:t>10.2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HyperFlex Quick Start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Intersight User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vSphere on HyperFlex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Runbook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pPr>
        <w:pStyle w:val="Heading3"/>
        <w:spacing w:before="160" w:after="120"/>
        <w:ind w:left="0"/>
      </w:pPr>
      <w:r>
        <w:t>11.1.1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hx-cluster-prod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HyperFlex cluster identifier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IP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10.100.1.20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management interface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vcenter.client.local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management server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intersight.com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management portal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Node 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HX240c M5 nodes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Replication Factor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protection level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Troubleshooting Guide</w:t>
      </w:r>
    </w:p>
    <w:p>
      <w:pPr>
        <w:pStyle w:val="Heading3"/>
        <w:spacing w:before="160" w:after="120"/>
        <w:ind w:left="0"/>
      </w:pPr>
      <w:r>
        <w:t>11.2.1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unhealthy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Node offline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node power and connectivity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latency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contention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DRS settings, check workload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vMotion failure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Verify vMotion VLAN connectivity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failure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Snapshot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HyperFlex snapshot 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Intersight disconnected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outage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Verify outbound HTTPS connectivity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11.2.2 Diagnostic Commands</w:t>
      </w:r>
    </w:p>
    <w:p>
      <w:pPr>
        <w:pStyle w:val="Heading2"/>
        <w:spacing w:before="240" w:after="120"/>
        <w:ind w:left="0"/>
      </w:pPr>
      <w:r>
        <w:t>11.3 Appendix C: Reference Documentation</w:t>
      </w:r>
    </w:p>
    <w:p>
      <w:pPr>
        <w:pStyle w:val="Heading3"/>
        <w:spacing w:before="160" w:after="120"/>
        <w:ind w:left="0"/>
      </w:pPr>
      <w:r>
        <w:t>11.3.1 Cisco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HyperFlex Systems Installation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Intersight User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Cisco UCS Manager CLI Configuration Guide</w:t>
      </w:r>
    </w:p>
    <w:p>
      <w:pPr>
        <w:pStyle w:val="Heading3"/>
        <w:spacing w:before="160" w:after="120"/>
        <w:ind w:left="0"/>
      </w:pPr>
      <w:r>
        <w:t>11.3.2 VMware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vSphere 8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vSphere on HyperFlex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VMware PowerCLI Reference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Cisco HyperFlex Hybrid Cloud Infrastructure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