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Enterprise Cloud Migration &amp; Modernization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Acme Financial Services</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10, 2025</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Jane Doe</w:t>
              <w:br/>
              <w:t>jane.doe@consulting.com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OPP-ACM-2025-0042</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Implementation Tools and Technologies</w:t>
        <w:tab/>
        <w:t>7</w:t>
        <w:br/>
      </w:r>
      <w:r>
        <w:rPr>
          <w:rFonts w:ascii="Times New Roman" w:hAnsi="Times New Roman"/>
          <w:sz w:val="24"/>
        </w:rPr>
        <w:t>Table 6: Pricing And Investment Summary</w:t>
        <w:tab/>
        <w:t>8</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This Statement of Work (SOW) defines the scope, deliverables, roles, and terms for the Enterprise Cloud Migration &amp; Modernization project for Acme Financial Services. This engagement will deliver a modern, scalable, cloud-native 3-tier architecture to replace legacy on-premises systems and achieve digital transformation objectives including improved scalability, enhanced security, and reduced operational costs.</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Acme Financial Services currently operates legacy on-premises applications with monolithic architecture. Key challenges include:</w:t>
      </w:r>
    </w:p>
    <w:p>
      <w:pPr>
        <w:spacing w:after="80"/>
        <w:ind w:left="720" w:hanging="360"/>
      </w:pPr>
      <w:r>
        <w:rPr>
          <w:rFonts w:ascii="Times New Roman" w:hAnsi="Times New Roman"/>
          <w:sz w:val="24"/>
        </w:rPr>
        <w:t xml:space="preserve">• </w:t>
      </w:r>
      <w:r>
        <w:rPr>
          <w:rFonts w:ascii="Times New Roman" w:hAnsi="Times New Roman"/>
          <w:sz w:val="24"/>
        </w:rPr>
        <w:t>Limited scalability to handle peak transaction volumes</w:t>
      </w:r>
    </w:p>
    <w:p>
      <w:pPr>
        <w:spacing w:after="80"/>
        <w:ind w:left="720" w:hanging="360"/>
      </w:pPr>
      <w:r>
        <w:rPr>
          <w:rFonts w:ascii="Times New Roman" w:hAnsi="Times New Roman"/>
          <w:sz w:val="24"/>
        </w:rPr>
        <w:t xml:space="preserve">• </w:t>
      </w:r>
      <w:r>
        <w:rPr>
          <w:rFonts w:ascii="Times New Roman" w:hAnsi="Times New Roman"/>
          <w:sz w:val="24"/>
        </w:rPr>
        <w:t>High infrastructure maintenance costs and aging hardware</w:t>
      </w:r>
    </w:p>
    <w:p>
      <w:pPr>
        <w:spacing w:after="80"/>
        <w:ind w:left="720" w:hanging="360"/>
      </w:pPr>
      <w:r>
        <w:rPr>
          <w:rFonts w:ascii="Times New Roman" w:hAnsi="Times New Roman"/>
          <w:sz w:val="24"/>
        </w:rPr>
        <w:t xml:space="preserve">• </w:t>
      </w:r>
      <w:r>
        <w:rPr>
          <w:rFonts w:ascii="Times New Roman" w:hAnsi="Times New Roman"/>
          <w:sz w:val="24"/>
        </w:rPr>
        <w:t>Security concerns with legacy authentication and data protection</w:t>
      </w:r>
    </w:p>
    <w:p>
      <w:pPr>
        <w:spacing w:after="80"/>
        <w:ind w:left="720" w:hanging="360"/>
      </w:pPr>
      <w:r>
        <w:rPr>
          <w:rFonts w:ascii="Times New Roman" w:hAnsi="Times New Roman"/>
          <w:sz w:val="24"/>
        </w:rPr>
        <w:t xml:space="preserve">• </w:t>
      </w:r>
      <w:r>
        <w:rPr>
          <w:rFonts w:ascii="Times New Roman" w:hAnsi="Times New Roman"/>
          <w:sz w:val="24"/>
        </w:rPr>
        <w:t>Slow deployment cycles hindering time-to-market for new features</w:t>
      </w:r>
    </w:p>
    <w:p>
      <w:pPr>
        <w:spacing w:after="80"/>
        <w:ind w:left="720" w:hanging="360"/>
      </w:pPr>
      <w:r>
        <w:rPr>
          <w:rFonts w:ascii="Times New Roman" w:hAnsi="Times New Roman"/>
          <w:sz w:val="24"/>
        </w:rPr>
        <w:t xml:space="preserve">• </w:t>
      </w:r>
      <w:r>
        <w:rPr>
          <w:rFonts w:ascii="Times New Roman" w:hAnsi="Times New Roman"/>
          <w:sz w:val="24"/>
        </w:rPr>
        <w:t>Difficulty meeting regulatory compliance requirements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Migrate core applications to cloud-native 3-tier architecture (Presentation, Application, Data layers)</w:t>
      </w:r>
    </w:p>
    <w:p>
      <w:pPr>
        <w:spacing w:after="80"/>
        <w:ind w:left="720" w:hanging="360"/>
      </w:pPr>
      <w:r>
        <w:rPr>
          <w:rFonts w:ascii="Times New Roman" w:hAnsi="Times New Roman"/>
          <w:sz w:val="24"/>
        </w:rPr>
        <w:t xml:space="preserve">• </w:t>
      </w:r>
      <w:r>
        <w:rPr>
          <w:rFonts w:ascii="Times New Roman" w:hAnsi="Times New Roman"/>
          <w:sz w:val="24"/>
        </w:rPr>
        <w:t>Achieve 99.9% uptime SLA with auto-scaling capabilities</w:t>
      </w:r>
    </w:p>
    <w:p>
      <w:pPr>
        <w:spacing w:after="80"/>
        <w:ind w:left="720" w:hanging="360"/>
      </w:pPr>
      <w:r>
        <w:rPr>
          <w:rFonts w:ascii="Times New Roman" w:hAnsi="Times New Roman"/>
          <w:sz w:val="24"/>
        </w:rPr>
        <w:t xml:space="preserve">• </w:t>
      </w:r>
      <w:r>
        <w:rPr>
          <w:rFonts w:ascii="Times New Roman" w:hAnsi="Times New Roman"/>
          <w:sz w:val="24"/>
        </w:rPr>
        <w:t>Reduce infrastructure costs by 30-40% through cloud optimization</w:t>
      </w:r>
    </w:p>
    <w:p>
      <w:pPr>
        <w:spacing w:after="80"/>
        <w:ind w:left="720" w:hanging="360"/>
      </w:pPr>
      <w:r>
        <w:rPr>
          <w:rFonts w:ascii="Times New Roman" w:hAnsi="Times New Roman"/>
          <w:sz w:val="24"/>
        </w:rPr>
        <w:t xml:space="preserve">• </w:t>
      </w:r>
      <w:r>
        <w:rPr>
          <w:rFonts w:ascii="Times New Roman" w:hAnsi="Times New Roman"/>
          <w:sz w:val="24"/>
        </w:rPr>
        <w:t>Implement modern security controls and compliance frameworks</w:t>
      </w:r>
    </w:p>
    <w:p>
      <w:pPr>
        <w:spacing w:after="80"/>
        <w:ind w:left="720" w:hanging="360"/>
      </w:pPr>
      <w:r>
        <w:rPr>
          <w:rFonts w:ascii="Times New Roman" w:hAnsi="Times New Roman"/>
          <w:sz w:val="24"/>
        </w:rPr>
        <w:t xml:space="preserve">• </w:t>
      </w:r>
      <w:r>
        <w:rPr>
          <w:rFonts w:ascii="Times New Roman" w:hAnsi="Times New Roman"/>
          <w:sz w:val="24"/>
        </w:rPr>
        <w:t>Enable CI/CD pipelines for faster feature deployment</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[Example metric, e.g., 99.9% uptime]</w:t>
      </w:r>
    </w:p>
    <w:p>
      <w:pPr>
        <w:spacing w:after="80"/>
        <w:ind w:left="720" w:hanging="360"/>
      </w:pPr>
      <w:r>
        <w:rPr>
          <w:rFonts w:ascii="Times New Roman" w:hAnsi="Times New Roman"/>
          <w:sz w:val="24"/>
        </w:rPr>
        <w:t xml:space="preserve">• </w:t>
      </w:r>
      <w:r>
        <w:rPr>
          <w:rFonts w:ascii="Times New Roman" w:hAnsi="Times New Roman"/>
          <w:sz w:val="24"/>
        </w:rPr>
        <w:t>[e.g., Application latency &lt; X ms]</w:t>
      </w:r>
    </w:p>
    <w:p>
      <w:pPr>
        <w:spacing w:after="80"/>
        <w:ind w:left="720" w:hanging="360"/>
      </w:pPr>
      <w:r>
        <w:rPr>
          <w:rFonts w:ascii="Times New Roman" w:hAnsi="Times New Roman"/>
          <w:sz w:val="24"/>
        </w:rPr>
        <w:t xml:space="preserve">• </w:t>
      </w:r>
      <w:r>
        <w:rPr>
          <w:rFonts w:ascii="Times New Roman" w:hAnsi="Times New Roman"/>
          <w:sz w:val="24"/>
        </w:rPr>
        <w:t>[e.g., Zero critical issues during cutover]</w:t>
      </w:r>
    </w:p>
    <w:p>
      <w:pPr>
        <w:spacing w:after="80"/>
        <w:ind w:left="720" w:hanging="360"/>
      </w:pPr>
      <w:r>
        <w:rPr>
          <w:rFonts w:ascii="Times New Roman" w:hAnsi="Times New Roman"/>
          <w:sz w:val="24"/>
        </w:rPr>
        <w:t xml:space="preserve">• </w:t>
      </w:r>
      <w:r>
        <w:rPr>
          <w:rFonts w:ascii="Times New Roman" w:hAnsi="Times New Roman"/>
          <w:sz w:val="24"/>
        </w:rPr>
        <w:t>[e.g., 20–30% cost reduction within 12 months]</w:t>
      </w:r>
    </w:p>
    <w:p>
      <w:pPr>
        <w:pStyle w:val="Heading1"/>
        <w:spacing w:before="160" w:after="120"/>
        <w:ind w:left="0" w:firstLine="0"/>
      </w:pPr>
      <w:r>
        <w:t>3 Scope of Work</w:t>
      </w:r>
    </w:p>
    <w:p>
      <w:pPr>
        <w:pStyle w:val="Heading2"/>
        <w:spacing w:before="24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[Discovery and assessment activities]</w:t>
      </w:r>
    </w:p>
    <w:p>
      <w:pPr>
        <w:spacing w:after="80"/>
        <w:ind w:left="720" w:hanging="360"/>
      </w:pPr>
      <w:r>
        <w:rPr>
          <w:rFonts w:ascii="Times New Roman" w:hAnsi="Times New Roman"/>
          <w:sz w:val="24"/>
        </w:rPr>
        <w:t xml:space="preserve">• </w:t>
      </w:r>
      <w:r>
        <w:rPr>
          <w:rFonts w:ascii="Times New Roman" w:hAnsi="Times New Roman"/>
          <w:sz w:val="24"/>
        </w:rPr>
        <w:t>[Infrastructure or platform setup]</w:t>
      </w:r>
    </w:p>
    <w:p>
      <w:pPr>
        <w:spacing w:after="80"/>
        <w:ind w:left="720" w:hanging="360"/>
      </w:pPr>
      <w:r>
        <w:rPr>
          <w:rFonts w:ascii="Times New Roman" w:hAnsi="Times New Roman"/>
          <w:sz w:val="24"/>
        </w:rPr>
        <w:t xml:space="preserve">• </w:t>
      </w:r>
      <w:r>
        <w:rPr>
          <w:rFonts w:ascii="Times New Roman" w:hAnsi="Times New Roman"/>
          <w:sz w:val="24"/>
        </w:rPr>
        <w:t>[System configuration and integration]</w:t>
      </w:r>
    </w:p>
    <w:p>
      <w:pPr>
        <w:spacing w:after="80"/>
        <w:ind w:left="720" w:hanging="360"/>
      </w:pPr>
      <w:r>
        <w:rPr>
          <w:rFonts w:ascii="Times New Roman" w:hAnsi="Times New Roman"/>
          <w:sz w:val="24"/>
        </w:rPr>
        <w:t xml:space="preserve">• </w:t>
      </w:r>
      <w:r>
        <w:rPr>
          <w:rFonts w:ascii="Times New Roman" w:hAnsi="Times New Roman"/>
          <w:sz w:val="24"/>
        </w:rPr>
        <w:t>[Data migration and validation]</w:t>
      </w:r>
    </w:p>
    <w:p>
      <w:pPr>
        <w:spacing w:after="80"/>
        <w:ind w:left="720" w:hanging="360"/>
      </w:pPr>
      <w:r>
        <w:rPr>
          <w:rFonts w:ascii="Times New Roman" w:hAnsi="Times New Roman"/>
          <w:sz w:val="24"/>
        </w:rPr>
        <w:t xml:space="preserve">• </w:t>
      </w:r>
      <w:r>
        <w:rPr>
          <w:rFonts w:ascii="Times New Roman" w:hAnsi="Times New Roman"/>
          <w:sz w:val="24"/>
        </w:rPr>
        <w:t>[Testing and quality assurance]</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state. This includes analyzing existing systems, identifying requirements, and determining the optimal approach for implementation.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discovery and inventory</w:t>
      </w:r>
    </w:p>
    <w:p>
      <w:pPr>
        <w:spacing w:after="80"/>
        <w:ind w:left="720" w:hanging="360"/>
      </w:pPr>
      <w:r>
        <w:rPr>
          <w:rFonts w:ascii="Times New Roman" w:hAnsi="Times New Roman"/>
          <w:sz w:val="24"/>
        </w:rPr>
        <w:t xml:space="preserve">• </w:t>
      </w:r>
      <w:r>
        <w:rPr>
          <w:rFonts w:ascii="Times New Roman" w:hAnsi="Times New Roman"/>
          <w:sz w:val="24"/>
        </w:rPr>
        <w:t>Requirements gathering and stakeholder interviews</w:t>
      </w:r>
    </w:p>
    <w:p>
      <w:pPr>
        <w:spacing w:after="80"/>
        <w:ind w:left="720" w:hanging="360"/>
      </w:pPr>
      <w:r>
        <w:rPr>
          <w:rFonts w:ascii="Times New Roman" w:hAnsi="Times New Roman"/>
          <w:sz w:val="24"/>
        </w:rPr>
        <w:t xml:space="preserve">• </w:t>
      </w:r>
      <w:r>
        <w:rPr>
          <w:rFonts w:ascii="Times New Roman" w:hAnsi="Times New Roman"/>
          <w:sz w:val="24"/>
        </w:rPr>
        <w:t>Current-state documentation and analysis</w:t>
      </w:r>
    </w:p>
    <w:p>
      <w:pPr>
        <w:spacing w:after="80"/>
        <w:ind w:left="720" w:hanging="360"/>
      </w:pPr>
      <w:r>
        <w:rPr>
          <w:rFonts w:ascii="Times New Roman" w:hAnsi="Times New Roman"/>
          <w:sz w:val="24"/>
        </w:rPr>
        <w:t xml:space="preserve">• </w:t>
      </w:r>
      <w:r>
        <w:rPr>
          <w:rFonts w:ascii="Times New Roman" w:hAnsi="Times New Roman"/>
          <w:sz w:val="24"/>
        </w:rPr>
        <w:t>Solution architecture design</w:t>
      </w:r>
    </w:p>
    <w:p>
      <w:pPr>
        <w:spacing w:after="80"/>
        <w:ind w:left="720" w:hanging="360"/>
      </w:pPr>
      <w:r>
        <w:rPr>
          <w:rFonts w:ascii="Times New Roman" w:hAnsi="Times New Roman"/>
          <w:sz w:val="24"/>
        </w:rPr>
        <w:t xml:space="preserve">• </w:t>
      </w:r>
      <w:r>
        <w:rPr>
          <w:rFonts w:ascii="Times New Roman" w:hAnsi="Times New Roman"/>
          <w:sz w:val="24"/>
        </w:rPr>
        <w:t>Implementation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resource planning</w:t>
      </w:r>
    </w:p>
    <w:p>
      <w:pPr>
        <w:spacing w:after="160"/>
      </w:pPr>
      <w:r>
        <w:rPr>
          <w:rFonts w:ascii="Times New Roman" w:hAnsi="Times New Roman"/>
          <w:sz w:val="24"/>
        </w:rPr>
        <w:t>This phase concludes with an Assessment Report that outlines the proposed plan, scope, risks, and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foundational infrastructure is provisioned and configured based on industry best practices. This includes environment setup, network configuration,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Infrastructure and platform deployment</w:t>
      </w:r>
    </w:p>
    <w:p>
      <w:pPr>
        <w:spacing w:after="80"/>
        <w:ind w:left="720" w:hanging="360"/>
      </w:pPr>
      <w:r>
        <w:rPr>
          <w:rFonts w:ascii="Times New Roman" w:hAnsi="Times New Roman"/>
          <w:sz w:val="24"/>
        </w:rPr>
        <w:t xml:space="preserve">• </w:t>
      </w:r>
      <w:r>
        <w:rPr>
          <w:rFonts w:ascii="Times New Roman" w:hAnsi="Times New Roman"/>
          <w:sz w:val="24"/>
        </w:rPr>
        <w:t>Network connectivity and configuration</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setup</w:t>
      </w:r>
    </w:p>
    <w:p>
      <w:pPr>
        <w:spacing w:after="80"/>
        <w:ind w:left="720" w:hanging="360"/>
      </w:pPr>
      <w:r>
        <w:rPr>
          <w:rFonts w:ascii="Times New Roman" w:hAnsi="Times New Roman"/>
          <w:sz w:val="24"/>
        </w:rPr>
        <w:t xml:space="preserve">• </w:t>
      </w:r>
      <w:r>
        <w:rPr>
          <w:rFonts w:ascii="Times New Roman" w:hAnsi="Times New Roman"/>
          <w:sz w:val="24"/>
        </w:rPr>
        <w:t>Access control, authentication, and authorization policies</w:t>
      </w:r>
    </w:p>
    <w:p>
      <w:pPr>
        <w:spacing w:after="80"/>
        <w:ind w:left="720" w:hanging="360"/>
      </w:pPr>
      <w:r>
        <w:rPr>
          <w:rFonts w:ascii="Times New Roman" w:hAnsi="Times New Roman"/>
          <w:sz w:val="24"/>
        </w:rPr>
        <w:t xml:space="preserve">• </w:t>
      </w:r>
      <w:r>
        <w:rPr>
          <w:rFonts w:ascii="Times New Roman" w:hAnsi="Times New Roman"/>
          <w:sz w:val="24"/>
        </w:rPr>
        <w:t>Security baseline configuration</w:t>
      </w:r>
    </w:p>
    <w:p>
      <w:pPr>
        <w:spacing w:after="80"/>
        <w:ind w:left="720" w:hanging="360"/>
      </w:pPr>
      <w:r>
        <w:rPr>
          <w:rFonts w:ascii="Times New Roman" w:hAnsi="Times New Roman"/>
          <w:sz w:val="24"/>
        </w:rPr>
        <w:t xml:space="preserve">• </w:t>
      </w:r>
      <w:r>
        <w:rPr>
          <w:rFonts w:ascii="Times New Roman" w:hAnsi="Times New Roman"/>
          <w:sz w:val="24"/>
        </w:rPr>
        <w:t>Implementation of backup strategies and disaster recovery setup</w:t>
      </w:r>
    </w:p>
    <w:p>
      <w:pPr>
        <w:spacing w:after="160"/>
      </w:pPr>
      <w:r>
        <w:rPr>
          <w:rFonts w:ascii="Times New Roman" w:hAnsi="Times New Roman"/>
          <w:sz w:val="24"/>
        </w:rPr>
        <w:t>By the end of this phase, the Client will have a secure, production-ready environment for the solution.</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business priority and complexity.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Component development and configuration</w:t>
      </w:r>
    </w:p>
    <w:p>
      <w:pPr>
        <w:spacing w:after="80"/>
        <w:ind w:left="720" w:hanging="360"/>
      </w:pPr>
      <w:r>
        <w:rPr>
          <w:rFonts w:ascii="Times New Roman" w:hAnsi="Times New Roman"/>
          <w:sz w:val="24"/>
        </w:rPr>
        <w:t xml:space="preserve">• </w:t>
      </w:r>
      <w:r>
        <w:rPr>
          <w:rFonts w:ascii="Times New Roman" w:hAnsi="Times New Roman"/>
          <w:sz w:val="24"/>
        </w:rPr>
        <w:t>Data migration and integration implementation</w:t>
      </w:r>
    </w:p>
    <w:p>
      <w:pPr>
        <w:spacing w:after="80"/>
        <w:ind w:left="720" w:hanging="360"/>
      </w:pPr>
      <w:r>
        <w:rPr>
          <w:rFonts w:ascii="Times New Roman" w:hAnsi="Times New Roman"/>
          <w:sz w:val="24"/>
        </w:rPr>
        <w:t xml:space="preserve">• </w:t>
      </w:r>
      <w:r>
        <w:rPr>
          <w:rFonts w:ascii="Times New Roman" w:hAnsi="Times New Roman"/>
          <w:sz w:val="24"/>
        </w:rPr>
        <w:t>System configuration and tuning</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optimization</w:t>
      </w:r>
    </w:p>
    <w:p>
      <w:pPr>
        <w:spacing w:after="80"/>
        <w:ind w:left="720" w:hanging="360"/>
      </w:pPr>
      <w:r>
        <w:rPr>
          <w:rFonts w:ascii="Times New Roman" w:hAnsi="Times New Roman"/>
          <w:sz w:val="24"/>
        </w:rPr>
        <w:t xml:space="preserve">• </w:t>
      </w:r>
      <w:r>
        <w:rPr>
          <w:rFonts w:ascii="Times New Roman" w:hAnsi="Times New Roman"/>
          <w:sz w:val="24"/>
        </w:rPr>
        <w:t>Issue remediation and quality assurance</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Failover and resiliency testing</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configurations,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operations and application teams</w:t>
      </w:r>
    </w:p>
    <w:p>
      <w:pPr>
        <w:spacing w:after="80"/>
        <w:ind w:left="720" w:hanging="360"/>
      </w:pPr>
      <w:r>
        <w:rPr>
          <w:rFonts w:ascii="Times New Roman" w:hAnsi="Times New Roman"/>
          <w:sz w:val="24"/>
        </w:rPr>
        <w:t xml:space="preserve">• </w:t>
      </w:r>
      <w:r>
        <w:rPr>
          <w:rFonts w:ascii="Times New Roman" w:hAnsi="Times New Roman"/>
          <w:sz w:val="24"/>
        </w:rPr>
        <w:t>Optimization recommendations</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[e.g., Application refactoring or custom development]</w:t>
      </w:r>
    </w:p>
    <w:p>
      <w:pPr>
        <w:spacing w:after="80"/>
        <w:ind w:left="720" w:hanging="360"/>
      </w:pPr>
      <w:r>
        <w:rPr>
          <w:rFonts w:ascii="Times New Roman" w:hAnsi="Times New Roman"/>
          <w:sz w:val="24"/>
        </w:rPr>
        <w:t xml:space="preserve">• </w:t>
      </w:r>
      <w:r>
        <w:rPr>
          <w:rFonts w:ascii="Times New Roman" w:hAnsi="Times New Roman"/>
          <w:sz w:val="24"/>
        </w:rPr>
        <w:t>[e.g., Hardware procurement or disposal]</w:t>
      </w:r>
    </w:p>
    <w:p>
      <w:pPr>
        <w:spacing w:after="80"/>
        <w:ind w:left="720" w:hanging="360"/>
      </w:pPr>
      <w:r>
        <w:rPr>
          <w:rFonts w:ascii="Times New Roman" w:hAnsi="Times New Roman"/>
          <w:sz w:val="24"/>
        </w:rPr>
        <w:t xml:space="preserve">• </w:t>
      </w:r>
      <w:r>
        <w:rPr>
          <w:rFonts w:ascii="Times New Roman" w:hAnsi="Times New Roman"/>
          <w:sz w:val="24"/>
        </w:rPr>
        <w:t>[e.g., Managed services post-implementation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[e.g., Training for end users]</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 xml:space="preserve">Legend: </w:t>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486400" cy="30861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will follow [e.g., multi-tier, microservices, serverless, hybrid] architecture. This approach enforces clear separation of concerns, allows for granular security controls, and enables future scaling with centralized governance.</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[Component 1: e.g., Load balancers, API gateway]</w:t>
      </w:r>
    </w:p>
    <w:p>
      <w:pPr>
        <w:spacing w:after="80"/>
        <w:ind w:left="720" w:hanging="360"/>
      </w:pPr>
      <w:r>
        <w:rPr>
          <w:rFonts w:ascii="Times New Roman" w:hAnsi="Times New Roman"/>
          <w:sz w:val="24"/>
        </w:rPr>
        <w:t xml:space="preserve">• </w:t>
      </w:r>
      <w:r>
        <w:rPr>
          <w:rFonts w:ascii="Times New Roman" w:hAnsi="Times New Roman"/>
          <w:sz w:val="24"/>
        </w:rPr>
        <w:t>[Component 2: e.g., Application tier]</w:t>
      </w:r>
    </w:p>
    <w:p>
      <w:pPr>
        <w:spacing w:after="80"/>
        <w:ind w:left="720" w:hanging="360"/>
      </w:pPr>
      <w:r>
        <w:rPr>
          <w:rFonts w:ascii="Times New Roman" w:hAnsi="Times New Roman"/>
          <w:sz w:val="24"/>
        </w:rPr>
        <w:t xml:space="preserve">• </w:t>
      </w:r>
      <w:r>
        <w:rPr>
          <w:rFonts w:ascii="Times New Roman" w:hAnsi="Times New Roman"/>
          <w:sz w:val="24"/>
        </w:rPr>
        <w:t>[Component 3: e.g., Data tier]</w:t>
      </w:r>
    </w:p>
    <w:p>
      <w:pPr>
        <w:spacing w:after="80"/>
        <w:ind w:left="720" w:hanging="360"/>
      </w:pPr>
      <w:r>
        <w:rPr>
          <w:rFonts w:ascii="Times New Roman" w:hAnsi="Times New Roman"/>
          <w:sz w:val="24"/>
        </w:rPr>
        <w:t xml:space="preserve">• </w:t>
      </w:r>
      <w:r>
        <w:rPr>
          <w:rFonts w:ascii="Times New Roman" w:hAnsi="Times New Roman"/>
          <w:sz w:val="24"/>
        </w:rPr>
        <w:t>[Component 4: e.g., Integration layer]</w:t>
      </w:r>
    </w:p>
    <w:p>
      <w:pPr>
        <w:spacing w:after="160"/>
      </w:pPr>
      <w:r>
        <w:rPr>
          <w:rFonts w:ascii="Times New Roman" w:hAnsi="Times New Roman"/>
          <w:sz w:val="24"/>
        </w:rPr>
        <w:t>This design enables future scaling while maintaining isolation and reducing risk.</w:t>
      </w:r>
    </w:p>
    <w:p>
      <w:pPr>
        <w:pStyle w:val="Heading2"/>
        <w:spacing w:before="240" w:after="120"/>
        <w:ind w:left="0" w:firstLine="0"/>
      </w:pPr>
      <w:r>
        <w:t>8.3 Application Hosting</w:t>
      </w:r>
    </w:p>
    <w:p>
      <w:pPr>
        <w:spacing w:after="160"/>
      </w:pPr>
      <w:r>
        <w:rPr>
          <w:rFonts w:ascii="Times New Roman" w:hAnsi="Times New Roman"/>
          <w:sz w:val="24"/>
        </w:rPr>
        <w:t>Depending on the workload pattern and requirements, applications will be hosted using appropriate infrastructure:</w:t>
      </w:r>
    </w:p>
    <w:p>
      <w:pPr>
        <w:spacing w:after="80"/>
        <w:ind w:left="720" w:hanging="360"/>
      </w:pPr>
      <w:r>
        <w:rPr>
          <w:rFonts w:ascii="Times New Roman" w:hAnsi="Times New Roman"/>
          <w:sz w:val="24"/>
        </w:rPr>
        <w:t xml:space="preserve">• </w:t>
      </w:r>
      <w:r>
        <w:rPr>
          <w:rFonts w:ascii="Times New Roman" w:hAnsi="Times New Roman"/>
          <w:sz w:val="24"/>
        </w:rPr>
        <w:t>[Option 1: e.g., Virtual machines for legacy applications]</w:t>
      </w:r>
    </w:p>
    <w:p>
      <w:pPr>
        <w:spacing w:after="80"/>
        <w:ind w:left="720" w:hanging="360"/>
      </w:pPr>
      <w:r>
        <w:rPr>
          <w:rFonts w:ascii="Times New Roman" w:hAnsi="Times New Roman"/>
          <w:sz w:val="24"/>
        </w:rPr>
        <w:t xml:space="preserve">• </w:t>
      </w:r>
      <w:r>
        <w:rPr>
          <w:rFonts w:ascii="Times New Roman" w:hAnsi="Times New Roman"/>
          <w:sz w:val="24"/>
        </w:rPr>
        <w:t>[Option 2: e.g., Containers for cloud-native workloads]</w:t>
      </w:r>
    </w:p>
    <w:p>
      <w:pPr>
        <w:spacing w:after="80"/>
        <w:ind w:left="720" w:hanging="360"/>
      </w:pPr>
      <w:r>
        <w:rPr>
          <w:rFonts w:ascii="Times New Roman" w:hAnsi="Times New Roman"/>
          <w:sz w:val="24"/>
        </w:rPr>
        <w:t xml:space="preserve">• </w:t>
      </w:r>
      <w:r>
        <w:rPr>
          <w:rFonts w:ascii="Times New Roman" w:hAnsi="Times New Roman"/>
          <w:sz w:val="24"/>
        </w:rPr>
        <w:t>[Option 3: e.g., Serverless for event-driven workloads]</w:t>
      </w:r>
    </w:p>
    <w:p>
      <w:pPr>
        <w:spacing w:after="160"/>
      </w:pPr>
      <w:r>
        <w:rPr>
          <w:rFonts w:ascii="Times New Roman" w:hAnsi="Times New Roman"/>
          <w:sz w:val="24"/>
        </w:rPr>
        <w:t>All hosting services will be deployed following security best practices and managed using infrastructure-as-code (IaC).</w:t>
      </w:r>
    </w:p>
    <w:p>
      <w:pPr>
        <w:pStyle w:val="Heading2"/>
        <w:spacing w:before="240" w:after="120"/>
        <w:ind w:left="0" w:firstLine="0"/>
      </w:pPr>
      <w:r>
        <w:t>8.4 Networking</w:t>
      </w:r>
    </w:p>
    <w:p>
      <w:pPr>
        <w:spacing w:after="160"/>
      </w:pPr>
      <w:r>
        <w:rPr>
          <w:rFonts w:ascii="Times New Roman" w:hAnsi="Times New Roman"/>
          <w:sz w:val="24"/>
        </w:rPr>
        <w:t>The networking architecture will be implemented using industry-standard components:</w:t>
      </w:r>
    </w:p>
    <w:p>
      <w:pPr>
        <w:spacing w:after="80"/>
        <w:ind w:left="720" w:hanging="360"/>
      </w:pPr>
      <w:r>
        <w:rPr>
          <w:rFonts w:ascii="Times New Roman" w:hAnsi="Times New Roman"/>
          <w:sz w:val="24"/>
        </w:rPr>
        <w:t xml:space="preserve">• </w:t>
      </w:r>
      <w:r>
        <w:rPr>
          <w:rFonts w:ascii="Times New Roman" w:hAnsi="Times New Roman"/>
          <w:sz w:val="24"/>
        </w:rPr>
        <w:t>Network segmentation by tier (web, application, data) and environment</w:t>
      </w:r>
    </w:p>
    <w:p>
      <w:pPr>
        <w:spacing w:after="80"/>
        <w:ind w:left="720" w:hanging="360"/>
      </w:pPr>
      <w:r>
        <w:rPr>
          <w:rFonts w:ascii="Times New Roman" w:hAnsi="Times New Roman"/>
          <w:sz w:val="24"/>
        </w:rPr>
        <w:t xml:space="preserve">• </w:t>
      </w:r>
      <w:r>
        <w:rPr>
          <w:rFonts w:ascii="Times New Roman" w:hAnsi="Times New Roman"/>
          <w:sz w:val="24"/>
        </w:rPr>
        <w:t>Subnets configured across multiple availability zones for high availability</w:t>
      </w:r>
    </w:p>
    <w:p>
      <w:pPr>
        <w:spacing w:after="80"/>
        <w:ind w:left="720" w:hanging="360"/>
      </w:pPr>
      <w:r>
        <w:rPr>
          <w:rFonts w:ascii="Times New Roman" w:hAnsi="Times New Roman"/>
          <w:sz w:val="24"/>
        </w:rPr>
        <w:t xml:space="preserve">• </w:t>
      </w:r>
      <w:r>
        <w:rPr>
          <w:rFonts w:ascii="Times New Roman" w:hAnsi="Times New Roman"/>
          <w:sz w:val="24"/>
        </w:rPr>
        <w:t>Routing configured with appropriate security controls</w:t>
      </w:r>
    </w:p>
    <w:p>
      <w:pPr>
        <w:spacing w:after="80"/>
        <w:ind w:left="720" w:hanging="360"/>
      </w:pPr>
      <w:r>
        <w:rPr>
          <w:rFonts w:ascii="Times New Roman" w:hAnsi="Times New Roman"/>
          <w:sz w:val="24"/>
        </w:rPr>
        <w:t xml:space="preserve">• </w:t>
      </w:r>
      <w:r>
        <w:rPr>
          <w:rFonts w:ascii="Times New Roman" w:hAnsi="Times New Roman"/>
          <w:sz w:val="24"/>
        </w:rPr>
        <w:t>Connectivity for hybrid integration (if applicable)</w:t>
      </w:r>
    </w:p>
    <w:p>
      <w:pPr>
        <w:spacing w:after="80"/>
        <w:ind w:left="720" w:hanging="360"/>
      </w:pPr>
      <w:r>
        <w:rPr>
          <w:rFonts w:ascii="Times New Roman" w:hAnsi="Times New Roman"/>
          <w:sz w:val="24"/>
        </w:rPr>
        <w:t xml:space="preserve">• </w:t>
      </w:r>
      <w:r>
        <w:rPr>
          <w:rFonts w:ascii="Times New Roman" w:hAnsi="Times New Roman"/>
          <w:sz w:val="24"/>
        </w:rPr>
        <w:t>Load balancing and traffic management</w:t>
      </w:r>
    </w:p>
    <w:p>
      <w:pPr>
        <w:pStyle w:val="Heading2"/>
        <w:spacing w:before="240" w:after="120"/>
        <w:ind w:left="0" w:firstLine="0"/>
      </w:pPr>
      <w:r>
        <w:t>8.5 Observability</w:t>
      </w:r>
    </w:p>
    <w:p>
      <w:pPr>
        <w:spacing w:after="160"/>
      </w:pPr>
      <w:r>
        <w:rPr>
          <w:rFonts w:ascii="Times New Roman" w:hAnsi="Times New Roman"/>
          <w:sz w:val="24"/>
        </w:rPr>
        <w:t>A comprehensive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sz w:val="24"/>
        </w:rPr>
        <w:t>Centralized logging and log aggregation</w:t>
      </w:r>
    </w:p>
    <w:p>
      <w:pPr>
        <w:spacing w:after="80"/>
        <w:ind w:left="720" w:hanging="360"/>
      </w:pPr>
      <w:r>
        <w:rPr>
          <w:rFonts w:ascii="Times New Roman" w:hAnsi="Times New Roman"/>
          <w:sz w:val="24"/>
        </w:rPr>
        <w:t xml:space="preserve">• </w:t>
      </w:r>
      <w:r>
        <w:rPr>
          <w:rFonts w:ascii="Times New Roman" w:hAnsi="Times New Roman"/>
          <w:sz w:val="24"/>
        </w:rPr>
        <w:t>Application and infrastructure metrics monitoring</w:t>
      </w:r>
    </w:p>
    <w:p>
      <w:pPr>
        <w:spacing w:after="80"/>
        <w:ind w:left="720" w:hanging="360"/>
      </w:pPr>
      <w:r>
        <w:rPr>
          <w:rFonts w:ascii="Times New Roman" w:hAnsi="Times New Roman"/>
          <w:sz w:val="24"/>
        </w:rPr>
        <w:t xml:space="preserve">• </w:t>
      </w:r>
      <w:r>
        <w:rPr>
          <w:rFonts w:ascii="Times New Roman" w:hAnsi="Times New Roman"/>
          <w:sz w:val="24"/>
        </w:rPr>
        <w:t>Distributed tracing for application performance</w:t>
      </w:r>
    </w:p>
    <w:p>
      <w:pPr>
        <w:spacing w:after="80"/>
        <w:ind w:left="720" w:hanging="360"/>
      </w:pPr>
      <w:r>
        <w:rPr>
          <w:rFonts w:ascii="Times New Roman" w:hAnsi="Times New Roman"/>
          <w:sz w:val="24"/>
        </w:rPr>
        <w:t xml:space="preserve">• </w:t>
      </w:r>
      <w:r>
        <w:rPr>
          <w:rFonts w:ascii="Times New Roman" w:hAnsi="Times New Roman"/>
          <w:sz w:val="24"/>
        </w:rPr>
        <w:t>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Alerting and notification workflows</w:t>
      </w:r>
    </w:p>
    <w:p>
      <w:pPr>
        <w:pStyle w:val="Heading2"/>
        <w:spacing w:before="24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 policies</w:t>
      </w:r>
    </w:p>
    <w:p>
      <w:pPr>
        <w:spacing w:after="80"/>
        <w:ind w:left="720" w:hanging="360"/>
      </w:pPr>
      <w:r>
        <w:rPr>
          <w:rFonts w:ascii="Times New Roman" w:hAnsi="Times New Roman"/>
          <w:sz w:val="24"/>
        </w:rPr>
        <w:t xml:space="preserve">• </w:t>
      </w:r>
      <w:r>
        <w:rPr>
          <w:rFonts w:ascii="Times New Roman" w:hAnsi="Times New Roman"/>
          <w:sz w:val="24"/>
        </w:rPr>
        <w:t>High availability configuration</w:t>
      </w:r>
    </w:p>
    <w:p>
      <w:pPr>
        <w:spacing w:after="80"/>
        <w:ind w:left="720" w:hanging="360"/>
      </w:pPr>
      <w:r>
        <w:rPr>
          <w:rFonts w:ascii="Times New Roman" w:hAnsi="Times New Roman"/>
          <w:sz w:val="24"/>
        </w:rPr>
        <w:t xml:space="preserve">• </w:t>
      </w:r>
      <w:r>
        <w:rPr>
          <w:rFonts w:ascii="Times New Roman" w:hAnsi="Times New Roman"/>
          <w:sz w:val="24"/>
        </w:rPr>
        <w:t>Optional disaster recovery (DR) setup</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systems, subject matter experts, and required resources.</w:t>
      </w:r>
    </w:p>
    <w:p>
      <w:pPr>
        <w:spacing w:after="80"/>
        <w:ind w:left="720" w:hanging="360"/>
      </w:pPr>
      <w:r>
        <w:rPr>
          <w:rFonts w:ascii="Times New Roman" w:hAnsi="Times New Roman"/>
          <w:sz w:val="24"/>
        </w:rPr>
        <w:t xml:space="preserve">• </w:t>
      </w:r>
      <w:r>
        <w:rPr>
          <w:rFonts w:ascii="Times New Roman" w:hAnsi="Times New Roman"/>
          <w:sz w:val="24"/>
        </w:rPr>
        <w:t>Appropriate access permissions and credentials are provisioned before project phases start.</w:t>
      </w:r>
    </w:p>
    <w:p>
      <w:pPr>
        <w:spacing w:after="80"/>
        <w:ind w:left="720" w:hanging="360"/>
      </w:pPr>
      <w:r>
        <w:rPr>
          <w:rFonts w:ascii="Times New Roman" w:hAnsi="Times New Roman"/>
          <w:sz w:val="24"/>
        </w:rPr>
        <w:t xml:space="preserve">• </w:t>
      </w:r>
      <w:r>
        <w:rPr>
          <w:rFonts w:ascii="Times New Roman" w:hAnsi="Times New Roman"/>
          <w:sz w:val="24"/>
        </w:rPr>
        <w:t>Network connectivity and firewall rules are established as needed.</w:t>
      </w:r>
    </w:p>
    <w:p>
      <w:pPr>
        <w:spacing w:after="80"/>
        <w:ind w:left="720" w:hanging="360"/>
      </w:pPr>
      <w:r>
        <w:rPr>
          <w:rFonts w:ascii="Times New Roman" w:hAnsi="Times New Roman"/>
          <w:sz w:val="24"/>
        </w:rPr>
        <w:t xml:space="preserve">• </w:t>
      </w:r>
      <w:r>
        <w:rPr>
          <w:rFonts w:ascii="Times New Roman" w:hAnsi="Times New Roman"/>
          <w:sz w:val="24"/>
        </w:rPr>
        <w:t>All required accounts and licenses are available for project use.</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Client approval for architectural decisions and environment setup</w:t>
      </w:r>
    </w:p>
    <w:p>
      <w:pPr>
        <w:spacing w:after="80"/>
        <w:ind w:left="720" w:hanging="360"/>
      </w:pPr>
      <w:r>
        <w:rPr>
          <w:rFonts w:ascii="Times New Roman" w:hAnsi="Times New Roman"/>
          <w:sz w:val="24"/>
        </w:rPr>
        <w:t xml:space="preserve">• </w:t>
      </w:r>
      <w:r>
        <w:rPr>
          <w:rFonts w:ascii="Times New Roman" w:hAnsi="Times New Roman"/>
          <w:sz w:val="24"/>
        </w:rPr>
        <w:t>Third-party vendor support (if required for integrations)</w:t>
      </w:r>
    </w:p>
    <w:p>
      <w:pPr>
        <w:spacing w:after="80"/>
        <w:ind w:left="720" w:hanging="360"/>
      </w:pPr>
      <w:r>
        <w:rPr>
          <w:rFonts w:ascii="Times New Roman" w:hAnsi="Times New Roman"/>
          <w:sz w:val="24"/>
        </w:rPr>
        <w:t xml:space="preserve">• </w:t>
      </w:r>
      <w:r>
        <w:rPr>
          <w:rFonts w:ascii="Times New Roman" w:hAnsi="Times New Roman"/>
          <w:sz w:val="24"/>
        </w:rPr>
        <w:t>Access to production systems during cutover windows</w:t>
      </w:r>
    </w:p>
    <w:p>
      <w:pPr>
        <w:spacing w:after="80"/>
        <w:ind w:left="720" w:hanging="360"/>
      </w:pPr>
      <w:r>
        <w:rPr>
          <w:rFonts w:ascii="Times New Roman" w:hAnsi="Times New Roman"/>
          <w:sz w:val="24"/>
        </w:rPr>
        <w:t xml:space="preserve">• </w:t>
      </w:r>
      <w:r>
        <w:rPr>
          <w:rFonts w:ascii="Times New Roman" w:hAnsi="Times New Roman"/>
          <w:sz w:val="24"/>
        </w:rPr>
        <w:t>Required security policies and compliance approvals in place</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Access controls designed using least-privilege principles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 SSO)</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Real-time 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Audit logging and change detection enabled</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(e.g., Splunk, Datadog, ELK)</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PCI-DSS, etc. (as applicable)</w:t>
      </w:r>
    </w:p>
    <w:p>
      <w:pPr>
        <w:spacing w:after="80"/>
        <w:ind w:left="720" w:hanging="360"/>
      </w:pPr>
      <w:r>
        <w:rPr>
          <w:rFonts w:ascii="Times New Roman" w:hAnsi="Times New Roman"/>
          <w:sz w:val="24"/>
        </w:rPr>
        <w:t xml:space="preserve">• </w:t>
      </w:r>
      <w:r>
        <w:rPr>
          <w:rFonts w:ascii="Times New Roman" w:hAnsi="Times New Roman"/>
          <w:sz w:val="24"/>
        </w:rPr>
        <w:t>Continuous compliance assessment and reporting</w:t>
      </w:r>
    </w:p>
    <w:p>
      <w:pPr>
        <w:spacing w:after="80"/>
        <w:ind w:left="720" w:hanging="360"/>
      </w:pPr>
      <w:r>
        <w:rPr>
          <w:rFonts w:ascii="Times New Roman" w:hAnsi="Times New Roman"/>
          <w:sz w:val="24"/>
        </w:rPr>
        <w:t xml:space="preserve">• </w:t>
      </w:r>
      <w:r>
        <w:rPr>
          <w:rFonts w:ascii="Times New Roman" w:hAnsi="Times New Roman"/>
          <w:sz w:val="24"/>
        </w:rPr>
        <w:t>Support for regulatory compliance requirements</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Encryption for data in-transit and at-rest</w:t>
      </w:r>
    </w:p>
    <w:p>
      <w:pPr>
        <w:spacing w:after="80"/>
        <w:ind w:left="720" w:hanging="360"/>
      </w:pPr>
      <w:r>
        <w:rPr>
          <w:rFonts w:ascii="Times New Roman" w:hAnsi="Times New Roman"/>
          <w:sz w:val="24"/>
        </w:rPr>
        <w:t xml:space="preserve">• </w:t>
      </w:r>
      <w:r>
        <w:rPr>
          <w:rFonts w:ascii="Times New Roman" w:hAnsi="Times New Roman"/>
          <w:sz w:val="24"/>
        </w:rPr>
        <w:t>Key management using industry-standard practices</w:t>
      </w:r>
    </w:p>
    <w:p>
      <w:pPr>
        <w:spacing w:after="80"/>
        <w:ind w:left="720" w:hanging="360"/>
      </w:pPr>
      <w:r>
        <w:rPr>
          <w:rFonts w:ascii="Times New Roman" w:hAnsi="Times New Roman"/>
          <w:sz w:val="24"/>
        </w:rPr>
        <w:t xml:space="preserve">• </w:t>
      </w:r>
      <w:r>
        <w:rPr>
          <w:rFonts w:ascii="Times New Roman" w:hAnsi="Times New Roman"/>
          <w:sz w:val="24"/>
        </w:rPr>
        <w:t>Certificate management and rotation policies</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Security policies enforced through automation</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ownership, and compliance</w:t>
      </w:r>
    </w:p>
    <w:p>
      <w:pPr>
        <w:spacing w:after="80"/>
        <w:ind w:left="720" w:hanging="360"/>
      </w:pPr>
      <w:r>
        <w:rPr>
          <w:rFonts w:ascii="Times New Roman" w:hAnsi="Times New Roman"/>
          <w:sz w:val="24"/>
        </w:rPr>
        <w:t xml:space="preserve">• </w:t>
      </w:r>
      <w:r>
        <w:rPr>
          <w:rFonts w:ascii="Times New Roman" w:hAnsi="Times New Roman"/>
          <w:sz w:val="24"/>
        </w:rPr>
        <w:t>Infrastructure-as-code policy enforcement</w:t>
      </w:r>
    </w:p>
    <w:p>
      <w:pPr>
        <w:pStyle w:val="Heading1"/>
        <w:spacing w:before="160" w:after="120"/>
        <w:ind w:left="0" w:firstLine="0"/>
      </w:pPr>
      <w:r>
        <w:t>12 Environments &amp; Access</w:t>
      </w:r>
    </w:p>
    <w:p>
      <w:pPr>
        <w:pStyle w:val="Heading2"/>
        <w:spacing w:before="24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w:t>
      </w:r>
    </w:p>
    <w:p>
      <w:pPr>
        <w:spacing w:after="80"/>
        <w:ind w:left="720" w:hanging="360"/>
      </w:pPr>
      <w:r>
        <w:rPr>
          <w:rFonts w:ascii="Times New Roman" w:hAnsi="Times New Roman"/>
          <w:sz w:val="24"/>
        </w:rPr>
        <w:t xml:space="preserve">• </w:t>
      </w:r>
      <w:r>
        <w:rPr>
          <w:rFonts w:ascii="Times New Roman" w:hAnsi="Times New Roman"/>
          <w:sz w:val="24"/>
        </w:rPr>
        <w:t>Single sign-on (SSO) federation preferred</w:t>
      </w:r>
    </w:p>
    <w:p>
      <w:pPr>
        <w:spacing w:after="80"/>
        <w:ind w:left="720" w:hanging="360"/>
      </w:pPr>
      <w:r>
        <w:rPr>
          <w:rFonts w:ascii="Times New Roman" w:hAnsi="Times New Roman"/>
          <w:sz w:val="24"/>
        </w:rPr>
        <w:t xml:space="preserve">• </w:t>
      </w:r>
      <w:r>
        <w:rPr>
          <w:rFonts w:ascii="Times New Roman" w:hAnsi="Times New Roman"/>
          <w:sz w:val="24"/>
        </w:rPr>
        <w:t>Secure remote access protocols</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resilience of the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acceptance criteria</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and performance validation</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access controls,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(high availability validation)</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test data managed by Vendor</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validation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will follow industry best practices and proven methodologies, selecting the appropriate strategy for each component based on business and technical requirements.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[Pattern 1: e.g., Incremental rollout]</w:t>
      </w:r>
    </w:p>
    <w:p>
      <w:pPr>
        <w:spacing w:after="80"/>
        <w:ind w:left="720" w:hanging="360"/>
      </w:pPr>
      <w:r>
        <w:rPr>
          <w:rFonts w:ascii="Times New Roman" w:hAnsi="Times New Roman"/>
          <w:sz w:val="24"/>
        </w:rPr>
        <w:t xml:space="preserve">• </w:t>
      </w:r>
      <w:r>
        <w:rPr>
          <w:rFonts w:ascii="Times New Roman" w:hAnsi="Times New Roman"/>
          <w:sz w:val="24"/>
        </w:rPr>
        <w:t>[Pattern 2: e.g., Blue-green deployment]</w:t>
      </w:r>
    </w:p>
    <w:p>
      <w:pPr>
        <w:spacing w:after="80"/>
        <w:ind w:left="720" w:hanging="360"/>
      </w:pPr>
      <w:r>
        <w:rPr>
          <w:rFonts w:ascii="Times New Roman" w:hAnsi="Times New Roman"/>
          <w:sz w:val="24"/>
        </w:rPr>
        <w:t xml:space="preserve">• </w:t>
      </w:r>
      <w:r>
        <w:rPr>
          <w:rFonts w:ascii="Times New Roman" w:hAnsi="Times New Roman"/>
          <w:sz w:val="24"/>
        </w:rPr>
        <w:t>[Pattern 3: e.g., Canary releases]</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Data migration approach with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data integrity checks and reconciliation</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and readiness review</w:t>
      </w:r>
    </w:p>
    <w:p>
      <w:pPr>
        <w:spacing w:after="80"/>
        <w:ind w:left="720" w:hanging="360"/>
      </w:pPr>
      <w:r>
        <w:rPr>
          <w:rFonts w:ascii="Times New Roman" w:hAnsi="Times New Roman"/>
          <w:sz w:val="24"/>
        </w:rPr>
        <w:t xml:space="preserve">• </w:t>
      </w:r>
      <w:r>
        <w:rPr>
          <w:rFonts w:ascii="Times New Roman" w:hAnsi="Times New Roman"/>
          <w:sz w:val="24"/>
        </w:rPr>
        <w:t>DNS or routing configuration updates</w:t>
      </w:r>
    </w:p>
    <w:p>
      <w:pPr>
        <w:spacing w:after="80"/>
        <w:ind w:left="720" w:hanging="360"/>
      </w:pPr>
      <w:r>
        <w:rPr>
          <w:rFonts w:ascii="Times New Roman" w:hAnsi="Times New Roman"/>
          <w:sz w:val="24"/>
        </w:rPr>
        <w:t xml:space="preserve">• </w:t>
      </w:r>
      <w:r>
        <w:rPr>
          <w:rFonts w:ascii="Times New Roman" w:hAnsi="Times New Roman"/>
          <w:sz w:val="24"/>
        </w:rPr>
        <w:t>Application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 and validation</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procedures</w:t>
      </w:r>
    </w:p>
    <w:p>
      <w:pPr>
        <w:spacing w:after="80"/>
        <w:ind w:left="720" w:hanging="360"/>
      </w:pPr>
      <w:r>
        <w:rPr>
          <w:rFonts w:ascii="Times New Roman" w:hAnsi="Times New Roman"/>
          <w:sz w:val="24"/>
        </w:rPr>
        <w:t xml:space="preserve">• </w:t>
      </w:r>
      <w:r>
        <w:rPr>
          <w:rFonts w:ascii="Times New Roman" w:hAnsi="Times New Roman"/>
          <w:sz w:val="24"/>
        </w:rPr>
        <w:t>Backup restoration process</w:t>
      </w:r>
    </w:p>
    <w:p>
      <w:pPr>
        <w:spacing w:after="80"/>
        <w:ind w:left="720" w:hanging="360"/>
      </w:pPr>
      <w:r>
        <w:rPr>
          <w:rFonts w:ascii="Times New Roman" w:hAnsi="Times New Roman"/>
          <w:sz w:val="24"/>
        </w:rPr>
        <w:t xml:space="preserve">• </w:t>
      </w:r>
      <w:r>
        <w:rPr>
          <w:rFonts w:ascii="Times New Roman" w:hAnsi="Times New Roman"/>
          <w:sz w:val="24"/>
        </w:rPr>
        <w:t>Revert configuration changes if needed</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Cost optimization recommendations</w:t>
      </w:r>
    </w:p>
    <w:p>
      <w:pPr>
        <w:spacing w:after="80"/>
        <w:ind w:left="720" w:hanging="360"/>
      </w:pPr>
      <w:r>
        <w:rPr>
          <w:rFonts w:ascii="Times New Roman" w:hAnsi="Times New Roman"/>
          <w:sz w:val="24"/>
        </w:rPr>
        <w:t xml:space="preserve">• </w:t>
      </w:r>
      <w:r>
        <w:rPr>
          <w:rFonts w:ascii="Times New Roman" w:hAnsi="Times New Roman"/>
          <w:sz w:val="24"/>
        </w:rPr>
        <w:t>Access control and governance documentation</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knowledge transfer sessions</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pStyle w:val="Heading1"/>
        <w:spacing w:before="160" w:after="120"/>
        <w:ind w:left="0" w:firstLine="0"/>
      </w:pPr>
      <w:r>
        <w:t>18 Pricing &amp; Investment Summary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Materials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$49,691</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SOLUTION INVESTMENT</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$380,564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$16,564</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$413,691</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Pricing And Investment Summary</w:t>
      </w:r>
    </w:p>
    <w:p>
      <w:pPr>
        <w:pStyle w:val="Heading2"/>
        <w:spacing w:before="240" w:after="120"/>
        <w:ind w:left="0" w:firstLine="0"/>
      </w:pPr>
      <w:r>
        <w:t>18.1 Cost Components</w:t>
      </w:r>
    </w:p>
    <w:p>
      <w:pPr>
        <w:spacing w:after="160"/>
      </w:pPr>
      <w:r>
        <w:rPr>
          <w:rFonts w:ascii="Times New Roman" w:hAnsi="Times New Roman"/>
          <w:b/>
          <w:sz w:val="24"/>
        </w:rPr>
        <w:t>Professional Services</w:t>
      </w:r>
      <w:r>
        <w:rPr>
          <w:rFonts w:ascii="Times New Roman" w:hAnsi="Times New Roman"/>
          <w:sz w:val="24"/>
        </w:rPr>
        <w:t>: Labor costs for discovery, design, implementation, testing, and knowledge transfer. Detailed breakdown provided in level-of-effort-estimate.xlsx.</w:t>
      </w:r>
    </w:p>
    <w:p>
      <w:pPr>
        <w:spacing w:after="160"/>
      </w:pPr>
      <w:r>
        <w:rPr>
          <w:rFonts w:ascii="Times New Roman" w:hAnsi="Times New Roman"/>
          <w:b/>
          <w:sz w:val="24"/>
        </w:rPr>
        <w:t>Infrastructure &amp; Materials</w:t>
      </w:r>
      <w:r>
        <w:rPr>
          <w:rFonts w:ascii="Times New Roman" w:hAnsi="Times New Roman"/>
          <w:sz w:val="24"/>
        </w:rPr>
        <w:t>: Equipment, cloud consumption, software licenses, and support contracts. Detailed breakdown including equipment specifications, cloud consumption estimates, software licensing, and support contracts is provided in the accompanying Cost Breakdown workbook (cost-breakdown.xlsx).</w:t>
      </w:r>
    </w:p>
    <w:p>
      <w:pPr>
        <w:pStyle w:val="Heading2"/>
        <w:spacing w:before="240" w:after="120"/>
        <w:ind w:left="0" w:firstLine="0"/>
      </w:pPr>
      <w:r>
        <w:t>18.2 Payment Terms</w:t>
      </w:r>
    </w:p>
    <w:p>
      <w:pPr>
        <w:pStyle w:val="Heading3"/>
        <w:spacing w:before="160" w:after="120"/>
        <w:ind w:left="0" w:firstLine="0"/>
      </w:pPr>
      <w:r>
        <w:t>18.2.1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1"/>
        <w:spacing w:before="160" w:after="120"/>
        <w:ind w:left="0" w:firstLine="0"/>
      </w:pPr>
      <w:r>
        <w:t>19 Invoicing &amp; Expenses</w:t>
      </w:r>
    </w:p>
    <w:p>
      <w:pPr>
        <w:pStyle w:val="Heading2"/>
        <w:spacing w:before="240" w:after="120"/>
        <w:ind w:left="0" w:firstLine="0"/>
      </w:pPr>
      <w:r>
        <w:t>19.1 Invoicing</w:t>
      </w:r>
    </w:p>
    <w:p>
      <w:pPr>
        <w:spacing w:after="80"/>
        <w:ind w:left="720" w:hanging="360"/>
      </w:pPr>
      <w:r>
        <w:rPr>
          <w:rFonts w:ascii="Times New Roman" w:hAnsi="Times New Roman"/>
          <w:sz w:val="24"/>
        </w:rPr>
        <w:t xml:space="preserve">• </w:t>
      </w:r>
      <w:r>
        <w:rPr>
          <w:rFonts w:ascii="Times New Roman" w:hAnsi="Times New Roman"/>
          <w:sz w:val="24"/>
        </w:rPr>
        <w:t>Monthly invoicing based on milestones or work completed</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2"/>
        <w:spacing w:before="240" w:after="120"/>
        <w:ind w:left="0" w:firstLine="0"/>
      </w:pPr>
      <w:r>
        <w:t>19.2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1"/>
        <w:spacing w:before="160" w:after="120"/>
        <w:ind w:left="0" w:firstLine="0"/>
      </w:pPr>
      <w:r>
        <w:t>20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20.1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2"/>
        <w:spacing w:before="240" w:after="120"/>
        <w:ind w:left="0" w:firstLine="0"/>
      </w:pPr>
      <w:r>
        <w:t>20.2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developed assets, applications, and configurations</w:t>
      </w:r>
    </w:p>
    <w:p>
      <w:pPr>
        <w:spacing w:after="80"/>
        <w:ind w:left="720" w:hanging="360"/>
      </w:pPr>
      <w:r>
        <w:rPr>
          <w:rFonts w:ascii="Times New Roman" w:hAnsi="Times New Roman"/>
          <w:sz w:val="24"/>
        </w:rPr>
        <w:t xml:space="preserve">• </w:t>
      </w:r>
      <w:r>
        <w:rPr>
          <w:rFonts w:ascii="Times New Roman" w:hAnsi="Times New Roman"/>
          <w:sz w:val="24"/>
        </w:rPr>
        <w:t>Vendor retains proprietary methodologies, tools, and accelerators unless otherwise agreed</w:t>
      </w:r>
    </w:p>
    <w:p>
      <w:pPr>
        <w:pStyle w:val="Heading2"/>
        <w:spacing w:before="240" w:after="120"/>
        <w:ind w:left="0" w:firstLine="0"/>
      </w:pPr>
      <w:r>
        <w:t>20.3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2"/>
        <w:spacing w:before="240" w:after="120"/>
        <w:ind w:left="0" w:firstLine="0"/>
      </w:pPr>
      <w:r>
        <w:t>20.4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2"/>
        <w:spacing w:before="240" w:after="120"/>
        <w:ind w:left="0" w:firstLine="0"/>
      </w:pPr>
      <w:r>
        <w:t>20.5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20.6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20.7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Enterprise Cloud Migration &amp; Modernization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