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7F3E" w14:textId="77777777" w:rsidR="00517E5A" w:rsidRDefault="00517E5A"/>
    <w:p w14:paraId="68651562" w14:textId="77777777" w:rsidR="00517E5A" w:rsidRDefault="00517E5A"/>
    <w:p w14:paraId="08F242B9" w14:textId="77777777" w:rsidR="00517E5A" w:rsidRDefault="00517E5A"/>
    <w:p w14:paraId="50F658D2" w14:textId="77777777" w:rsidR="00517E5A" w:rsidRDefault="00000000">
      <w:pPr>
        <w:jc w:val="center"/>
      </w:pPr>
      <w:r>
        <w:rPr>
          <w:noProof/>
        </w:rPr>
        <w:drawing>
          <wp:inline distT="0" distB="0" distL="0" distR="0" wp14:anchorId="7E06817B" wp14:editId="5AA24B6F">
            <wp:extent cx="3657600" cy="10450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4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512D" w14:textId="77777777" w:rsidR="00517E5A" w:rsidRDefault="00517E5A"/>
    <w:p w14:paraId="27C8D981" w14:textId="77777777" w:rsidR="00517E5A" w:rsidRDefault="00000000">
      <w:pPr>
        <w:pStyle w:val="Title"/>
        <w:jc w:val="center"/>
      </w:pPr>
      <w:r>
        <w:t>Statement of Work</w:t>
      </w:r>
    </w:p>
    <w:p w14:paraId="5F4CFF81" w14:textId="77777777" w:rsidR="00517E5A" w:rsidRDefault="00000000">
      <w:pPr>
        <w:jc w:val="center"/>
      </w:pPr>
      <w:r>
        <w:rPr>
          <w:b/>
          <w:color w:val="5B6770"/>
          <w:sz w:val="40"/>
        </w:rPr>
        <w:t>Cisco Systems - Cisco DNA Center Network Analytics</w:t>
      </w:r>
    </w:p>
    <w:p w14:paraId="27F2E94E" w14:textId="77777777" w:rsidR="00517E5A" w:rsidRDefault="00517E5A"/>
    <w:p w14:paraId="2CED2F54" w14:textId="77777777" w:rsidR="00517E5A" w:rsidRDefault="00517E5A"/>
    <w:tbl>
      <w:tblPr>
        <w:tblW w:w="0" w:type="auto"/>
        <w:tblLook w:val="04A0" w:firstRow="1" w:lastRow="0" w:firstColumn="1" w:lastColumn="0" w:noHBand="0" w:noVBand="1"/>
      </w:tblPr>
      <w:tblGrid>
        <w:gridCol w:w="2831"/>
        <w:gridCol w:w="5969"/>
      </w:tblGrid>
      <w:tr w:rsidR="00517E5A" w14:paraId="0859EFE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D62C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Client: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Name]</w:t>
            </w:r>
          </w:p>
        </w:tc>
      </w:tr>
      <w:tr w:rsidR="00517E5A" w14:paraId="19DBB3F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49C2C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[Month DD]</w:t>
            </w:r>
          </w:p>
        </w:tc>
      </w:tr>
      <w:tr w:rsidR="00517E5A" w14:paraId="2757AE9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348F2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517E5A" w14:paraId="75B0F37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20D4E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[Contact Name | Email | Phone]</w:t>
            </w:r>
          </w:p>
        </w:tc>
      </w:tr>
      <w:tr w:rsidR="00517E5A" w14:paraId="2AF64A2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9F9B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[OPP-YYYY-###]</w:t>
            </w:r>
          </w:p>
        </w:tc>
      </w:tr>
      <w:tr w:rsidR="00517E5A" w14:paraId="07DB0AC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7A88A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Version: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[1.0]</w:t>
            </w:r>
          </w:p>
        </w:tc>
      </w:tr>
    </w:tbl>
    <w:p w14:paraId="793983A1" w14:textId="77777777" w:rsidR="00517E5A" w:rsidRDefault="00000000">
      <w:pPr>
        <w:jc w:val="center"/>
      </w:pPr>
      <w:r>
        <w:t xml:space="preserve"> </w:t>
      </w:r>
    </w:p>
    <w:p w14:paraId="2E7BB210" w14:textId="77777777" w:rsidR="00517E5A" w:rsidRDefault="00000000">
      <w:r>
        <w:br w:type="page"/>
      </w:r>
    </w:p>
    <w:p w14:paraId="5A6AE0CF" w14:textId="77777777" w:rsidR="00517E5A" w:rsidRDefault="00517E5A"/>
    <w:p w14:paraId="513F4C99" w14:textId="77777777" w:rsidR="00517E5A" w:rsidRDefault="00000000">
      <w:pPr>
        <w:pStyle w:val="Heading1"/>
      </w:pPr>
      <w:r>
        <w:t>Table of Contents</w:t>
      </w:r>
    </w:p>
    <w:p w14:paraId="04464BF0" w14:textId="77777777" w:rsidR="00517E5A" w:rsidRDefault="00000000">
      <w:pPr>
        <w:spacing w:before="60" w:after="60"/>
      </w:pPr>
      <w:r>
        <w:fldChar w:fldCharType="begin"/>
      </w:r>
      <w:r>
        <w:instrText>TOC \o "1-3" \h \z \u</w:instrText>
      </w:r>
      <w:r>
        <w:fldChar w:fldCharType="separate"/>
      </w:r>
      <w:r>
        <w:t>1 Introduction</w:t>
      </w:r>
      <w:r>
        <w:br/>
        <w:t xml:space="preserve">    1.1 Purpose</w:t>
      </w:r>
      <w:r>
        <w:br/>
        <w:t xml:space="preserve">        1.1.1 Scope</w:t>
      </w:r>
      <w:r>
        <w:br/>
        <w:t>2 Table Content</w:t>
      </w:r>
      <w:r>
        <w:br/>
        <w:t>3 Image Section</w:t>
      </w:r>
      <w:r>
        <w:br/>
        <w:t>4 Additional Content</w:t>
      </w:r>
      <w:r>
        <w:br/>
        <w:t>5 Sign-Off</w:t>
      </w:r>
      <w:r>
        <w:fldChar w:fldCharType="end"/>
      </w:r>
    </w:p>
    <w:p w14:paraId="17DBFB80" w14:textId="77777777" w:rsidR="00517E5A" w:rsidRDefault="00000000">
      <w:r>
        <w:br w:type="page"/>
      </w:r>
    </w:p>
    <w:p w14:paraId="6D4C11A6" w14:textId="77777777" w:rsidR="00517E5A" w:rsidRDefault="00517E5A"/>
    <w:p w14:paraId="1A4DF755" w14:textId="77777777" w:rsidR="00517E5A" w:rsidRDefault="00000000">
      <w:pPr>
        <w:pStyle w:val="Heading1"/>
      </w:pPr>
      <w:r>
        <w:t>List of Figures</w:t>
      </w:r>
    </w:p>
    <w:p w14:paraId="39AC922E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"Figure"</w:instrText>
      </w:r>
      <w:r>
        <w:fldChar w:fldCharType="separate"/>
      </w:r>
      <w:r>
        <w:t>Figure 1: Sample Architecture Diagram</w:t>
      </w:r>
      <w:r>
        <w:fldChar w:fldCharType="end"/>
      </w:r>
    </w:p>
    <w:p w14:paraId="7C0FEECF" w14:textId="77777777" w:rsidR="00517E5A" w:rsidRDefault="00000000">
      <w:pPr>
        <w:pStyle w:val="Heading1"/>
      </w:pPr>
      <w:r>
        <w:t>List of Tables</w:t>
      </w:r>
    </w:p>
    <w:p w14:paraId="3D5E0F34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"Table"</w:instrText>
      </w:r>
      <w:r>
        <w:fldChar w:fldCharType="separate"/>
      </w:r>
      <w:r>
        <w:t>Table 1: Sample Deliverables Table</w:t>
      </w:r>
      <w:r>
        <w:fldChar w:fldCharType="end"/>
      </w:r>
    </w:p>
    <w:p w14:paraId="5C7A15DB" w14:textId="77777777" w:rsidR="00517E5A" w:rsidRDefault="00000000">
      <w:r>
        <w:br w:type="page"/>
      </w:r>
    </w:p>
    <w:p>
      <w:pPr>
        <w:pStyle w:val="Heading1"/>
        <w:spacing w:before="160" w:after="120"/>
        <w:ind w:left="0"/>
      </w:pPr>
      <w:r>
        <w:t>1 Executive Summary</w:t>
      </w:r>
    </w:p>
    <w:p>
      <w:r>
        <w:rPr>
          <w:rFonts w:ascii="Calibri" w:hAnsi="Calibri"/>
          <w:sz w:val="24"/>
        </w:rPr>
        <w:t>This Statement of Work (SOW) defines the scope, deliverables, roles, and terms for the Cisco DNA Center Network Analytics project for [Client Name]. This engagement will deliver an AI-powered network management platform to transform network operations, reduce troubleshooting time by 75%, and achieve 99.9% network uptime with predictive analytics and automation.</w:t>
      </w:r>
    </w:p>
    <w:p>
      <w:r>
        <w:rPr>
          <w:rFonts w:ascii="Calibri" w:hAnsi="Calibri"/>
          <w:b/>
          <w:sz w:val="24"/>
        </w:rPr>
        <w:t>Project Duration:</w:t>
      </w:r>
      <w:r>
        <w:rPr>
          <w:rFonts w:ascii="Calibri" w:hAnsi="Calibri"/>
          <w:sz w:val="24"/>
        </w:rPr>
        <w:t xml:space="preserve"> 16 weeks</w:t>
      </w:r>
    </w:p>
    <w:p>
      <w:pPr>
        <w:pStyle w:val="Heading1"/>
        <w:spacing w:before="160" w:after="120"/>
        <w:ind w:left="0"/>
      </w:pPr>
      <w:r>
        <w:t>2 Background &amp; Objectives</w:t>
      </w:r>
    </w:p>
    <w:p>
      <w:pPr>
        <w:pStyle w:val="Heading2"/>
        <w:spacing w:before="240" w:after="120"/>
        <w:ind w:left="0"/>
      </w:pPr>
      <w:r>
        <w:t>2.1 Current State</w:t>
      </w:r>
    </w:p>
    <w:p>
      <w:r>
        <w:rPr>
          <w:rFonts w:ascii="Calibri" w:hAnsi="Calibri"/>
          <w:sz w:val="24"/>
        </w:rPr>
        <w:t>[Client Name] currently operates a traditional network infrastructure with manual configuration and reactive troubleshooting. Key challenges include: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Reactive Troubleshooting:</w:t>
      </w:r>
      <w:r>
        <w:rPr>
          <w:rFonts w:ascii="Calibri" w:hAnsi="Calibri"/>
          <w:sz w:val="24"/>
        </w:rPr>
        <w:t xml:space="preserve"> Network issues diagnosed manually taking 4-6 hours per incident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Limited Visibility:</w:t>
      </w:r>
      <w:r>
        <w:rPr>
          <w:rFonts w:ascii="Calibri" w:hAnsi="Calibri"/>
          <w:sz w:val="24"/>
        </w:rPr>
        <w:t xml:space="preserve"> No centralized visibility into application performance and network health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Manual Provisioning:</w:t>
      </w:r>
      <w:r>
        <w:rPr>
          <w:rFonts w:ascii="Calibri" w:hAnsi="Calibri"/>
          <w:sz w:val="24"/>
        </w:rPr>
        <w:t xml:space="preserve"> New switch deployments take 4 hours per device with CLI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Compliance Gaps:</w:t>
      </w:r>
      <w:r>
        <w:rPr>
          <w:rFonts w:ascii="Calibri" w:hAnsi="Calibri"/>
          <w:sz w:val="24"/>
        </w:rPr>
        <w:t xml:space="preserve"> Difficulty maintaining consistent security policies across 200+ devices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Unplanned Downtime:</w:t>
      </w:r>
      <w:r>
        <w:rPr>
          <w:rFonts w:ascii="Calibri" w:hAnsi="Calibri"/>
          <w:sz w:val="24"/>
        </w:rPr>
        <w:t xml:space="preserve"> Network failures detected after user complaints rather than proactively</w:t>
      </w:r>
    </w:p>
    <w:p>
      <w:pPr>
        <w:pStyle w:val="Heading2"/>
        <w:spacing w:before="240" w:after="120"/>
        <w:ind w:left="0"/>
      </w:pPr>
      <w:r>
        <w:t>2.2 Business Objectives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Transform to Proactive Operations:</w:t>
      </w:r>
      <w:r>
        <w:rPr>
          <w:rFonts w:ascii="Calibri" w:hAnsi="Calibri"/>
          <w:sz w:val="24"/>
        </w:rPr>
        <w:t xml:space="preserve"> Deploy AI-powered analytics to predict network failures 14 days in advance, reducing unplanned downtime by 90%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Reduce Troubleshooting Time:</w:t>
      </w:r>
      <w:r>
        <w:rPr>
          <w:rFonts w:ascii="Calibri" w:hAnsi="Calibri"/>
          <w:sz w:val="24"/>
        </w:rPr>
        <w:t xml:space="preserve"> Achieve 75% reduction in mean time to repair (MTTR) from 4-6 hours to under 1 hour through AI root cause analysis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Automate Device Provisioning:</w:t>
      </w:r>
      <w:r>
        <w:rPr>
          <w:rFonts w:ascii="Calibri" w:hAnsi="Calibri"/>
          <w:sz w:val="24"/>
        </w:rPr>
        <w:t xml:space="preserve"> Enable zero-touch provisioning reducing switch deployment time from 4 hours to 15 minutes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Improve Network Uptime:</w:t>
      </w:r>
      <w:r>
        <w:rPr>
          <w:rFonts w:ascii="Calibri" w:hAnsi="Calibri"/>
          <w:sz w:val="24"/>
        </w:rPr>
        <w:t xml:space="preserve"> Achieve 99.9% network availability SLA through predictive insights and automated remediation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Application Experience:</w:t>
      </w:r>
      <w:r>
        <w:rPr>
          <w:rFonts w:ascii="Calibri" w:hAnsi="Calibri"/>
          <w:sz w:val="24"/>
        </w:rPr>
        <w:t xml:space="preserve"> Monitor Office 365, Webex, and SAP performance with real-time SLA tracking and optimization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Operational Efficiency:</w:t>
      </w:r>
      <w:r>
        <w:rPr>
          <w:rFonts w:ascii="Calibri" w:hAnsi="Calibri"/>
          <w:sz w:val="24"/>
        </w:rPr>
        <w:t xml:space="preserve"> Reduce network management overhead by 60% through centralized DNA Center orchestration</w:t>
      </w:r>
    </w:p>
    <w:p>
      <w:pPr>
        <w:pStyle w:val="Heading2"/>
        <w:spacing w:before="240" w:after="120"/>
        <w:ind w:left="0"/>
      </w:pPr>
      <w:r>
        <w:t>2.3 Success Metrics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75% reduction in network troubleshooting time (MTTR &lt; 1 hour)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99.9% network uptime SLA achievement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Zero-touch provisioning for new sites (deployment in hours vs weeks)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85% reduction in configuration errors through automation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14-day advance warning for device failures</w:t>
      </w:r>
    </w:p>
    <w:p>
      <w:pPr>
        <w:pStyle w:val="Heading1"/>
        <w:spacing w:before="160" w:after="120"/>
        <w:ind w:left="0"/>
      </w:pPr>
      <w:r>
        <w:t>3 Scope of Work</w:t>
      </w:r>
    </w:p>
    <w:p>
      <w:pPr>
        <w:pStyle w:val="Heading2"/>
        <w:spacing w:before="240" w:after="120"/>
        <w:ind w:left="0"/>
      </w:pPr>
      <w:r>
        <w:t>3.1 In Scope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discovery and assessment of 200 devices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DNA Center appliance deployment with HA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AI Network Analytics and assurance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Zero-touch provisioning and automation workflows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Application experience monitoring for critical business apps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Integration with Active Directory, ServiceNow, and NetBox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SD-Access fabric deployment for 100 devices (optional)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Testing and validation across campus, branch, and data center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Knowledge transfer and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4-week hypercare support period</w:t>
      </w:r>
    </w:p>
    <w:p>
      <w:pPr>
        <w:pStyle w:val="Heading3"/>
        <w:spacing w:before="160" w:after="120"/>
        <w:ind w:left="0"/>
      </w:pPr>
      <w:r>
        <w:t>3.1.1 Scope Parameters</w:t>
      </w:r>
    </w:p>
    <w:p>
      <w:r>
        <w:rPr>
          <w:rFonts w:ascii="Calibri" w:hAnsi="Calibri"/>
          <w:sz w:val="24"/>
        </w:rPr>
        <w:t>This engagement is sized based on the following parameters: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Category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Parameter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Scope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Solution Scope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Primary Features/Capabilities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DNA Center for 200 devices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Solution Scope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Customization Level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Standard DNA Center deployment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External System Integrations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systems (AD + ITSM)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Sources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devices only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Base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Total Users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 network administrators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Base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Roles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roles (admin + viewer)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Volume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Processing Volume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200 devices telemetry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Volume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Storage Requirements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500 GB (90-day retention)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Technical 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Deployment Regions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Single data center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Technical 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Availability Requirements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Standard (99.5%)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Technical 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 Complexity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Basic campus network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&amp; Compliance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Requirements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Basic 802.1X and encryption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&amp; Compliance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Compliance Frameworks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Basic logging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Performance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Performance Requirements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Standard telemetry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Deployment Environments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Production only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Engagement Scope Parameters</w:t>
      </w:r>
    </w:p>
    <w:p>
      <w:r>
        <w:rPr>
          <w:rFonts w:ascii="Calibri" w:hAnsi="Calibri"/>
          <w:sz w:val="24"/>
        </w:rPr>
        <w:t>Table: Engagement Scope Parameters</w:t>
      </w:r>
    </w:p>
    <w:p>
      <w:r>
        <w:rPr>
          <w:rFonts w:ascii="Calibri" w:hAnsi="Calibri"/>
          <w:i/>
          <w:sz w:val="24"/>
        </w:rPr>
        <w:t>Note: Changes to these parameters may require scope adjustment and additional investment.</w:t>
      </w:r>
    </w:p>
    <w:p>
      <w:pPr>
        <w:pStyle w:val="Heading2"/>
        <w:spacing w:before="240" w:after="120"/>
        <w:ind w:left="0"/>
      </w:pPr>
      <w:r>
        <w:t>3.2 Out of Scope</w:t>
      </w:r>
    </w:p>
    <w:p>
      <w:r>
        <w:rPr>
          <w:rFonts w:ascii="Calibri" w:hAnsi="Calibri"/>
          <w:sz w:val="24"/>
        </w:rPr>
        <w:t>These items are not in scope unless added via change control: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Hardware procurement beyond DNA Center appliances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device hardware upgrades or replacements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Wireless LAN controller upgrades or replacements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End-user training (network team only)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Managed services post-hypercare period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redesign or re-architecture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Third-party software licenses (NetBox, ServiceNow)</w:t>
      </w:r>
    </w:p>
    <w:p>
      <w:pPr>
        <w:pStyle w:val="Heading2"/>
        <w:spacing w:before="240" w:after="120"/>
        <w:ind w:left="0"/>
      </w:pPr>
      <w:r>
        <w:t>3.3 Activities</w:t>
      </w:r>
    </w:p>
    <w:p>
      <w:pPr>
        <w:pStyle w:val="Heading3"/>
        <w:spacing w:before="160" w:after="120"/>
        <w:ind w:left="0"/>
      </w:pPr>
      <w:r>
        <w:t>3.3.1 Phase 1 – Foundation (Weeks 1-4)</w:t>
      </w:r>
    </w:p>
    <w:p>
      <w:r>
        <w:rPr>
          <w:rFonts w:ascii="Calibri" w:hAnsi="Calibri"/>
          <w:sz w:val="24"/>
        </w:rPr>
        <w:t>During this initial phase, the Vendor will perform comprehensive network discovery and deploy DNA Center infrastructure.</w:t>
      </w:r>
    </w:p>
    <w:p>
      <w:r>
        <w:rPr>
          <w:rFonts w:ascii="Calibri" w:hAnsi="Calibri"/>
          <w:sz w:val="24"/>
        </w:rPr>
        <w:t>Key activities: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discovery and assessment of 200 devices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Capacity analysis and device compatibility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DNA Center appliance deployment (primary + secondary HA)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Initial device onboarding for 50 pilot devices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Policy framework design for automation and analytics</w:t>
      </w:r>
    </w:p>
    <w:p>
      <w:r>
        <w:rPr>
          <w:rFonts w:ascii="Calibri" w:hAnsi="Calibri"/>
          <w:b/>
          <w:sz w:val="24"/>
        </w:rPr>
        <w:t>Deliverable:</w:t>
      </w:r>
      <w:r>
        <w:rPr>
          <w:rFonts w:ascii="Calibri" w:hAnsi="Calibri"/>
          <w:sz w:val="24"/>
        </w:rPr>
        <w:t xml:space="preserve"> Network Assessment Report</w:t>
      </w:r>
    </w:p>
    <w:p>
      <w:pPr>
        <w:pStyle w:val="Heading3"/>
        <w:spacing w:before="160" w:after="120"/>
        <w:ind w:left="0"/>
      </w:pPr>
      <w:r>
        <w:t>3.3.2 Phase 2 – Automation &amp; Analytics (Weeks 5-8)</w:t>
      </w:r>
    </w:p>
    <w:p>
      <w:r>
        <w:rPr>
          <w:rFonts w:ascii="Calibri" w:hAnsi="Calibri"/>
          <w:sz w:val="24"/>
        </w:rPr>
        <w:t>In this phase, remaining devices are onboarded and automation workflows configured.</w:t>
      </w:r>
    </w:p>
    <w:p>
      <w:r>
        <w:rPr>
          <w:rFonts w:ascii="Calibri" w:hAnsi="Calibri"/>
          <w:sz w:val="24"/>
        </w:rPr>
        <w:t>Key activities: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Remaining device onboarding (150 devices) with automated discovery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policies and automation workflows (VLAN, ACL, compliance)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AI analytics and assurance configuration with anomaly detection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Predictive insights enablement for proactive failure detection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Dashboard and reporting configuration</w:t>
      </w:r>
    </w:p>
    <w:p>
      <w:r>
        <w:rPr>
          <w:rFonts w:ascii="Calibri" w:hAnsi="Calibri"/>
          <w:b/>
          <w:sz w:val="24"/>
        </w:rPr>
        <w:t>Deliverable:</w:t>
      </w:r>
      <w:r>
        <w:rPr>
          <w:rFonts w:ascii="Calibri" w:hAnsi="Calibri"/>
          <w:sz w:val="24"/>
        </w:rPr>
        <w:t xml:space="preserve"> Automation Playbook and Analytics Configuration Guide</w:t>
      </w:r>
    </w:p>
    <w:p>
      <w:pPr>
        <w:pStyle w:val="Heading3"/>
        <w:spacing w:before="160" w:after="120"/>
        <w:ind w:left="0"/>
      </w:pPr>
      <w:r>
        <w:t>3.3.3 Phase 3 – Advanced Features (Weeks 9-12)</w:t>
      </w:r>
    </w:p>
    <w:p>
      <w:r>
        <w:rPr>
          <w:rFonts w:ascii="Calibri" w:hAnsi="Calibri"/>
          <w:sz w:val="24"/>
        </w:rPr>
        <w:t>Implementation of advanced capabilities including application monitoring and integrations.</w:t>
      </w:r>
    </w:p>
    <w:p>
      <w:r>
        <w:rPr>
          <w:rFonts w:ascii="Calibri" w:hAnsi="Calibri"/>
          <w:sz w:val="24"/>
        </w:rPr>
        <w:t>Key activities: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Application experience monitoring for Office 365, Webex, SAP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ServiceNow integration with automated ticket creation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NetBox IPAM integration for inventory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SD-Access fabric design and deployment for 100 devices (optional)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TrustSec micro-segmentation policies (optional)</w:t>
      </w:r>
    </w:p>
    <w:p>
      <w:r>
        <w:rPr>
          <w:rFonts w:ascii="Calibri" w:hAnsi="Calibri"/>
          <w:b/>
          <w:sz w:val="24"/>
        </w:rPr>
        <w:t>Deliverable:</w:t>
      </w:r>
      <w:r>
        <w:rPr>
          <w:rFonts w:ascii="Calibri" w:hAnsi="Calibri"/>
          <w:sz w:val="24"/>
        </w:rPr>
        <w:t xml:space="preserve"> Integration Documentation and SD-Access Design</w:t>
      </w:r>
    </w:p>
    <w:p>
      <w:pPr>
        <w:pStyle w:val="Heading3"/>
        <w:spacing w:before="160" w:after="120"/>
        <w:ind w:left="0"/>
      </w:pPr>
      <w:r>
        <w:t>3.3.4 Phase 4 – Optimization (Weeks 13-16)</w:t>
      </w:r>
    </w:p>
    <w:p>
      <w:r>
        <w:rPr>
          <w:rFonts w:ascii="Calibri" w:hAnsi="Calibri"/>
          <w:sz w:val="24"/>
        </w:rPr>
        <w:t>The solution undergoes validation, fine-tuning, and operational handoff.</w:t>
      </w:r>
    </w:p>
    <w:p>
      <w:r>
        <w:rPr>
          <w:rFonts w:ascii="Calibri" w:hAnsi="Calibri"/>
          <w:sz w:val="24"/>
        </w:rPr>
        <w:t>Key activities: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Validation testing and policy fine-tuning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Performance baseline establishment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Team training (32 hours) with hands-on labs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Runbooks and operational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Hypercare support activation</w:t>
      </w:r>
    </w:p>
    <w:p>
      <w:r>
        <w:rPr>
          <w:rFonts w:ascii="Calibri" w:hAnsi="Calibri"/>
          <w:b/>
          <w:sz w:val="24"/>
        </w:rPr>
        <w:t>Deliverable:</w:t>
      </w:r>
      <w:r>
        <w:rPr>
          <w:rFonts w:ascii="Calibri" w:hAnsi="Calibri"/>
          <w:sz w:val="24"/>
        </w:rPr>
        <w:t xml:space="preserve"> As-Built Documentation and Operational Runbooks</w:t>
      </w:r>
    </w:p>
    <w:p>
      <w:pPr>
        <w:pStyle w:val="Heading1"/>
        <w:spacing w:before="160" w:after="120"/>
        <w:ind w:left="0"/>
      </w:pPr>
      <w:r>
        <w:t>4 Deliverables &amp; Timeline</w:t>
      </w:r>
    </w:p>
    <w:p>
      <w:pPr>
        <w:pStyle w:val="Heading2"/>
        <w:spacing w:before="240" w:after="120"/>
        <w:ind w:left="0"/>
      </w:pPr>
      <w:r>
        <w:t>4.1 Deliverables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#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Deliverable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Type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Due Date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Acceptance By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Assessment Report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4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Client IT Lead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Automation Playbook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8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Lead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 Documentation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12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Operations Lead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As-Built Documentation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16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Client IT Lead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Knowledge Transfer Sessions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Live/Recorded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16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Team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</w:t>
      </w:r>
      <w:r>
        <w:fldChar w:fldCharType="end"/>
      </w:r>
      <w:r>
        <w:rPr>
          <w:rFonts w:ascii="Calibri" w:hAnsi="Calibri"/>
          <w:sz w:val="20"/>
        </w:rPr>
        <w:t>: Project Deliverables and Acceptance Criteria</w:t>
      </w:r>
    </w:p>
    <w:p>
      <w:pPr>
        <w:pStyle w:val="Heading2"/>
        <w:spacing w:before="240" w:after="120"/>
        <w:ind w:left="0"/>
      </w:pPr>
      <w:r>
        <w:t>4.2 Project Milestones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Milestone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Description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Target Date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M1 - Foundation Complete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DNA Center deployed with 50 devices onboarded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4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M2 - Analytics Operational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200 devices onboarded with analytics enabled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8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M3 - Integrations Complete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ServiceNow NetBox and app monitoring live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12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M4 - Go-Live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Production operational handoff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16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Hypercare End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Support period complete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20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</w:t>
      </w:r>
      <w:r>
        <w:fldChar w:fldCharType="end"/>
      </w:r>
      <w:r>
        <w:rPr>
          <w:rFonts w:ascii="Calibri" w:hAnsi="Calibri"/>
          <w:sz w:val="20"/>
        </w:rPr>
        <w:t>: Project Milestones and Timeline</w:t>
      </w:r>
    </w:p>
    <w:p>
      <w:pPr>
        <w:pStyle w:val="Heading1"/>
        <w:spacing w:before="160" w:after="120"/>
        <w:ind w:left="0"/>
      </w:pPr>
      <w:r>
        <w:t>5 Roles &amp; Responsibilities</w:t>
      </w:r>
    </w:p>
    <w:p>
      <w:pPr>
        <w:pStyle w:val="Heading2"/>
        <w:spacing w:before="240" w:after="120"/>
        <w:ind w:left="0"/>
      </w:pPr>
      <w:r>
        <w:t>5.1 RACI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Task/Role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EO PM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EO Quarterback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EO Network Eng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EO Automation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Client Net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Client Ops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SME</w:t>
            </w:r>
          </w:p>
        </w:tc>
      </w:tr>
      <w:tr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Discovery &amp; Requirements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</w:tr>
      <w:tr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DNA Center Deployment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</w:tr>
      <w:tr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Device Onboarding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</w:tr>
      <w:tr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Analytics Configuration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</w:tr>
      <w:tr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 Setup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</w:tr>
      <w:tr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Testing &amp; Validation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</w:tr>
      <w:tr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Knowledge Transfer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4</w:t>
      </w:r>
      <w:r>
        <w:fldChar w:fldCharType="end"/>
      </w:r>
      <w:r>
        <w:rPr>
          <w:rFonts w:ascii="Calibri" w:hAnsi="Calibri"/>
          <w:sz w:val="20"/>
        </w:rPr>
        <w:t>: Roles And Responsibilities</w:t>
      </w:r>
    </w:p>
    <w:p>
      <w:r>
        <w:rPr>
          <w:rFonts w:ascii="Calibri" w:hAnsi="Calibri"/>
          <w:b/>
          <w:sz w:val="24"/>
        </w:rPr>
        <w:t>Legend:</w:t>
      </w:r>
      <w:r>
        <w:rPr>
          <w:rFonts w:ascii="Calibri" w:hAnsi="Calibri"/>
          <w:sz w:val="24"/>
        </w:rPr>
        <w:t xml:space="preserve"> R = Responsible | A = Accountable | C = Consulted | I = Informed</w:t>
      </w:r>
    </w:p>
    <w:p>
      <w:pPr>
        <w:pStyle w:val="Heading2"/>
        <w:spacing w:before="240" w:after="120"/>
        <w:ind w:left="0"/>
      </w:pPr>
      <w:r>
        <w:t>5.2 Key Personnel</w:t>
      </w:r>
    </w:p>
    <w:p>
      <w:r>
        <w:rPr>
          <w:rFonts w:ascii="Calibri" w:hAnsi="Calibri"/>
          <w:b/>
          <w:sz w:val="24"/>
        </w:rPr>
        <w:t>Vendor Team: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EO Project Manager: Overall delivery accountability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EO Quarterback: Technical design and architecture oversight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EO Network Engineer: DNA Center deployment and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EO Automation Engineer: Policy automation and integration</w:t>
      </w:r>
    </w:p>
    <w:p>
      <w:r>
        <w:rPr>
          <w:rFonts w:ascii="Calibri" w:hAnsi="Calibri"/>
          <w:b/>
          <w:sz w:val="24"/>
        </w:rPr>
        <w:t>Client Team: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Lead: Primary technical contact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Operations Lead: Day-to-day operations and monitoring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Lead: Security policy and compliance approval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Application SME: Application experience requirements</w:t>
      </w:r>
    </w:p>
    <w:p>
      <w:pPr>
        <w:pStyle w:val="Heading1"/>
        <w:spacing w:before="160" w:after="120"/>
        <w:ind w:left="0"/>
      </w:pPr>
      <w:r>
        <w:t>6 Architecture &amp; Design</w:t>
      </w:r>
    </w:p>
    <w:p>
      <w:pPr>
        <w:pStyle w:val="Heading2"/>
        <w:spacing w:before="240" w:after="120"/>
        <w:ind w:left="0"/>
      </w:pPr>
      <w:r>
        <w:t>6.1 Architecture Overview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27118" cy="36575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-diagram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118" cy="36575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Solution Architecture</w:t>
      </w:r>
    </w:p>
    <w:p>
      <w:r>
        <w:rPr>
          <w:rFonts w:ascii="Calibri" w:hAnsi="Calibri"/>
          <w:b/>
          <w:sz w:val="24"/>
        </w:rPr>
        <w:t>Figure 1: DNA Center Network Analytics Architecture</w:t>
      </w:r>
      <w:r>
        <w:rPr>
          <w:rFonts w:ascii="Calibri" w:hAnsi="Calibri"/>
          <w:sz w:val="24"/>
        </w:rPr>
        <w:t xml:space="preserve"> - AI-powered network management platform</w:t>
      </w:r>
    </w:p>
    <w:p>
      <w:r>
        <w:rPr>
          <w:rFonts w:ascii="Calibri" w:hAnsi="Calibri"/>
          <w:sz w:val="24"/>
        </w:rPr>
        <w:t>The proposed architecture provides centralized network management, AI-driven analytics, and automation for 200 devices. Key components include: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Management Tier:</w:t>
      </w:r>
      <w:r>
        <w:rPr>
          <w:rFonts w:ascii="Calibri" w:hAnsi="Calibri"/>
          <w:sz w:val="24"/>
        </w:rPr>
        <w:t xml:space="preserve"> Cisco DNA Center appliances (primary + secondary HA)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Analytics Tier:</w:t>
      </w:r>
      <w:r>
        <w:rPr>
          <w:rFonts w:ascii="Calibri" w:hAnsi="Calibri"/>
          <w:sz w:val="24"/>
        </w:rPr>
        <w:t xml:space="preserve"> AI Network Analytics with predictive insights and anomaly detection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Integration Tier:</w:t>
      </w:r>
      <w:r>
        <w:rPr>
          <w:rFonts w:ascii="Calibri" w:hAnsi="Calibri"/>
          <w:sz w:val="24"/>
        </w:rPr>
        <w:t xml:space="preserve"> ServiceNow ITSM, NetBox IPAM, Active Directory identity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Network Infrastructure:</w:t>
      </w:r>
      <w:r>
        <w:rPr>
          <w:rFonts w:ascii="Calibri" w:hAnsi="Calibri"/>
          <w:sz w:val="24"/>
        </w:rPr>
        <w:t xml:space="preserve"> Catalyst switches, ISR routers, wireless controllers</w:t>
      </w:r>
    </w:p>
    <w:p>
      <w:pPr>
        <w:pStyle w:val="Heading2"/>
        <w:spacing w:before="240" w:after="120"/>
        <w:ind w:left="0"/>
      </w:pPr>
      <w:r>
        <w:t>6.2 Architecture Type</w:t>
      </w:r>
    </w:p>
    <w:p>
      <w:r>
        <w:rPr>
          <w:rFonts w:ascii="Calibri" w:hAnsi="Calibri"/>
          <w:sz w:val="24"/>
        </w:rPr>
        <w:t xml:space="preserve">This solution follows a </w:t>
      </w:r>
      <w:r>
        <w:rPr>
          <w:rFonts w:ascii="Calibri" w:hAnsi="Calibri"/>
          <w:b/>
          <w:sz w:val="24"/>
        </w:rPr>
        <w:t>centralized orchestration</w:t>
      </w:r>
      <w:r>
        <w:rPr>
          <w:rFonts w:ascii="Calibri" w:hAnsi="Calibri"/>
          <w:sz w:val="24"/>
        </w:rPr>
        <w:t xml:space="preserve"> architecture pattern. Key characteristics: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Scaling Approach:</w:t>
      </w:r>
      <w:r>
        <w:rPr>
          <w:rFonts w:ascii="Calibri" w:hAnsi="Calibri"/>
          <w:sz w:val="24"/>
        </w:rPr>
        <w:t xml:space="preserve"> Horizontal scaling with additional DNA Center nodes for capacity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Deployment Model:</w:t>
      </w:r>
      <w:r>
        <w:rPr>
          <w:rFonts w:ascii="Calibri" w:hAnsi="Calibri"/>
          <w:sz w:val="24"/>
        </w:rPr>
        <w:t xml:space="preserve"> On-premises DNA Center appliances with cloud integration (Cisco Intersight)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Management Paradigm:</w:t>
      </w:r>
      <w:r>
        <w:rPr>
          <w:rFonts w:ascii="Calibri" w:hAnsi="Calibri"/>
          <w:sz w:val="24"/>
        </w:rPr>
        <w:t xml:space="preserve"> Intent-based networking with policy-driven automation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Communication Patterns:</w:t>
      </w:r>
      <w:r>
        <w:rPr>
          <w:rFonts w:ascii="Calibri" w:hAnsi="Calibri"/>
          <w:sz w:val="24"/>
        </w:rPr>
        <w:t xml:space="preserve"> Controller-based with NETCONF/RESTCONF to network devices</w:t>
      </w:r>
    </w:p>
    <w:p>
      <w:r>
        <w:rPr>
          <w:rFonts w:ascii="Calibri" w:hAnsi="Calibri"/>
          <w:sz w:val="24"/>
        </w:rPr>
        <w:t>The architecture is designed to support the 200-device scope with capacity to scale to 500+ devices.</w:t>
      </w:r>
    </w:p>
    <w:p>
      <w:pPr>
        <w:pStyle w:val="Heading2"/>
        <w:spacing w:before="240" w:after="120"/>
        <w:ind w:left="0"/>
      </w:pPr>
      <w:r>
        <w:t>6.3 Scope Specifications</w:t>
      </w:r>
    </w:p>
    <w:p>
      <w:r>
        <w:rPr>
          <w:rFonts w:ascii="Calibri" w:hAnsi="Calibri"/>
          <w:sz w:val="24"/>
        </w:rPr>
        <w:t xml:space="preserve">This engagement is scoped for a </w:t>
      </w:r>
      <w:r>
        <w:rPr>
          <w:rFonts w:ascii="Calibri" w:hAnsi="Calibri"/>
          <w:b/>
          <w:sz w:val="24"/>
        </w:rPr>
        <w:t>Medium (200-device)</w:t>
      </w:r>
      <w:r>
        <w:rPr>
          <w:rFonts w:ascii="Calibri" w:hAnsi="Calibri"/>
          <w:sz w:val="24"/>
        </w:rPr>
        <w:t xml:space="preserve"> deployment:</w:t>
      </w:r>
    </w:p>
    <w:p>
      <w:r>
        <w:rPr>
          <w:rFonts w:ascii="Calibri" w:hAnsi="Calibri"/>
          <w:b/>
          <w:sz w:val="24"/>
        </w:rPr>
        <w:t>DNA Center Infrastructure: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Medium (200 devices): Primary DN2-HW-APL + Secondary HA, 32 vCPU, 256 GB RAM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Large (500 devices): DN2-HW-APL-L with clustered nodes, 64 vCPU, 512 GB RAM</w:t>
      </w:r>
    </w:p>
    <w:p>
      <w:r>
        <w:rPr>
          <w:rFonts w:ascii="Calibri" w:hAnsi="Calibri"/>
          <w:b/>
          <w:sz w:val="24"/>
        </w:rPr>
        <w:t>Software Licensing: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Medium (200 devices): DNA Advantage + AI Analytics (200 device licenses)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Large (500 devices): DNA Premier with advanced security and analytics</w:t>
      </w:r>
    </w:p>
    <w:p>
      <w:r>
        <w:rPr>
          <w:rFonts w:ascii="Calibri" w:hAnsi="Calibri"/>
          <w:b/>
          <w:sz w:val="24"/>
        </w:rPr>
        <w:t>Network Scope: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Medium (200 devices): Campus + branch + data center (2-3 sites)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Large (500 devices): Multi-site distributed deployment (5+ locations)</w:t>
      </w:r>
    </w:p>
    <w:p>
      <w:r>
        <w:rPr>
          <w:rFonts w:ascii="Calibri" w:hAnsi="Calibri"/>
          <w:b/>
          <w:sz w:val="24"/>
        </w:rPr>
        <w:t>Integration Complexity: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Medium (200 devices): 3 integrations (AD, ServiceNow, NetBox)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Large (500 devices): 6+ integrations including SIEM, APM, cloud orchestration</w:t>
      </w:r>
    </w:p>
    <w:p>
      <w:r>
        <w:rPr>
          <w:rFonts w:ascii="Calibri" w:hAnsi="Calibri"/>
          <w:sz w:val="24"/>
        </w:rPr>
        <w:t>Changes to scope level will require adjustment to infrastructure resources, timeline, and investment.</w:t>
      </w:r>
    </w:p>
    <w:p>
      <w:pPr>
        <w:pStyle w:val="Heading2"/>
        <w:spacing w:before="240" w:after="120"/>
        <w:ind w:left="0"/>
      </w:pPr>
      <w:r>
        <w:t>6.4 Application Hosting</w:t>
      </w:r>
    </w:p>
    <w:p>
      <w:r>
        <w:rPr>
          <w:rFonts w:ascii="Calibri" w:hAnsi="Calibri"/>
          <w:sz w:val="24"/>
        </w:rPr>
        <w:t>DNA Center appliances will be hosted in the client data center:</w:t>
      </w:r>
    </w:p>
    <w:p>
      <w:r>
        <w:rPr>
          <w:rFonts w:ascii="Calibri" w:hAnsi="Calibri"/>
          <w:b/>
          <w:sz w:val="24"/>
        </w:rPr>
        <w:t>Compute Services: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Primary DN2-HW-APL appliance (200-device capacity)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Secondary DN2-HW-APL for high availability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Hosted on dedicated hardware appliances (not virtualized)</w:t>
      </w:r>
    </w:p>
    <w:p>
      <w:r>
        <w:rPr>
          <w:rFonts w:ascii="Calibri" w:hAnsi="Calibri"/>
          <w:b/>
          <w:sz w:val="24"/>
        </w:rPr>
        <w:t>Deployment Approach: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Rack-mounted appliances with redundant power and network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 configuration with automatic failover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Integration with existing network infrastructure</w:t>
      </w:r>
    </w:p>
    <w:p>
      <w:pPr>
        <w:pStyle w:val="Heading2"/>
        <w:spacing w:before="240" w:after="120"/>
        <w:ind w:left="0"/>
      </w:pPr>
      <w:r>
        <w:t>6.5 Networking</w:t>
      </w:r>
    </w:p>
    <w:p>
      <w:r>
        <w:rPr>
          <w:rFonts w:ascii="Calibri" w:hAnsi="Calibri"/>
          <w:sz w:val="24"/>
        </w:rPr>
        <w:t>The networking architecture follows Cisco SD-Access and traditional campus best practices:</w:t>
      </w:r>
    </w:p>
    <w:p>
      <w:r>
        <w:rPr>
          <w:rFonts w:ascii="Calibri" w:hAnsi="Calibri"/>
          <w:b/>
          <w:sz w:val="24"/>
        </w:rPr>
        <w:t>Network Topology: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Campus core with distribution and access layers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Branch offices with direct WAN connectivity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center with redundant uplinks</w:t>
      </w:r>
    </w:p>
    <w:p>
      <w:r>
        <w:rPr>
          <w:rFonts w:ascii="Calibri" w:hAnsi="Calibri"/>
          <w:b/>
          <w:sz w:val="24"/>
        </w:rPr>
        <w:t>Connectivity: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DNA Center management network connectivity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NETCONF/RESTCONF to managed devices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SNMP, syslog, and NetFlow telemetry collection</w:t>
      </w:r>
    </w:p>
    <w:p>
      <w:r>
        <w:rPr>
          <w:rFonts w:ascii="Calibri" w:hAnsi="Calibri"/>
          <w:b/>
          <w:sz w:val="24"/>
        </w:rPr>
        <w:t>Security Controls: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802.1X authentication for user and device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TrustSec micro-segmentation (optional)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Encrypted management protocols (SSH, HTTPS)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Role-based access control (RBAC) for DNA Center</w:t>
      </w:r>
    </w:p>
    <w:p>
      <w:pPr>
        <w:pStyle w:val="Heading2"/>
        <w:spacing w:before="240" w:after="120"/>
        <w:ind w:left="0"/>
      </w:pPr>
      <w:r>
        <w:t>6.6 Observability</w:t>
      </w:r>
    </w:p>
    <w:p>
      <w:r>
        <w:rPr>
          <w:rFonts w:ascii="Calibri" w:hAnsi="Calibri"/>
          <w:sz w:val="24"/>
        </w:rPr>
        <w:t>Comprehensive observability ensures proactive network management:</w:t>
      </w:r>
    </w:p>
    <w:p>
      <w:r>
        <w:rPr>
          <w:rFonts w:ascii="Calibri" w:hAnsi="Calibri"/>
          <w:b/>
          <w:sz w:val="24"/>
        </w:rPr>
        <w:t>Logging: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Centralized syslog collection from all 200 devices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90-day log retention for troubleshooting and compliance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Automated log correlation and anomaly detection</w:t>
      </w:r>
    </w:p>
    <w:p>
      <w:r>
        <w:rPr>
          <w:rFonts w:ascii="Calibri" w:hAnsi="Calibri"/>
          <w:b/>
          <w:sz w:val="24"/>
        </w:rPr>
        <w:t>Monitoring: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Real-time device health monitoring (CPU, memory, interfaces)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Application performance monitoring (Office 365, Webex, SAP)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path analysis and hop-by-hop visibility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Wireless client connectivity and roaming analytics</w:t>
      </w:r>
    </w:p>
    <w:p>
      <w:r>
        <w:rPr>
          <w:rFonts w:ascii="Calibri" w:hAnsi="Calibri"/>
          <w:b/>
          <w:sz w:val="24"/>
        </w:rPr>
        <w:t>Alerting: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Predictive alerts for device failures (14-day advance warning)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Performance threshold alerts for SLA violations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Automated ticket creation in ServiceNow for critical issues</w:t>
      </w:r>
    </w:p>
    <w:p>
      <w:pPr>
        <w:pStyle w:val="Heading2"/>
        <w:spacing w:before="240" w:after="120"/>
        <w:ind w:left="0"/>
      </w:pPr>
      <w:r>
        <w:t>6.7 Backup &amp; Disaster Recovery</w:t>
      </w:r>
    </w:p>
    <w:p>
      <w:r>
        <w:rPr>
          <w:rFonts w:ascii="Calibri" w:hAnsi="Calibri"/>
          <w:sz w:val="24"/>
        </w:rPr>
        <w:t>All configurations and data are protected:</w:t>
      </w:r>
    </w:p>
    <w:p>
      <w:r>
        <w:rPr>
          <w:rFonts w:ascii="Calibri" w:hAnsi="Calibri"/>
          <w:b/>
          <w:sz w:val="24"/>
        </w:rPr>
        <w:t>Backup Strategy: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Automated nightly backups of DNA Center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Device configuration backups stored in DNA Center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Cross-site replication to secondary HA node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30-day backup retention</w:t>
      </w:r>
    </w:p>
    <w:p>
      <w:r>
        <w:rPr>
          <w:rFonts w:ascii="Calibri" w:hAnsi="Calibri"/>
          <w:b/>
          <w:sz w:val="24"/>
        </w:rPr>
        <w:t>Disaster Recovery: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Recovery Time Objective (RTO): 4 hours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Recovery Point Objective (RPO): 24 hours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 failover for DNA Center (automatic)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Documented recovery procedures</w:t>
      </w:r>
    </w:p>
    <w:p>
      <w:pPr>
        <w:pStyle w:val="Heading2"/>
        <w:spacing w:before="240" w:after="120"/>
        <w:ind w:left="0"/>
      </w:pPr>
      <w:r>
        <w:t>6.8 Technical Implementation Strategy</w:t>
      </w:r>
    </w:p>
    <w:p>
      <w:r>
        <w:rPr>
          <w:rFonts w:ascii="Calibri" w:hAnsi="Calibri"/>
          <w:sz w:val="24"/>
        </w:rPr>
        <w:t>The deployment follows a phased approach with pilot validation:</w:t>
      </w:r>
    </w:p>
    <w:p>
      <w:r>
        <w:rPr>
          <w:rFonts w:ascii="Calibri" w:hAnsi="Calibri"/>
          <w:b/>
          <w:sz w:val="24"/>
        </w:rPr>
        <w:t>Migration Patterns: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Pilot with 50 devices to validate automation workflows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Incremental onboarding in waves (50 → 100 → 200 devices)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Policy enforcement phased rollout (monitor → enforce)</w:t>
      </w:r>
    </w:p>
    <w:p>
      <w:r>
        <w:rPr>
          <w:rFonts w:ascii="Calibri" w:hAnsi="Calibri"/>
          <w:b/>
          <w:sz w:val="24"/>
        </w:rPr>
        <w:t>Infrastructure as Code: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DNA Center templates for device configurations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Policy as code for automation workflows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Version control for templates and policies</w:t>
      </w:r>
    </w:p>
    <w:p>
      <w:pPr>
        <w:pStyle w:val="Heading1"/>
        <w:spacing w:before="160" w:after="120"/>
        <w:ind w:left="0"/>
      </w:pPr>
      <w:r>
        <w:t>7 Security &amp; Compliance</w:t>
      </w:r>
    </w:p>
    <w:p>
      <w:pPr>
        <w:pStyle w:val="Heading2"/>
        <w:spacing w:before="240" w:after="120"/>
        <w:ind w:left="0"/>
      </w:pPr>
      <w:r>
        <w:t>7.1 Identity &amp; Access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Role-based access control (RBAC) for DNA Center administrators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Active Directory integration with LDAP for authentication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Multi-factor authentication (MFA) for privileged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Audit logging for all administrative actions</w:t>
      </w:r>
    </w:p>
    <w:p>
      <w:pPr>
        <w:pStyle w:val="Heading2"/>
        <w:spacing w:before="240" w:after="120"/>
        <w:ind w:left="0"/>
      </w:pPr>
      <w:r>
        <w:t>7.2 Monitoring &amp; Threat Detection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Real-time security monitoring through DNA Center assurance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Encrypted management protocols (SSH, HTTPS, NETCONF/TLS)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Anomaly detection for unusual device or network behavior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Integration with SIEM for security analytics (optional)</w:t>
      </w:r>
    </w:p>
    <w:p>
      <w:pPr>
        <w:pStyle w:val="Heading2"/>
        <w:spacing w:before="240" w:after="120"/>
        <w:ind w:left="0"/>
      </w:pPr>
      <w:r>
        <w:t>7.3 Compliance &amp; Auditing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Configuration compliance validation against baselines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Automated drift detection and remediation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Audit trails for all configuration changes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Compliance reporting for PCI DSS or HIPAA requirements</w:t>
      </w:r>
    </w:p>
    <w:p>
      <w:r>
        <w:rPr>
          <w:rFonts w:ascii="Calibri" w:hAnsi="Calibri"/>
          <w:b/>
          <w:sz w:val="24"/>
        </w:rPr>
        <w:t>Audit Capabilities: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Change tracking with who/what/when/why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Policy compliance scoring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posture dashboards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Automated compliance remediation</w:t>
      </w:r>
    </w:p>
    <w:p>
      <w:pPr>
        <w:pStyle w:val="Heading2"/>
        <w:spacing w:before="240" w:after="120"/>
        <w:ind w:left="0"/>
      </w:pPr>
      <w:r>
        <w:t>7.4 Encryption &amp; Key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TLS 1.2+ for all DNA Center communications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SSH for device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802.1X with EAP-TLS for network access (optional)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Certificate management for device authentication</w:t>
      </w:r>
    </w:p>
    <w:p>
      <w:pPr>
        <w:pStyle w:val="Heading1"/>
        <w:spacing w:before="160" w:after="120"/>
        <w:ind w:left="0"/>
      </w:pPr>
      <w:r>
        <w:t>8 Testing &amp; Validation</w:t>
      </w:r>
    </w:p>
    <w:p>
      <w:pPr>
        <w:pStyle w:val="Heading2"/>
        <w:spacing w:before="240" w:after="120"/>
        <w:ind w:left="0"/>
      </w:pPr>
      <w:r>
        <w:t>8.1 Functional Validation</w:t>
      </w:r>
    </w:p>
    <w:p>
      <w:r>
        <w:rPr>
          <w:rFonts w:ascii="Calibri" w:hAnsi="Calibri"/>
          <w:sz w:val="24"/>
        </w:rPr>
        <w:t>Comprehensive testing ensures all features work as designed:</w:t>
      </w:r>
    </w:p>
    <w:p>
      <w:r>
        <w:rPr>
          <w:rFonts w:ascii="Calibri" w:hAnsi="Calibri"/>
          <w:b/>
          <w:sz w:val="24"/>
        </w:rPr>
        <w:t>End-to-End Testing: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Device discovery and onboarding workflows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Zero-touch provisioning for new switches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Policy automation and template application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AI analytics and predictive insights validation</w:t>
      </w:r>
    </w:p>
    <w:p>
      <w:r>
        <w:rPr>
          <w:rFonts w:ascii="Calibri" w:hAnsi="Calibri"/>
          <w:b/>
          <w:sz w:val="24"/>
        </w:rPr>
        <w:t>Integration Testing: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Active Directory authentication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ServiceNow ticket creation and closure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NetBox inventory synchronization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Application experience data collection</w:t>
      </w:r>
    </w:p>
    <w:p>
      <w:pPr>
        <w:pStyle w:val="Heading2"/>
        <w:spacing w:before="240" w:after="120"/>
        <w:ind w:left="0"/>
      </w:pPr>
      <w:r>
        <w:t>8.2 Performance &amp; Load Testing</w:t>
      </w:r>
    </w:p>
    <w:p>
      <w:r>
        <w:rPr>
          <w:rFonts w:ascii="Calibri" w:hAnsi="Calibri"/>
          <w:sz w:val="24"/>
        </w:rPr>
        <w:t>Performance validation ensures the solution meets requirements:</w:t>
      </w:r>
    </w:p>
    <w:p>
      <w:r>
        <w:rPr>
          <w:rFonts w:ascii="Calibri" w:hAnsi="Calibri"/>
          <w:b/>
          <w:sz w:val="24"/>
        </w:rPr>
        <w:t>Load Testing: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200-device telemetry ingestion and processing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Dashboard and reporting performance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Concurrent administrator access (10 users)</w:t>
      </w:r>
    </w:p>
    <w:p>
      <w:r>
        <w:rPr>
          <w:rFonts w:ascii="Calibri" w:hAnsi="Calibri"/>
          <w:b/>
          <w:sz w:val="24"/>
        </w:rPr>
        <w:t>Benchmarking: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Telemetry latency (target: &lt; 5 minutes)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Dashboard response time (target: &lt; 3 seconds)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Policy deployment time (target: &lt; 5 minutes for 200 devices)</w:t>
      </w:r>
    </w:p>
    <w:p>
      <w:pPr>
        <w:pStyle w:val="Heading2"/>
        <w:spacing w:before="240" w:after="120"/>
        <w:ind w:left="0"/>
      </w:pPr>
      <w:r>
        <w:t>8.3 Security Testing</w:t>
      </w:r>
    </w:p>
    <w:p>
      <w:r>
        <w:rPr>
          <w:rFonts w:ascii="Calibri" w:hAnsi="Calibri"/>
          <w:sz w:val="24"/>
        </w:rPr>
        <w:t>Security validation to ensure compliance:</w:t>
      </w:r>
    </w:p>
    <w:p>
      <w:r>
        <w:rPr>
          <w:rFonts w:ascii="Calibri" w:hAnsi="Calibri"/>
          <w:b/>
          <w:sz w:val="24"/>
        </w:rPr>
        <w:t>Vulnerability Assessment: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DNA Center appliance security hardening verification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Role-based access control (RBAC)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Encrypted communication verification</w:t>
      </w:r>
    </w:p>
    <w:p>
      <w:r>
        <w:rPr>
          <w:rFonts w:ascii="Calibri" w:hAnsi="Calibri"/>
          <w:b/>
          <w:sz w:val="24"/>
        </w:rPr>
        <w:t>Compliance Validation: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Configuration compliance against organizational standards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Audit logging completeness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Access control verification</w:t>
      </w:r>
    </w:p>
    <w:p>
      <w:pPr>
        <w:pStyle w:val="Heading2"/>
        <w:spacing w:before="240" w:after="120"/>
        <w:ind w:left="0"/>
      </w:pPr>
      <w:r>
        <w:t>8.4 User Acceptance Testing (UAT)</w:t>
      </w:r>
    </w:p>
    <w:p>
      <w:r>
        <w:rPr>
          <w:rFonts w:ascii="Calibri" w:hAnsi="Calibri"/>
          <w:sz w:val="24"/>
        </w:rPr>
        <w:t>UAT is performed in coordination with Client network team:</w:t>
      </w:r>
    </w:p>
    <w:p>
      <w:r>
        <w:rPr>
          <w:rFonts w:ascii="Calibri" w:hAnsi="Calibri"/>
          <w:b/>
          <w:sz w:val="24"/>
        </w:rPr>
        <w:t>UAT Approach: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Lab environment for hands-on testing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Operational workflow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Dashboard and reporting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Knowledge transfer during UAT</w:t>
      </w:r>
    </w:p>
    <w:p>
      <w:r>
        <w:rPr>
          <w:rFonts w:ascii="Calibri" w:hAnsi="Calibri"/>
          <w:b/>
          <w:sz w:val="24"/>
        </w:rPr>
        <w:t>Acceptance Criteria: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All devices successfully onboarded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Analytics and assurance operational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Integrations functional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Team trained and confident</w:t>
      </w:r>
    </w:p>
    <w:p>
      <w:pPr>
        <w:pStyle w:val="Heading1"/>
        <w:spacing w:before="160" w:after="120"/>
        <w:ind w:left="0"/>
      </w:pPr>
      <w:r>
        <w:t>9 Handover &amp; Support</w:t>
      </w:r>
    </w:p>
    <w:p>
      <w:pPr>
        <w:pStyle w:val="Heading2"/>
        <w:spacing w:before="240" w:after="120"/>
        <w:ind w:left="0"/>
      </w:pPr>
      <w:r>
        <w:t>9.1 Handover Artifacts</w:t>
      </w:r>
    </w:p>
    <w:p>
      <w:r>
        <w:rPr>
          <w:rFonts w:ascii="Calibri" w:hAnsi="Calibri"/>
          <w:sz w:val="24"/>
        </w:rPr>
        <w:t>Upon successful implementation, the following artifacts will be delivered:</w:t>
      </w:r>
    </w:p>
    <w:p>
      <w:r>
        <w:rPr>
          <w:rFonts w:ascii="Calibri" w:hAnsi="Calibri"/>
          <w:b/>
          <w:sz w:val="24"/>
        </w:rPr>
        <w:t>Documentation Deliverables: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As-built architecture diagrams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DNA Center configuration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Policy templates and automation workflows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Integration configuration guides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topology and device inventory</w:t>
      </w:r>
    </w:p>
    <w:p>
      <w:r>
        <w:rPr>
          <w:rFonts w:ascii="Calibri" w:hAnsi="Calibri"/>
          <w:b/>
          <w:sz w:val="24"/>
        </w:rPr>
        <w:t>Operational Deliverables: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Operations runbooks and SOPs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Troubleshooting guides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Monitoring and alerting procedures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Escalation and incident response playbooks</w:t>
      </w:r>
    </w:p>
    <w:p>
      <w:r>
        <w:rPr>
          <w:rFonts w:ascii="Calibri" w:hAnsi="Calibri"/>
          <w:b/>
          <w:sz w:val="24"/>
        </w:rPr>
        <w:t>Knowledge Assets: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Recorded training sessions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DNA Center administrator credentials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Integration API keys and credentials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Vendor support contacts</w:t>
      </w:r>
    </w:p>
    <w:p>
      <w:pPr>
        <w:pStyle w:val="Heading2"/>
        <w:spacing w:before="240" w:after="120"/>
        <w:ind w:left="0"/>
      </w:pPr>
      <w:r>
        <w:t>9.2 Knowledge Transfer</w:t>
      </w:r>
    </w:p>
    <w:p>
      <w:r>
        <w:rPr>
          <w:rFonts w:ascii="Calibri" w:hAnsi="Calibri"/>
          <w:sz w:val="24"/>
        </w:rPr>
        <w:t>Knowledge transfer ensures the Client team can operate DNA Center:</w:t>
      </w:r>
    </w:p>
    <w:p>
      <w:r>
        <w:rPr>
          <w:rFonts w:ascii="Calibri" w:hAnsi="Calibri"/>
          <w:b/>
          <w:sz w:val="24"/>
        </w:rPr>
        <w:t>Training Sessions: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32 hours of hands-on training (live and recorded)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DNA Center operations and monitoring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Policy automation and template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Troubleshooting and incident response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Application experience analytics</w:t>
      </w:r>
    </w:p>
    <w:p>
      <w:r>
        <w:rPr>
          <w:rFonts w:ascii="Calibri" w:hAnsi="Calibri"/>
          <w:b/>
          <w:sz w:val="24"/>
        </w:rPr>
        <w:t>Documentation Package: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As-built architecture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Configuration management guide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Operational runbooks and SOPs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Troubleshooting and optimization guide</w:t>
      </w:r>
    </w:p>
    <w:p>
      <w:pPr>
        <w:pStyle w:val="Heading2"/>
        <w:spacing w:before="240" w:after="120"/>
        <w:ind w:left="0"/>
      </w:pPr>
      <w:r>
        <w:t>9.3 Hypercare Support</w:t>
      </w:r>
    </w:p>
    <w:p>
      <w:r>
        <w:rPr>
          <w:rFonts w:ascii="Calibri" w:hAnsi="Calibri"/>
          <w:sz w:val="24"/>
        </w:rPr>
        <w:t>Post-implementation support for smooth transition:</w:t>
      </w:r>
    </w:p>
    <w:p>
      <w:r>
        <w:rPr>
          <w:rFonts w:ascii="Calibri" w:hAnsi="Calibri"/>
          <w:b/>
          <w:sz w:val="24"/>
        </w:rPr>
        <w:t>Duration:</w:t>
      </w:r>
      <w:r>
        <w:rPr>
          <w:rFonts w:ascii="Calibri" w:hAnsi="Calibri"/>
          <w:sz w:val="24"/>
        </w:rPr>
        <w:t xml:space="preserve"> 4 weeks post-go-live</w:t>
      </w:r>
    </w:p>
    <w:p>
      <w:r>
        <w:rPr>
          <w:rFonts w:ascii="Calibri" w:hAnsi="Calibri"/>
          <w:b/>
          <w:sz w:val="24"/>
        </w:rPr>
        <w:t>Coverage: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Business hours support (8 AM - 6 PM local time)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4-hour response time for critical issues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Daily health check calls (first 2 weeks)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Weekly status meetings</w:t>
      </w:r>
    </w:p>
    <w:p>
      <w:r>
        <w:rPr>
          <w:rFonts w:ascii="Calibri" w:hAnsi="Calibri"/>
          <w:b/>
          <w:sz w:val="24"/>
        </w:rPr>
        <w:t>Scope: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Issue investigation and resolution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Performance tuning and optimization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Policy adjustments and fine-tuning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Knowledge transfer continuation</w:t>
      </w:r>
    </w:p>
    <w:p>
      <w:pPr>
        <w:pStyle w:val="Heading2"/>
        <w:spacing w:before="240" w:after="120"/>
        <w:ind w:left="0"/>
      </w:pPr>
      <w:r>
        <w:t>9.4 Assumptions</w:t>
      </w:r>
    </w:p>
    <w:p>
      <w:pPr>
        <w:pStyle w:val="Heading3"/>
        <w:spacing w:before="160" w:after="120"/>
        <w:ind w:left="0"/>
      </w:pPr>
      <w:r>
        <w:t>9.4.1 General Assumptions</w:t>
      </w:r>
    </w:p>
    <w:p>
      <w:r>
        <w:rPr>
          <w:rFonts w:ascii="Calibri" w:hAnsi="Calibri"/>
          <w:sz w:val="24"/>
        </w:rPr>
        <w:t>This engagement is based on the following assumptions:</w:t>
      </w:r>
    </w:p>
    <w:p>
      <w:r>
        <w:rPr>
          <w:rFonts w:ascii="Calibri" w:hAnsi="Calibri"/>
          <w:b/>
          <w:sz w:val="24"/>
        </w:rPr>
        <w:t>Client Responsibilities: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will provide timely access to network devices and DNA Center appliances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network team will be available for requirements validation and testing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will provide Active Directory, ServiceNow, and NetBox integration credentials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will handle internal change management and stakeholder communication</w:t>
      </w:r>
    </w:p>
    <w:p>
      <w:r>
        <w:rPr>
          <w:rFonts w:ascii="Calibri" w:hAnsi="Calibri"/>
          <w:b/>
          <w:sz w:val="24"/>
        </w:rPr>
        <w:t>Technical Environment: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devices are IOS-XE 16.12+ or NX-OS compatible with DNA Center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connectivity and bandwidth sufficient for telemetry collection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center rack space, power, and network available for DNA Center appliances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Active Directory, ServiceNow, and NetBox systems are operational</w:t>
      </w:r>
    </w:p>
    <w:p>
      <w:r>
        <w:rPr>
          <w:rFonts w:ascii="Calibri" w:hAnsi="Calibri"/>
          <w:b/>
          <w:sz w:val="24"/>
        </w:rPr>
        <w:t>Project Execution: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Project scope and requirements will remain stable during implementation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Resources (both Vendor and Client) will be available per project plan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No major network changes during pilot and deployment phases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and compliance approvals will not delay critical path activities</w:t>
      </w:r>
    </w:p>
    <w:p>
      <w:pPr>
        <w:pStyle w:val="Heading2"/>
        <w:spacing w:before="240" w:after="120"/>
        <w:ind w:left="0"/>
      </w:pPr>
      <w:r>
        <w:t>9.5 Dependencies</w:t>
      </w:r>
    </w:p>
    <w:p>
      <w:pPr>
        <w:pStyle w:val="Heading3"/>
        <w:spacing w:before="160" w:after="120"/>
        <w:ind w:left="0"/>
      </w:pPr>
      <w:r>
        <w:t>9.5.1 Project Dependencies</w:t>
      </w:r>
    </w:p>
    <w:p>
      <w:r>
        <w:rPr>
          <w:rFonts w:ascii="Calibri" w:hAnsi="Calibri"/>
          <w:sz w:val="24"/>
        </w:rPr>
        <w:t>Critical dependencies for successful project execution:</w:t>
      </w:r>
    </w:p>
    <w:p>
      <w:r>
        <w:rPr>
          <w:rFonts w:ascii="Calibri" w:hAnsi="Calibri"/>
          <w:b/>
          <w:sz w:val="24"/>
        </w:rPr>
        <w:t>Access &amp; Infrastructure: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center rack space and power for DNA Center appliances (Week 1)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management connectivity to all 200 devices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DNS and NTP services for DNA Center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SMTP for email notifications</w:t>
      </w:r>
    </w:p>
    <w:p>
      <w:r>
        <w:rPr>
          <w:rFonts w:ascii="Calibri" w:hAnsi="Calibri"/>
          <w:b/>
          <w:sz w:val="24"/>
        </w:rPr>
        <w:t>Data &amp; Integration: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Active Directory LDAP integration credentials (Week 2)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ServiceNow API credentials and ITSM instance access (Week 6)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NetBox API credentials and IPAM data (Week 6)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Application monitoring requirements documented (Week 6)</w:t>
      </w:r>
    </w:p>
    <w:p>
      <w:r>
        <w:rPr>
          <w:rFonts w:ascii="Calibri" w:hAnsi="Calibri"/>
          <w:b/>
          <w:sz w:val="24"/>
        </w:rPr>
        <w:t>Resources &amp; Expertise: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network team available for device onboarding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team available for policy approval and compliance sign-off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Operations team available for knowledge transfer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Application SMEs for performance monitoring requirements</w:t>
      </w:r>
    </w:p>
    <w:p>
      <w:pPr>
        <w:pStyle w:val="Heading1"/>
        <w:spacing w:before="160" w:after="120"/>
        <w:ind w:left="0"/>
      </w:pPr>
      <w:r>
        <w:t>10 Investment Summary</w:t>
      </w:r>
    </w:p>
    <w:p>
      <w:pPr>
        <w:pStyle w:val="Heading2"/>
        <w:spacing w:before="240" w:after="120"/>
        <w:ind w:left="0"/>
      </w:pPr>
      <w:r>
        <w:t>10.1 Total Investment</w:t>
      </w:r>
    </w:p>
    <w:p>
      <w:r>
        <w:rPr>
          <w:rFonts w:ascii="Calibri" w:hAnsi="Calibri"/>
          <w:sz w:val="24"/>
        </w:rPr>
        <w:t>This section provides a comprehensive overview of the total investment required for this engagement.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Cost Category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1 List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AWS/Partner Credits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1 Net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2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3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3-Year Total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Professional Services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$85,100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$85,100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$85,100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Hardware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$120,000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$120,000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$120,000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Software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$110,000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($20,000)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$90,000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$110,000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$110,000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$310,000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Support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$18,000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$18,000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$18,000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$18,000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$54,000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TOTAL INVESTMENT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$333,100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($20,000)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$313,100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$128,000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$128,000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$569,100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5</w:t>
      </w:r>
      <w:r>
        <w:fldChar w:fldCharType="end"/>
      </w:r>
      <w:r>
        <w:rPr>
          <w:rFonts w:ascii="Calibri" w:hAnsi="Calibri"/>
          <w:sz w:val="20"/>
        </w:rPr>
        <w:t>: Total Investment Summary</w:t>
      </w:r>
    </w:p>
    <w:p>
      <w:pPr>
        <w:pStyle w:val="Heading2"/>
        <w:spacing w:before="240" w:after="120"/>
        <w:ind w:left="0"/>
      </w:pPr>
      <w:r>
        <w:t>10.2 Partner Credits</w:t>
      </w:r>
    </w:p>
    <w:p>
      <w:r>
        <w:rPr>
          <w:rFonts w:ascii="Calibri" w:hAnsi="Calibri"/>
          <w:b/>
          <w:sz w:val="24"/>
        </w:rPr>
        <w:t>Year 1 Credits Applied:</w:t>
      </w:r>
      <w:r>
        <w:rPr>
          <w:rFonts w:ascii="Calibri" w:hAnsi="Calibri"/>
          <w:sz w:val="24"/>
        </w:rPr>
        <w:t xml:space="preserve"> $20,000 (DNA license promotion)</w:t>
      </w:r>
    </w:p>
    <w:p>
      <w:r>
        <w:rPr>
          <w:rFonts w:ascii="Calibri" w:hAnsi="Calibri"/>
          <w:b/>
          <w:sz w:val="24"/>
        </w:rPr>
        <w:t>Annual Recurring Cost:</w:t>
      </w:r>
      <w:r>
        <w:rPr>
          <w:rFonts w:ascii="Calibri" w:hAnsi="Calibri"/>
          <w:sz w:val="24"/>
        </w:rPr>
        <w:t xml:space="preserve"> $128,000/year (software licenses and support)</w:t>
      </w:r>
    </w:p>
    <w:p>
      <w:pPr>
        <w:pStyle w:val="Heading2"/>
        <w:spacing w:before="240" w:after="120"/>
        <w:ind w:left="0"/>
      </w:pPr>
      <w:r>
        <w:t>10.3 Payment Terms</w:t>
      </w:r>
    </w:p>
    <w:p>
      <w:r>
        <w:rPr>
          <w:rFonts w:ascii="Calibri" w:hAnsi="Calibri"/>
          <w:b/>
          <w:sz w:val="24"/>
        </w:rPr>
        <w:t>Pricing Model:</w:t>
      </w:r>
      <w:r>
        <w:rPr>
          <w:rFonts w:ascii="Calibri" w:hAnsi="Calibri"/>
          <w:sz w:val="24"/>
        </w:rPr>
        <w:t xml:space="preserve"> Fixed price with milestone-based payments</w:t>
      </w:r>
    </w:p>
    <w:p>
      <w:r>
        <w:rPr>
          <w:rFonts w:ascii="Calibri" w:hAnsi="Calibri"/>
          <w:b/>
          <w:sz w:val="24"/>
        </w:rPr>
        <w:t>Payment Schedule: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30% upon SOW execution and project kickoff ($93,930)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30% upon completion of Phase 2 - Analytics Operational ($93,930)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25% upon completion of Phase 3 - Integrations Complete ($78,275)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15% upon successful go-live and project acceptance ($46,965)</w:t>
      </w:r>
    </w:p>
    <w:p>
      <w:r>
        <w:rPr>
          <w:rFonts w:ascii="Calibri" w:hAnsi="Calibri"/>
          <w:b/>
          <w:sz w:val="24"/>
        </w:rPr>
        <w:t>Invoicing:</w:t>
      </w:r>
      <w:r>
        <w:rPr>
          <w:rFonts w:ascii="Calibri" w:hAnsi="Calibri"/>
          <w:sz w:val="24"/>
        </w:rPr>
        <w:t xml:space="preserve"> Monthly invoicing based on milestones completed. Net 30 payment terms.</w:t>
      </w:r>
    </w:p>
    <w:p>
      <w:pPr>
        <w:pStyle w:val="Heading1"/>
        <w:spacing w:before="160" w:after="120"/>
        <w:ind w:left="0"/>
      </w:pPr>
      <w:r>
        <w:t>11 Terms &amp; Conditions</w:t>
      </w:r>
    </w:p>
    <w:p>
      <w:pPr>
        <w:pStyle w:val="Heading2"/>
        <w:spacing w:before="240" w:after="120"/>
        <w:ind w:left="0"/>
      </w:pPr>
      <w:r>
        <w:t>11.1 General Terms</w:t>
      </w:r>
    </w:p>
    <w:p>
      <w:r>
        <w:rPr>
          <w:rFonts w:ascii="Calibri" w:hAnsi="Calibri"/>
          <w:sz w:val="24"/>
        </w:rPr>
        <w:t>All services will be delivered in accordance with the executed Master Services Agreement (MSA) between Vendor and Client.</w:t>
      </w:r>
    </w:p>
    <w:p>
      <w:pPr>
        <w:pStyle w:val="Heading2"/>
        <w:spacing w:before="240" w:after="120"/>
        <w:ind w:left="0"/>
      </w:pPr>
      <w:r>
        <w:t>11.2 Scope Changes</w:t>
      </w:r>
    </w:p>
    <w:p>
      <w:r>
        <w:rPr>
          <w:rFonts w:ascii="Calibri" w:hAnsi="Calibri"/>
          <w:sz w:val="24"/>
        </w:rPr>
        <w:t>Any changes to scope, schedule, or cost require a formal Change Request approved by both parties. Impact assessment will be provided within 5 business days.</w:t>
      </w:r>
    </w:p>
    <w:p>
      <w:pPr>
        <w:pStyle w:val="Heading2"/>
        <w:spacing w:before="240" w:after="120"/>
        <w:ind w:left="0"/>
      </w:pPr>
      <w:r>
        <w:t>11.3 Intellectual Property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retains ownership of all deliverables, configurations, and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Vendor retains proprietary methodologies, tools, and accelerators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Pre-existing IP remains with original owner</w:t>
      </w:r>
    </w:p>
    <w:p>
      <w:pPr>
        <w:pStyle w:val="Heading2"/>
        <w:spacing w:before="240" w:after="120"/>
        <w:ind w:left="0"/>
      </w:pPr>
      <w:r>
        <w:t>11.4 Confidentiality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All exchanged artifacts under NDA protection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data handled per security requirements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No disclosure to third parties without consent</w:t>
      </w:r>
    </w:p>
    <w:p>
      <w:pPr>
        <w:pStyle w:val="Heading1"/>
        <w:spacing w:before="240" w:after="120"/>
        <w:ind w:left="0"/>
      </w:pPr>
      <w:r>
        <w:t>12 Sign-Off</w:t>
      </w:r>
    </w:p>
    <w:p>
      <w:pPr>
        <w:spacing w:after="240"/>
      </w:pPr>
      <w:r>
        <w:t>By signing below, both parties agree to the scope, approach, and terms outlined in this Statement of Work.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576"/>
        </w:trPr>
        <w:tc>
          <w:tcPr>
            <w:tcW w:type="dxa" w:w="4680"/>
            <w:shd w:fill="E8F0F8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CLIENT</w:t>
            </w:r>
          </w:p>
        </w:tc>
        <w:tc>
          <w:tcPr>
            <w:tcW w:type="dxa" w:w="4680"/>
            <w:shd w:fill="E8F0F8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CONSULTING COMPANY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Name: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Name: ___________________________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Title: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Title: ___________________________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Signature: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Signature: ___________________________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Date: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Date: ___________________________</w:t>
            </w:r>
          </w:p>
        </w:tc>
      </w:tr>
    </w:tbl>
    <w:p>
      <w:r>
        <w:br w:type="page"/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1448" cy="5222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522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hyperlink w:history="1" r:id="rId20">
        <w:r>
          <w:rPr>
            <w:rFonts w:ascii="Calibri" w:hAnsi="Calibri"/>
            <w:sz w:val="22"/>
            <w:color w:val="1F4E78"/>
          </w:rPr>
          <w:t>eoframework.org</w:t>
        </w:r>
      </w:hyperlink>
    </w:p>
    <w:sectPr w:rsidR="00517E5A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B7C4B" w14:textId="77777777" w:rsidR="005A14E3" w:rsidRDefault="005A14E3">
      <w:pPr>
        <w:spacing w:after="0" w:line="240" w:lineRule="auto"/>
      </w:pPr>
      <w:r>
        <w:separator/>
      </w:r>
    </w:p>
  </w:endnote>
  <w:endnote w:type="continuationSeparator" w:id="0">
    <w:p w14:paraId="65C2C1FC" w14:textId="77777777" w:rsidR="005A14E3" w:rsidRDefault="005A14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07D64" w14:textId="77777777" w:rsidR="00A2441E" w:rsidRDefault="00A244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F862" w14:textId="77777777" w:rsidR="00517E5A" w:rsidRDefault="00000000">
    <w:pPr>
      <w:pStyle w:val="Footer"/>
    </w:pPr>
    <w:r>
      <w:rPr>
        <w:noProof/>
      </w:rPr>
      <w:drawing>
        <wp:inline distT="0" distB="0" distL="0" distR="0" wp14:anchorId="5AB7C88C" wp14:editId="1695A56E">
          <wp:extent cx="1280160" cy="3657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ing_company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color w:val="808080"/>
        <w:sz w:val="24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8338B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D0356" w14:textId="77777777" w:rsidR="00A2441E" w:rsidRDefault="00A244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E5A18" w14:textId="77777777" w:rsidR="005A14E3" w:rsidRDefault="005A14E3">
      <w:pPr>
        <w:spacing w:after="0" w:line="240" w:lineRule="auto"/>
      </w:pPr>
      <w:r>
        <w:separator/>
      </w:r>
    </w:p>
  </w:footnote>
  <w:footnote w:type="continuationSeparator" w:id="0">
    <w:p w14:paraId="39E48997" w14:textId="77777777" w:rsidR="005A14E3" w:rsidRDefault="005A14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EA612" w14:textId="77777777" w:rsidR="00A2441E" w:rsidRDefault="00A244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608B3" w14:textId="77777777" w:rsidR="00517E5A" w:rsidRDefault="00000000">
    <w:pPr>
      <w:pStyle w:val="Header"/>
    </w:pPr>
    <w:r>
      <w:rPr>
        <w:color w:val="808080"/>
        <w:sz w:val="24"/>
      </w:rPr>
      <w:t>Statement of Work</w:t>
    </w:r>
    <w:r>
      <w:tab/>
    </w:r>
    <w:r>
      <w:tab/>
    </w:r>
    <w:r>
      <w:rPr>
        <w:color w:val="808080"/>
        <w:sz w:val="24"/>
      </w:rPr>
      <w:t>Cisco Systems - Cisco DNA Center Network Analytics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EDFE8" w14:textId="77777777" w:rsidR="00A2441E" w:rsidRDefault="00A24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744809">
    <w:abstractNumId w:val="8"/>
  </w:num>
  <w:num w:numId="2" w16cid:durableId="200215377">
    <w:abstractNumId w:val="6"/>
  </w:num>
  <w:num w:numId="3" w16cid:durableId="2102413460">
    <w:abstractNumId w:val="5"/>
  </w:num>
  <w:num w:numId="4" w16cid:durableId="946472161">
    <w:abstractNumId w:val="4"/>
  </w:num>
  <w:num w:numId="5" w16cid:durableId="1919824079">
    <w:abstractNumId w:val="7"/>
  </w:num>
  <w:num w:numId="6" w16cid:durableId="1053848157">
    <w:abstractNumId w:val="3"/>
  </w:num>
  <w:num w:numId="7" w16cid:durableId="1376662600">
    <w:abstractNumId w:val="2"/>
  </w:num>
  <w:num w:numId="8" w16cid:durableId="1597639376">
    <w:abstractNumId w:val="1"/>
  </w:num>
  <w:num w:numId="9" w16cid:durableId="150211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DC1"/>
    <w:rsid w:val="0029639D"/>
    <w:rsid w:val="002D5501"/>
    <w:rsid w:val="00326F90"/>
    <w:rsid w:val="00517E5A"/>
    <w:rsid w:val="00541DC9"/>
    <w:rsid w:val="005A01BD"/>
    <w:rsid w:val="005A14E3"/>
    <w:rsid w:val="006C1B3B"/>
    <w:rsid w:val="00717007"/>
    <w:rsid w:val="007647BA"/>
    <w:rsid w:val="008E6583"/>
    <w:rsid w:val="0098338B"/>
    <w:rsid w:val="00A2441E"/>
    <w:rsid w:val="00AA1D8D"/>
    <w:rsid w:val="00B47730"/>
    <w:rsid w:val="00CB0664"/>
    <w:rsid w:val="00DF3F7F"/>
    <w:rsid w:val="00E45A90"/>
    <w:rsid w:val="00F218B7"/>
    <w:rsid w:val="00FC693F"/>
    <w:rsid w:val="00FD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5C57AA"/>
  <w14:defaultImageDpi w14:val="300"/>
  <w15:docId w15:val="{0421C025-1019-4666-8382-4146CC71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color w:val="4040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/>
      <w:bCs/>
      <w:i/>
      <w:iCs/>
      <w:color w:val="5B677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19" Type="http://schemas.openxmlformats.org/officeDocument/2006/relationships/image" Target="media/image4.png"/><Relationship Id="rId20" Type="http://schemas.openxmlformats.org/officeDocument/2006/relationships/hyperlink" Target="https://eoframework.org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291</Words>
  <Characters>1721</Characters>
  <Application>Microsoft Office Word</Application>
  <DocSecurity>0</DocSecurity>
  <Lines>143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Kishan Siram</cp:lastModifiedBy>
  <cp:revision>7</cp:revision>
  <dcterms:created xsi:type="dcterms:W3CDTF">2013-12-23T23:15:00Z</dcterms:created>
  <dcterms:modified xsi:type="dcterms:W3CDTF">2025-11-21T18:52:00Z</dcterms:modified>
  <cp:category/>
</cp:coreProperties>
</file>