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Systems - Cisco ISE Secure Network Access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[Contact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[OPP-YYYY-###]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[1.0]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the Cisco ISE Secure Network Access project for [Client Name]. This engagement will deliver a zero-trust network access solution with 802.1X authentication, TrustSec micro-segmentation, and BYOD support, reducing unauthorized access by 90% and eliminating 70% of helpdesk tickets through self-service provisioning.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operates a network without centralized authentication and authorization.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Unauthorized Access:</w:t>
      </w:r>
      <w:r>
        <w:rPr>
          <w:rFonts w:ascii="Calibri" w:hAnsi="Calibri"/>
          <w:sz w:val="24"/>
        </w:rPr>
        <w:t xml:space="preserve"> No authentication required for wired network access creating security risk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No Visibility:</w:t>
      </w:r>
      <w:r>
        <w:rPr>
          <w:rFonts w:ascii="Calibri" w:hAnsi="Calibri"/>
          <w:sz w:val="24"/>
        </w:rPr>
        <w:t xml:space="preserve"> Unable to identify who is connecting what device where and when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Manual BYOD Provisioning:</w:t>
      </w:r>
      <w:r>
        <w:rPr>
          <w:rFonts w:ascii="Calibri" w:hAnsi="Calibri"/>
          <w:sz w:val="24"/>
        </w:rPr>
        <w:t xml:space="preserve"> Helpdesk manually provisions certificates for iOS and Android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Gaps:</w:t>
      </w:r>
      <w:r>
        <w:rPr>
          <w:rFonts w:ascii="Calibri" w:hAnsi="Calibri"/>
          <w:sz w:val="24"/>
        </w:rPr>
        <w:t xml:space="preserve"> Difficulty meeting PCI DSS and HIPAA requirements for network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Lateral Threat Movement:</w:t>
      </w:r>
      <w:r>
        <w:rPr>
          <w:rFonts w:ascii="Calibri" w:hAnsi="Calibri"/>
          <w:sz w:val="24"/>
        </w:rPr>
        <w:t xml:space="preserve"> No segmentation allowing malware to spread across network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Eliminate Unauthorized Access:</w:t>
      </w:r>
      <w:r>
        <w:rPr>
          <w:rFonts w:ascii="Calibri" w:hAnsi="Calibri"/>
          <w:sz w:val="24"/>
        </w:rPr>
        <w:t xml:space="preserve"> Deploy 802.1X authentication achieving 100% device authentication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Zero Trust:</w:t>
      </w:r>
      <w:r>
        <w:rPr>
          <w:rFonts w:ascii="Calibri" w:hAnsi="Calibri"/>
          <w:sz w:val="24"/>
        </w:rPr>
        <w:t xml:space="preserve"> Implement TrustSec micro-segmentation reducing lateral threat movement by 85%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Automate BYOD:</w:t>
      </w:r>
      <w:r>
        <w:rPr>
          <w:rFonts w:ascii="Calibri" w:hAnsi="Calibri"/>
          <w:sz w:val="24"/>
        </w:rPr>
        <w:t xml:space="preserve"> Self-service onboarding reducing helpdesk tickets by 70% and provisioning time to 5 minutes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Achieve Compliance:</w:t>
      </w:r>
      <w:r>
        <w:rPr>
          <w:rFonts w:ascii="Calibri" w:hAnsi="Calibri"/>
          <w:sz w:val="24"/>
        </w:rPr>
        <w:t xml:space="preserve"> Complete audit trails and access control meeting PCI DSS and HIPAA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Visibility:</w:t>
      </w:r>
      <w:r>
        <w:rPr>
          <w:rFonts w:ascii="Calibri" w:hAnsi="Calibri"/>
          <w:sz w:val="24"/>
        </w:rPr>
        <w:t xml:space="preserve"> Real-time visibility into all connected devices with profiling and classification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Security Incidents:</w:t>
      </w:r>
      <w:r>
        <w:rPr>
          <w:rFonts w:ascii="Calibri" w:hAnsi="Calibri"/>
          <w:sz w:val="24"/>
        </w:rPr>
        <w:t xml:space="preserve"> 90% reduction in network security breaches through mandatory authentication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device authentication compliance (wired and wireless)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90% reduction in unauthorized access incidents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70% reduction in BYOD helpdesk tickets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24 months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who/what/when/where audit trail for compliance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assessment for 802.1X readiness (switches and WLCs)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ISE appliance deployment (primary + secondary HA)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integration with LDAP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Authentication and authorization policy framework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802.1X wired and wireless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self-service portal for iOS and Android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Guest portal with sponsor-based workflow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TrustSec security group tag (SGT) design and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integration (switches and WLCs)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validation and pilot with IT department (50-100 users)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production rollout (wired → wireless → BYOD → guest)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(40 hours) for administrators and helpdesk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4-week hypercare support period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Features/Capabilities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ISE for 1000 users 2000 devices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Customization Level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ISE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systems (AD + switches)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identity only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1000 employees and guests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(employee + guest)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Processing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2000 endpoint authentications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Storage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 GB (90-day logs)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site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(99.5%)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campus network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802.1X authentication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authentication speed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beyond ISE 3615 appliances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or wireless controller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Certificate authority (CA) deployment (client-provided)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Mobile Device Management (MDM)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Posture assessment and compliance scanning (optional add-on)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NAC for IoT devices beyond basic MAB (optional add-on)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post-hypercare period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Foundation (Weeks 1-4)</w:t>
      </w:r>
    </w:p>
    <w:p>
      <w:r>
        <w:rPr>
          <w:rFonts w:ascii="Calibri" w:hAnsi="Calibri"/>
          <w:sz w:val="24"/>
        </w:rPr>
        <w:t>Network infrastructure is assessed and ISE foundation deployed.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assessment for 802.1X readiness and switch/WLC compatibility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ISE appliance deployment (primary + secondary HA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integration with LDAP and identity source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requirements gathering and policy framework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and guest access requirements definition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Network Assessment Report and ISE Architecture Design</w:t>
      </w:r>
    </w:p>
    <w:p>
      <w:pPr>
        <w:pStyle w:val="Heading3"/>
        <w:spacing w:before="160" w:after="120"/>
        <w:ind w:left="0"/>
      </w:pPr>
      <w:r>
        <w:t>3.3.2 Phase 2 – Policy Development (Weeks 5-8)</w:t>
      </w:r>
    </w:p>
    <w:p>
      <w:r>
        <w:rPr>
          <w:rFonts w:ascii="Calibri" w:hAnsi="Calibri"/>
          <w:sz w:val="24"/>
        </w:rPr>
        <w:t>Authentication, authorization, and TrustSec policies are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Authentication and authorization policy framework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802.1X wired and wireless configuration with fallback MAB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self-service portal configuration for iOS and Android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Guest portal setup with sponsor workflow and approval process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validation with end-to-end authentication testing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Policy Configuration Guide and Lab Test Results</w:t>
      </w:r>
    </w:p>
    <w:p>
      <w:pPr>
        <w:pStyle w:val="Heading3"/>
        <w:spacing w:before="160" w:after="120"/>
        <w:ind w:left="0"/>
      </w:pPr>
      <w:r>
        <w:t>3.3.3 Phase 3 – TrustSec &amp; Integration (Weeks 9-12)</w:t>
      </w:r>
    </w:p>
    <w:p>
      <w:r>
        <w:rPr>
          <w:rFonts w:ascii="Calibri" w:hAnsi="Calibri"/>
          <w:sz w:val="24"/>
        </w:rPr>
        <w:t>TrustSec segmentation is deployed and network infrastructure integrated.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TrustSec security group tag (SGT) design and matrix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integration (switches and WLCs configured for 802.1X)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IT department (50-100 users)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testing with iOS and Android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testing for ISE HA validation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TrustSec Configuration and Pilot Results Report</w:t>
      </w:r>
    </w:p>
    <w:p>
      <w:pPr>
        <w:pStyle w:val="Heading3"/>
        <w:spacing w:before="160" w:after="120"/>
        <w:ind w:left="0"/>
      </w:pPr>
      <w:r>
        <w:t>3.3.4 Phase 4 – Deployment (Weeks 13-16)</w:t>
      </w:r>
    </w:p>
    <w:p>
      <w:r>
        <w:rPr>
          <w:rFonts w:ascii="Calibri" w:hAnsi="Calibri"/>
          <w:sz w:val="24"/>
        </w:rPr>
        <w:t>Production rollout in phased waves with training and support.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rollout Phase 1: Wired 802.1X deployment (60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rollout Phase 2: Wireless 802.1X and BYOD (50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Guest WiFi enablement with portal and sponsor workflows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TrustSec policy enforcement activation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(40 hours) for administrators and helpdesk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activation (60 hours over 4 weeks)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As-Built Documentation and Operational Runbooks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Configuration Guide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Pilot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Foundation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ISE HA deployed with AD integration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Policies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802.1X and BYOD policies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Pilot Success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department authenticated via 802.1X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Go-Live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users authenticated with TrustSec enabled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period complete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Quarterback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ISE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Security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Sec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Requirements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ISE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Configuration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Integration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TrustSec Configuration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Quarterback: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ISE Engineer: ISE deployment and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Security Engineer: TrustSec and security policy design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Lead: Primary technical contact and switch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Lead: Security policy approval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Helpdesk Manager: User support and BYOD workflow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Day-to-day authentication operations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Figure 1: ISE Secure Network Access Architecture</w:t>
      </w:r>
      <w:r>
        <w:rPr>
          <w:rFonts w:ascii="Calibri" w:hAnsi="Calibri"/>
          <w:sz w:val="24"/>
        </w:rPr>
        <w:t xml:space="preserve"> - Zero-trust authentication and micro-segmentation</w:t>
      </w:r>
    </w:p>
    <w:p>
      <w:r>
        <w:rPr>
          <w:rFonts w:ascii="Calibri" w:hAnsi="Calibri"/>
          <w:sz w:val="24"/>
        </w:rPr>
        <w:t>The proposed architecture provides centralized network access control with zero-trust principles. Key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Identity Platform:</w:t>
      </w:r>
      <w:r>
        <w:rPr>
          <w:rFonts w:ascii="Calibri" w:hAnsi="Calibri"/>
          <w:sz w:val="24"/>
        </w:rPr>
        <w:t xml:space="preserve"> Cisco ISE 3615 appliances (primary + secondary HA)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Identity Source:</w:t>
      </w:r>
      <w:r>
        <w:rPr>
          <w:rFonts w:ascii="Calibri" w:hAnsi="Calibri"/>
          <w:sz w:val="24"/>
        </w:rPr>
        <w:t xml:space="preserve"> Active Directory integration with LDAP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Enforcement Points:</w:t>
      </w:r>
      <w:r>
        <w:rPr>
          <w:rFonts w:ascii="Calibri" w:hAnsi="Calibri"/>
          <w:sz w:val="24"/>
        </w:rPr>
        <w:t xml:space="preserve"> Catalyst switches and wireless LAN controllers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Access:</w:t>
      </w:r>
      <w:r>
        <w:rPr>
          <w:rFonts w:ascii="Calibri" w:hAnsi="Calibri"/>
          <w:sz w:val="24"/>
        </w:rPr>
        <w:t xml:space="preserve"> 802.1X for corporate, BYOD self-service, guest portal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This solution follows a </w:t>
      </w:r>
      <w:r>
        <w:rPr>
          <w:rFonts w:ascii="Calibri" w:hAnsi="Calibri"/>
          <w:b/>
          <w:sz w:val="24"/>
        </w:rPr>
        <w:t>Policy Service Node (PSN)</w:t>
      </w:r>
      <w:r>
        <w:rPr>
          <w:rFonts w:ascii="Calibri" w:hAnsi="Calibri"/>
          <w:sz w:val="24"/>
        </w:rPr>
        <w:t xml:space="preserve"> architecture pattern. Key characteristics: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Distributed PSN nodes with centralized policy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Availability:</w:t>
      </w:r>
      <w:r>
        <w:rPr>
          <w:rFonts w:ascii="Calibri" w:hAnsi="Calibri"/>
          <w:sz w:val="24"/>
        </w:rPr>
        <w:t xml:space="preserve"> Primary and secondary nodes with automatic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 Flow:</w:t>
      </w:r>
      <w:r>
        <w:rPr>
          <w:rFonts w:ascii="Calibri" w:hAnsi="Calibri"/>
          <w:sz w:val="24"/>
        </w:rPr>
        <w:t xml:space="preserve"> RADIUS-based with CoA for dynamic policy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Segmentation:</w:t>
      </w:r>
      <w:r>
        <w:rPr>
          <w:rFonts w:ascii="Calibri" w:hAnsi="Calibri"/>
          <w:sz w:val="24"/>
        </w:rPr>
        <w:t xml:space="preserve"> TrustSec security group tags (SGT) for micro-segmentation</w:t>
      </w:r>
    </w:p>
    <w:p>
      <w:r>
        <w:rPr>
          <w:rFonts w:ascii="Calibri" w:hAnsi="Calibri"/>
          <w:sz w:val="24"/>
        </w:rPr>
        <w:t>The architecture supports 1000 users and 2000 endpoints with scalability to 3000+ users.</w:t>
      </w:r>
    </w:p>
    <w:p>
      <w:pPr>
        <w:pStyle w:val="Heading2"/>
        <w:spacing w:before="240" w:after="120"/>
        <w:ind w:left="0"/>
      </w:pPr>
      <w:r>
        <w:t>6.3 Technical Implementation Strategy</w:t>
      </w:r>
    </w:p>
    <w:p>
      <w:r>
        <w:rPr>
          <w:rFonts w:ascii="Calibri" w:hAnsi="Calibri"/>
          <w:sz w:val="24"/>
        </w:rPr>
        <w:t>The deployment follows a phased rollout approach:</w:t>
      </w:r>
    </w:p>
    <w:p>
      <w:r>
        <w:rPr>
          <w:rFonts w:ascii="Calibri" w:hAnsi="Calibri"/>
          <w:b/>
          <w:sz w:val="24"/>
        </w:rPr>
        <w:t>Pilot Phase (Week 12):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802.1X to IT department (50-100 users)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Validate authentication workflow and troubleshoot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Refine policies based on pilot feedback</w:t>
      </w:r>
    </w:p>
    <w:p>
      <w:r>
        <w:rPr>
          <w:rFonts w:ascii="Calibri" w:hAnsi="Calibri"/>
          <w:b/>
          <w:sz w:val="24"/>
        </w:rPr>
        <w:t>Production Phases (Weeks 13-16):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 1: Wired 802.1X deployment to all corporate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 2: Wireless 802.1X and BYOD enablement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 3: Guest WiFi portal and sponsor workflow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 4: TrustSec enforcement with security group policies</w:t>
      </w:r>
    </w:p>
    <w:p>
      <w:r>
        <w:rPr>
          <w:rFonts w:ascii="Calibri" w:hAnsi="Calibri"/>
          <w:b/>
          <w:sz w:val="24"/>
        </w:rPr>
        <w:t>Change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Communicate rollout schedule to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Helpdesk training before each phase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 authentication success rates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Rapid response to authentication failures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802.1X authentication with EAP-TLS or PEAP-MSCHAPv2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integration for centralized identity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for administrative access to ISE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ISE administrators</w:t>
      </w:r>
    </w:p>
    <w:p>
      <w:pPr>
        <w:pStyle w:val="Heading2"/>
        <w:spacing w:before="240" w:after="120"/>
        <w:ind w:left="0"/>
      </w:pPr>
      <w:r>
        <w:t>7.2 Authentication Methods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802.1X (EAP):</w:t>
      </w:r>
      <w:r>
        <w:rPr>
          <w:rFonts w:ascii="Calibri" w:hAnsi="Calibri"/>
          <w:sz w:val="24"/>
        </w:rPr>
        <w:t xml:space="preserve"> Corporate users and domain-joined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MAC Authentication Bypass (MAB):</w:t>
      </w:r>
      <w:r>
        <w:rPr>
          <w:rFonts w:ascii="Calibri" w:hAnsi="Calibri"/>
          <w:sz w:val="24"/>
        </w:rPr>
        <w:t xml:space="preserve"> Printers, IoT devices, legacy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Guest Authentication:</w:t>
      </w:r>
      <w:r>
        <w:rPr>
          <w:rFonts w:ascii="Calibri" w:hAnsi="Calibri"/>
          <w:sz w:val="24"/>
        </w:rPr>
        <w:t xml:space="preserve"> Portal-based with sponsor approval workflow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BYOD:</w:t>
      </w:r>
      <w:r>
        <w:rPr>
          <w:rFonts w:ascii="Calibri" w:hAnsi="Calibri"/>
          <w:sz w:val="24"/>
        </w:rPr>
        <w:t xml:space="preserve"> Self-service certificate provisioning for iOS and Android</w:t>
      </w:r>
    </w:p>
    <w:p>
      <w:pPr>
        <w:pStyle w:val="Heading2"/>
        <w:spacing w:before="240" w:after="120"/>
        <w:ind w:left="0"/>
      </w:pPr>
      <w:r>
        <w:t>7.3 TrustSec Micro-Segmentation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Group Tags (SGT) for dynamic device classification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matrix for group-based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Inline tagging on switches and enforcement at network edge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Scalable segmentation without VLANs</w:t>
      </w:r>
    </w:p>
    <w:p>
      <w:pPr>
        <w:pStyle w:val="Heading2"/>
        <w:spacing w:before="240" w:after="120"/>
        <w:ind w:left="0"/>
      </w:pPr>
      <w:r>
        <w:t>7.4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audit trail (who, what device, when, where)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Authentication success/failure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change tracking and approval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for PCI DSS and HIPAA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r>
        <w:rPr>
          <w:rFonts w:ascii="Calibri" w:hAnsi="Calibri"/>
          <w:sz w:val="24"/>
        </w:rPr>
        <w:t>Comprehensive testing ensures authentication works correctly:</w:t>
      </w:r>
    </w:p>
    <w:p>
      <w:r>
        <w:rPr>
          <w:rFonts w:ascii="Calibri" w:hAnsi="Calibri"/>
          <w:b/>
          <w:sz w:val="24"/>
        </w:rPr>
        <w:t>Authentication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802.1X wired authentication (domain computers)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802.1X wireless authentication (corporate SSID)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MAB for printers and IoT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Guest portal authentication and sponsor approval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certificate provisioning for iOS and Android</w:t>
      </w:r>
    </w:p>
    <w:p>
      <w:r>
        <w:rPr>
          <w:rFonts w:ascii="Calibri" w:hAnsi="Calibri"/>
          <w:b/>
          <w:sz w:val="24"/>
        </w:rPr>
        <w:t>Policy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Authorization policies (VLANs, ACLs, SGTs)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Fallback policies (MAB for non-supplicant devices)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Failed authentication handling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Session timeout and re-authentication</w:t>
      </w:r>
    </w:p>
    <w:p>
      <w:pPr>
        <w:pStyle w:val="Heading2"/>
        <w:spacing w:before="240" w:after="120"/>
        <w:ind w:left="0"/>
      </w:pPr>
      <w:r>
        <w:t>8.2 Security Testing</w:t>
      </w:r>
    </w:p>
    <w:p>
      <w:r>
        <w:rPr>
          <w:rFonts w:ascii="Calibri" w:hAnsi="Calibri"/>
          <w:sz w:val="24"/>
        </w:rPr>
        <w:t>Security validation for zero-trust compliance:</w:t>
      </w:r>
    </w:p>
    <w:p>
      <w:r>
        <w:rPr>
          <w:rFonts w:ascii="Calibri" w:hAnsi="Calibri"/>
          <w:b/>
          <w:sz w:val="24"/>
        </w:rPr>
        <w:t>Vulnerability Assessment: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ISE appliance security hardening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Certificate validation and expiration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RADIUS communication (EAP-TLS)</w:t>
      </w:r>
    </w:p>
    <w:p>
      <w:r>
        <w:rPr>
          <w:rFonts w:ascii="Calibri" w:hAnsi="Calibri"/>
          <w:b/>
          <w:sz w:val="24"/>
        </w:rPr>
        <w:t>Compliance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completeness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Authentication success rate monitoring</w:t>
      </w:r>
    </w:p>
    <w:p>
      <w:pPr>
        <w:pStyle w:val="Heading2"/>
        <w:spacing w:before="240" w:after="120"/>
        <w:ind w:left="0"/>
      </w:pPr>
      <w:r>
        <w:t>8.3 User Acceptance Testing (UAT)</w:t>
      </w:r>
    </w:p>
    <w:p>
      <w:r>
        <w:rPr>
          <w:rFonts w:ascii="Calibri" w:hAnsi="Calibri"/>
          <w:sz w:val="24"/>
        </w:rPr>
        <w:t>UAT performed with pilot users:</w:t>
      </w:r>
    </w:p>
    <w:p>
      <w:r>
        <w:rPr>
          <w:rFonts w:ascii="Calibri" w:hAnsi="Calibri"/>
          <w:b/>
          <w:sz w:val="24"/>
        </w:rPr>
        <w:t>UAT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department pilot (50-100 users)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Corporate device authentication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onboarding workflow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Guest access workflow testing</w:t>
      </w:r>
    </w:p>
    <w:p>
      <w:r>
        <w:rPr>
          <w:rFonts w:ascii="Calibri" w:hAnsi="Calibri"/>
          <w:b/>
          <w:sz w:val="24"/>
        </w:rPr>
        <w:t>Acceptance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Authentication success rate &gt; 95%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onboarding &lt; 5 minutes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Guest portal workflow functional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Helpdesk can troubleshoot authentication issues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r>
        <w:rPr>
          <w:rFonts w:ascii="Calibri" w:hAnsi="Calibri"/>
          <w:sz w:val="24"/>
        </w:rPr>
        <w:t>Upon successful implementation:</w:t>
      </w:r>
    </w:p>
    <w:p>
      <w:r>
        <w:rPr>
          <w:rFonts w:ascii="Calibri" w:hAnsi="Calibri"/>
          <w:b/>
          <w:sz w:val="24"/>
        </w:rPr>
        <w:t>Documentation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ISE configuration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framework and authorization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802.1X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TrustSec SGT matrix and policy documentation</w:t>
      </w:r>
    </w:p>
    <w:p>
      <w:r>
        <w:rPr>
          <w:rFonts w:ascii="Calibri" w:hAnsi="Calibri"/>
          <w:b/>
          <w:sz w:val="24"/>
        </w:rPr>
        <w:t>Operational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 for daily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guides for authentication failures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onboarding user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Guest portal administration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Helpdesk escalation procedures</w:t>
      </w:r>
    </w:p>
    <w:p>
      <w:r>
        <w:rPr>
          <w:rFonts w:ascii="Calibri" w:hAnsi="Calibri"/>
          <w:b/>
          <w:sz w:val="24"/>
        </w:rPr>
        <w:t>Knowledge Assets: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sessions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ISE administrator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Certificate templates and provisioning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support contacts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24 hours for ISE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16 hours for helpdesk staff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ISE operations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management and troubleshooting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and guest portal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Authentication failure diagnosis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and SOPs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guides for BYOD and guest access</w:t>
      </w:r>
    </w:p>
    <w:p>
      <w:pPr>
        <w:pStyle w:val="Heading2"/>
        <w:spacing w:before="240" w:after="120"/>
        <w:ind w:left="0"/>
      </w:pPr>
      <w:r>
        <w:t>9.3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check-ins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Authentication issue investigation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adjustments and fine-tuning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BYOD and guest portal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continuation</w:t>
      </w:r>
    </w:p>
    <w:p>
      <w:pPr>
        <w:pStyle w:val="Heading2"/>
        <w:spacing w:before="240" w:after="120"/>
        <w:ind w:left="0"/>
      </w:pPr>
      <w:r>
        <w:t>9.4 Assumptions</w:t>
      </w:r>
    </w:p>
    <w:p>
      <w:pPr>
        <w:pStyle w:val="Heading3"/>
        <w:spacing w:before="160" w:after="120"/>
        <w:ind w:left="0"/>
      </w:pPr>
      <w:r>
        <w:t>9.4.1 General Assumptions</w:t>
      </w:r>
    </w:p>
    <w:p>
      <w:r>
        <w:rPr>
          <w:rFonts w:ascii="Calibri" w:hAnsi="Calibri"/>
          <w:b/>
          <w:sz w:val="24"/>
        </w:rPr>
        <w:t>Client Responsibilities: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access to switches and wireless LAN controllers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available for 802.1X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Active Directory team available for LDAP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internal communication and change management</w:t>
      </w:r>
    </w:p>
    <w:p>
      <w:r>
        <w:rPr>
          <w:rFonts w:ascii="Calibri" w:hAnsi="Calibri"/>
          <w:b/>
          <w:sz w:val="24"/>
        </w:rPr>
        <w:t>Technical Environment: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switches support 802.1X and RADIUS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Wireless LAN controllers support 802.1X and dynamic VLAN assignment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operational with user accounts and OUs defined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rack space and power available for ISE appliances</w:t>
      </w:r>
    </w:p>
    <w:p>
      <w:r>
        <w:rPr>
          <w:rFonts w:ascii="Calibri" w:hAnsi="Calibri"/>
          <w:b/>
          <w:sz w:val="24"/>
        </w:rPr>
        <w:t>Project Execution: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scope and requirements remain stable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available per project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major network changes during pilot and rollout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approvals timely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$82,200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$82,200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$82,200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$75,000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($10,000)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$65,000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$75,000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$75,000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$215,000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$31,000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$31,000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$31,000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$31,000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$93,000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$268,200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($10,000)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$258,200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$106,000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$106,000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$470,200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Partner Credits</w:t>
      </w:r>
    </w:p>
    <w:p>
      <w:r>
        <w:rPr>
          <w:rFonts w:ascii="Calibri" w:hAnsi="Calibri"/>
          <w:b/>
          <w:sz w:val="24"/>
        </w:rPr>
        <w:t>Year 1 Credits Applied:</w:t>
      </w:r>
      <w:r>
        <w:rPr>
          <w:rFonts w:ascii="Calibri" w:hAnsi="Calibri"/>
          <w:sz w:val="24"/>
        </w:rPr>
        <w:t xml:space="preserve"> $10,000 (ISE license promotion - 20% discount)</w:t>
      </w:r>
    </w:p>
    <w:p>
      <w:r>
        <w:rPr>
          <w:rFonts w:ascii="Calibri" w:hAnsi="Calibri"/>
          <w:b/>
          <w:sz w:val="24"/>
        </w:rPr>
        <w:t>Annual Recurring Cost:</w:t>
      </w:r>
      <w:r>
        <w:rPr>
          <w:rFonts w:ascii="Calibri" w:hAnsi="Calibri"/>
          <w:sz w:val="24"/>
        </w:rPr>
        <w:t xml:space="preserve"> $106,000/year (software licenses and support)</w:t>
      </w:r>
    </w:p>
    <w:p>
      <w:pPr>
        <w:pStyle w:val="Heading2"/>
        <w:spacing w:before="240" w:after="120"/>
        <w:ind w:left="0"/>
      </w:pPr>
      <w:r>
        <w:t>10.3 Payment Terms</w:t>
      </w:r>
    </w:p>
    <w:p>
      <w:r>
        <w:rPr>
          <w:rFonts w:ascii="Calibri" w:hAnsi="Calibri"/>
          <w:b/>
          <w:sz w:val="24"/>
        </w:rPr>
        <w:t>Pricing Model:</w:t>
      </w:r>
      <w:r>
        <w:rPr>
          <w:rFonts w:ascii="Calibri" w:hAnsi="Calibri"/>
          <w:sz w:val="24"/>
        </w:rPr>
        <w:t xml:space="preserve"> Fixed price with milestone-based payments</w:t>
      </w:r>
    </w:p>
    <w:p>
      <w:r>
        <w:rPr>
          <w:rFonts w:ascii="Calibri" w:hAnsi="Calibri"/>
          <w:b/>
          <w:sz w:val="24"/>
        </w:rPr>
        <w:t>Payment Schedule: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SOW execution and project kickoff ($24,660)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Phase 2 - Policies Configured ($24,660)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completion of Phase 3 - Pilot Success ($20,550)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project acceptance ($12,330)</w:t>
      </w:r>
    </w:p>
    <w:p>
      <w:r>
        <w:rPr>
          <w:rFonts w:ascii="Calibri" w:hAnsi="Calibri"/>
          <w:b/>
          <w:sz w:val="24"/>
        </w:rPr>
        <w:t>Invoicing:</w:t>
      </w:r>
      <w:r>
        <w:rPr>
          <w:rFonts w:ascii="Calibri" w:hAnsi="Calibri"/>
          <w:sz w:val="24"/>
        </w:rPr>
        <w:t xml:space="preserve"> Monthly invoicing based on milestones completed. Net 30 payment terms.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deliverables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 and tools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Cisco Systems - Cisco ISE Secure Network Access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