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1.bin" ContentType="image/unknown"/>
  <Override PartName="/word/media/image3.bin" ContentType="image/unknown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2E3F2" w14:textId="77777777" w:rsidR="00E41935" w:rsidRDefault="00E41935">
      <w:pPr>
        <w:spacing w:before="200"/>
      </w:pPr>
    </w:p>
    <w:p w14:paraId="6ECFBC8A" w14:textId="77777777" w:rsidR="00E41935" w:rsidRDefault="00000000">
      <w:pPr>
        <w:spacing w:after="480"/>
        <w:jc w:val="center"/>
      </w:pPr>
      <w:r>
        <w:rPr>
          <w:noProof/>
        </w:rPr>
        <w:drawing>
          <wp:inline distT="0" distB="0" distL="0" distR="0" wp14:anchorId="326A47B3" wp14:editId="324D64B0">
            <wp:extent cx="3810000" cy="95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DD1D" w14:textId="77777777" w:rsidR="00E41935" w:rsidRDefault="00E41935">
      <w:pPr>
        <w:spacing w:before="960"/>
      </w:pPr>
    </w:p>
    <w:p w14:paraId="14AF796E" w14:textId="77777777" w:rsidR="00E41935" w:rsidRDefault="00000000">
      <w:pPr>
        <w:pStyle w:val="Title"/>
        <w:spacing w:after="240"/>
      </w:pPr>
      <w:r>
        <w:t>Business Case</w:t>
      </w:r>
    </w:p>
    <w:p w14:paraId="2AD226E9" w14:textId="77777777" w:rsidR="00E41935" w:rsidRDefault="00000000">
      <w:pPr>
        <w:spacing w:before="240" w:after="480"/>
        <w:jc w:val="center"/>
      </w:pPr>
      <w:r>
        <w:t>Business Case Template - AWS On-Premise to Cloud Migration</w:t>
      </w:r>
    </w:p>
    <w:p w14:paraId="5B2B8A17" w14:textId="77777777" w:rsidR="00E41935" w:rsidRDefault="00E41935">
      <w:pPr>
        <w:spacing w:before="4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16"/>
        <w:gridCol w:w="6008"/>
      </w:tblGrid>
      <w:tr w:rsidR="00E41935" w14:paraId="4348E15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05D7F34" w14:textId="77777777" w:rsidR="00E41935" w:rsidRDefault="00000000">
            <w:r>
              <w:rPr>
                <w:b/>
                <w:bCs/>
              </w:rPr>
              <w:t>Client Name: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E5C87B" w14:textId="77777777" w:rsidR="00E41935" w:rsidRDefault="00000000">
            <w:r>
              <w:t>[Client Company Name]</w:t>
            </w:r>
          </w:p>
        </w:tc>
      </w:tr>
      <w:tr w:rsidR="00E41935" w14:paraId="0B71050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DF8909A" w14:textId="77777777" w:rsidR="00E41935" w:rsidRDefault="00000000">
            <w:r>
              <w:rPr>
                <w:b/>
                <w:bCs/>
              </w:rPr>
              <w:t>Date: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D05C48" w14:textId="77777777" w:rsidR="00E41935" w:rsidRDefault="00000000">
            <w:r>
              <w:t>[MM/DD/YYYY]</w:t>
            </w:r>
          </w:p>
        </w:tc>
      </w:tr>
      <w:tr w:rsidR="00E41935" w14:paraId="258905F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9DBCE32" w14:textId="77777777" w:rsidR="00E41935" w:rsidRDefault="00000000">
            <w:r>
              <w:rPr>
                <w:b/>
                <w:bCs/>
              </w:rPr>
              <w:t>Consulting Company: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81FB0D" w14:textId="77777777" w:rsidR="00E41935" w:rsidRDefault="00000000">
            <w:r>
              <w:t>[Consulting Company Name]</w:t>
            </w:r>
          </w:p>
        </w:tc>
      </w:tr>
      <w:tr w:rsidR="00E41935" w14:paraId="1150ED7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4B72303" w14:textId="77777777" w:rsidR="00E41935" w:rsidRDefault="00000000">
            <w:r>
              <w:rPr>
                <w:b/>
                <w:bCs/>
              </w:rPr>
              <w:t>Submitted By: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C6DFBD" w14:textId="77777777" w:rsidR="00E41935" w:rsidRDefault="00000000">
            <w:r>
              <w:t>[Full Name]</w:t>
            </w:r>
          </w:p>
          <w:p w14:paraId="78823198" w14:textId="77777777" w:rsidR="00E41935" w:rsidRDefault="00000000">
            <w:r>
              <w:t>[email@example.com]</w:t>
            </w:r>
          </w:p>
          <w:p w14:paraId="35B58F8D" w14:textId="77777777" w:rsidR="00E41935" w:rsidRDefault="00000000">
            <w:r>
              <w:t>[Phone: (555) 123-4567]</w:t>
            </w:r>
          </w:p>
        </w:tc>
      </w:tr>
      <w:tr w:rsidR="00E41935" w14:paraId="438BE04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8B2AE84" w14:textId="77777777" w:rsidR="00E41935" w:rsidRDefault="00000000">
            <w:r>
              <w:rPr>
                <w:b/>
                <w:bCs/>
              </w:rPr>
              <w:t>Version: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DDF850" w14:textId="77777777" w:rsidR="00E41935" w:rsidRDefault="00000000">
            <w:r>
              <w:t>1.0</w:t>
            </w:r>
          </w:p>
        </w:tc>
      </w:tr>
    </w:tbl>
    <w:p w14:paraId="68285ECE" w14:textId="77777777" w:rsidR="00E41935" w:rsidRDefault="00E41935">
      <w:pPr>
        <w:spacing w:before="960"/>
      </w:pPr>
    </w:p>
    <w:p w14:paraId="6FCA0290" w14:textId="77777777" w:rsidR="00E41935" w:rsidRDefault="00000000">
      <w:pPr>
        <w:shd w:val="clear" w:color="auto" w:fill="1F4E78"/>
        <w:spacing w:before="20" w:after="20"/>
        <w:jc w:val="center"/>
      </w:pPr>
      <w:r>
        <w:t xml:space="preserve"> </w:t>
      </w:r>
    </w:p>
    <w:p w14:paraId="33D14693" w14:textId="77777777" w:rsidR="00E41935" w:rsidRDefault="00000000">
      <w:r>
        <w:br w:type="page"/>
      </w:r>
    </w:p>
    <w:p w14:paraId="7E8D3D68" w14:textId="77777777" w:rsidR="00E41935" w:rsidRDefault="00000000">
      <w:pPr>
        <w:pStyle w:val="Heading1"/>
      </w:pPr>
      <w:bookmarkStart w:id="0" w:name="_Toc213267764"/>
      <w:r>
        <w:lastRenderedPageBreak/>
        <w:t>Table of Contents</w:t>
      </w:r>
      <w:bookmarkEnd w:id="0"/>
    </w:p>
    <w:p w14:paraId="0B79ADFA" w14:textId="77777777" w:rsidR="00E41935" w:rsidRDefault="00E41935"/>
    <w:sdt>
      <w:sdtPr>
        <w:alias w:val="Contents"/>
        <w:id w:val="-1748027606"/>
      </w:sdtPr>
      <w:sdtContent>
        <w:p w14:paraId="56141893" w14:textId="77777777" w:rsidR="0055182F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13267764" w:history="1">
            <w:r w:rsidR="0055182F" w:rsidRPr="00CA5F66">
              <w:rPr>
                <w:rStyle w:val="Hyperlink"/>
                <w:noProof/>
              </w:rPr>
              <w:t>Table of Contents</w:t>
            </w:r>
            <w:r w:rsidR="0055182F">
              <w:rPr>
                <w:noProof/>
              </w:rPr>
              <w:tab/>
            </w:r>
            <w:r w:rsidR="0055182F">
              <w:rPr>
                <w:noProof/>
              </w:rPr>
              <w:fldChar w:fldCharType="begin"/>
            </w:r>
            <w:r w:rsidR="0055182F">
              <w:rPr>
                <w:noProof/>
              </w:rPr>
              <w:instrText xml:space="preserve"> PAGEREF _Toc213267764 \h </w:instrText>
            </w:r>
            <w:r w:rsidR="0055182F">
              <w:rPr>
                <w:noProof/>
              </w:rPr>
            </w:r>
            <w:r w:rsidR="0055182F">
              <w:rPr>
                <w:noProof/>
              </w:rPr>
              <w:fldChar w:fldCharType="separate"/>
            </w:r>
            <w:r w:rsidR="0055182F">
              <w:rPr>
                <w:noProof/>
              </w:rPr>
              <w:t>1</w:t>
            </w:r>
            <w:r w:rsidR="0055182F">
              <w:rPr>
                <w:noProof/>
              </w:rPr>
              <w:fldChar w:fldCharType="end"/>
            </w:r>
          </w:hyperlink>
        </w:p>
        <w:p w14:paraId="5BFFA78D" w14:textId="77777777" w:rsidR="0055182F" w:rsidRDefault="0055182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3267765" w:history="1">
            <w:r w:rsidRPr="00CA5F66">
              <w:rPr>
                <w:rStyle w:val="Hyperlink"/>
                <w:noProof/>
              </w:rPr>
              <w:t>List of Figures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_Toc213267765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CBB87E" w14:textId="77777777" w:rsidR="0055182F" w:rsidRDefault="0055182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3267766" w:history="1">
            <w:r w:rsidRPr="00CA5F66">
              <w:rPr>
                <w:rStyle w:val="Hyperlink"/>
                <w:noProof/>
              </w:rPr>
              <w:t>1    Section Header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_Toc213267766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71A5AC" w14:textId="77777777" w:rsidR="0055182F" w:rsidRDefault="0055182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267767" w:history="1">
            <w:r w:rsidRPr="00CA5F66">
              <w:rPr>
                <w:rStyle w:val="Hyperlink"/>
                <w:noProof/>
              </w:rPr>
              <w:t>1.1    Section Sub-Header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_Toc213267767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ED8089" w14:textId="77777777" w:rsidR="0055182F" w:rsidRDefault="0055182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3267768" w:history="1">
            <w:r w:rsidRPr="00CA5F66">
              <w:rPr>
                <w:rStyle w:val="Hyperlink"/>
                <w:noProof/>
              </w:rPr>
              <w:t>1.1.1    Section Sub-Header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_Toc213267768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690BCC" w14:textId="77777777" w:rsidR="0055182F" w:rsidRDefault="0055182F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13267769" w:history="1">
            <w:r w:rsidRPr="00CA5F66">
              <w:rPr>
                <w:rStyle w:val="Hyperlink"/>
                <w:noProof/>
              </w:rPr>
              <w:t>1.1.1.1    Section Sub-Header 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_Toc213267769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F646AF" w14:textId="77777777" w:rsidR="0055182F" w:rsidRDefault="0055182F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13267770" w:history="1">
            <w:r w:rsidRPr="00CA5F66">
              <w:rPr>
                <w:rStyle w:val="Hyperlink"/>
                <w:noProof/>
              </w:rPr>
              <w:t>1.1.1.2    Section Sub-Header 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_Toc213267770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027C8B" w14:textId="77777777" w:rsidR="0055182F" w:rsidRDefault="0055182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267771" w:history="1">
            <w:r w:rsidRPr="00CA5F66">
              <w:rPr>
                <w:rStyle w:val="Hyperlink"/>
                <w:noProof/>
              </w:rPr>
              <w:t>1.2    Section Sub-Header 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_Toc213267771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70B996" w14:textId="77777777" w:rsidR="0055182F" w:rsidRDefault="0055182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3267772" w:history="1">
            <w:r w:rsidRPr="00CA5F66">
              <w:rPr>
                <w:rStyle w:val="Hyperlink"/>
                <w:noProof/>
              </w:rPr>
              <w:t>2    Section Header 2 - Table Content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_Toc213267772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8C8834" w14:textId="77777777" w:rsidR="0055182F" w:rsidRDefault="0055182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267773" w:history="1">
            <w:r w:rsidRPr="00CA5F66">
              <w:rPr>
                <w:rStyle w:val="Hyperlink"/>
                <w:noProof/>
              </w:rPr>
              <w:t>2.1    Table Section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_Toc213267773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52357D" w14:textId="77777777" w:rsidR="0055182F" w:rsidRDefault="0055182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267774" w:history="1">
            <w:r w:rsidRPr="00CA5F66">
              <w:rPr>
                <w:rStyle w:val="Hyperlink"/>
                <w:noProof/>
              </w:rPr>
              <w:t>2.2    Table Section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_Toc213267774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DAED53" w14:textId="77777777" w:rsidR="0055182F" w:rsidRDefault="0055182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3267775" w:history="1">
            <w:r w:rsidRPr="00CA5F66">
              <w:rPr>
                <w:rStyle w:val="Hyperlink"/>
                <w:noProof/>
              </w:rPr>
              <w:t>3    Section Header 3 - Image Section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_Toc213267775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CF7F2A" w14:textId="77777777" w:rsidR="0055182F" w:rsidRDefault="0055182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267776" w:history="1">
            <w:r w:rsidRPr="00CA5F66">
              <w:rPr>
                <w:rStyle w:val="Hyperlink"/>
                <w:noProof/>
              </w:rPr>
              <w:t>3.1    Image Content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_Toc213267776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4E4B52" w14:textId="77777777" w:rsidR="0055182F" w:rsidRDefault="0055182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3267777" w:history="1">
            <w:r w:rsidRPr="00CA5F66">
              <w:rPr>
                <w:rStyle w:val="Hyperlink"/>
                <w:noProof/>
              </w:rPr>
              <w:t>4    Section Header 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_Toc213267777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AC5331" w14:textId="77777777" w:rsidR="0055182F" w:rsidRDefault="0055182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267778" w:history="1">
            <w:r w:rsidRPr="00CA5F66">
              <w:rPr>
                <w:rStyle w:val="Hyperlink"/>
                <w:noProof/>
              </w:rPr>
              <w:t>4.1    Additional Sub-Section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_Toc213267778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0066CE" w14:textId="77777777" w:rsidR="0055182F" w:rsidRDefault="0055182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3267779" w:history="1">
            <w:r w:rsidRPr="00CA5F66">
              <w:rPr>
                <w:rStyle w:val="Hyperlink"/>
                <w:noProof/>
              </w:rPr>
              <w:t>5    Approvals and Signatures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_Toc213267779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74A4D0" w14:textId="77777777" w:rsidR="00E41935" w:rsidRDefault="00000000">
          <w:r>
            <w:fldChar w:fldCharType="end"/>
          </w:r>
        </w:p>
      </w:sdtContent>
    </w:sdt>
    <w:p w14:paraId="08E366FA" w14:textId="77777777" w:rsidR="00E41935" w:rsidRDefault="00000000">
      <w:r>
        <w:br w:type="page"/>
      </w:r>
    </w:p>
    <w:p>
      <w:pPr>
        <w:pStyle w:val="Heading2"/>
        <w:spacing w:before="240" w:after="120"/>
        <w:ind w:left="0" w:firstLine="0"/>
      </w:pPr>
      <w:r>
        <w:t>1 Executive Summary</w:t>
      </w:r>
    </w:p>
    <w:p>
      <w:pPr>
        <w:pStyle w:val="Heading3"/>
        <w:spacing w:before="160" w:after="120"/>
        <w:ind w:left="0" w:firstLine="0"/>
      </w:pPr>
      <w:r>
        <w:t>1.1 Executive Summary</w:t>
      </w:r>
    </w:p>
    <w:p>
      <w:pPr>
        <w:spacing w:after="160"/>
      </w:pPr>
      <w:r>
        <w:t>[2-3 paragraphs describing the strategic need for cloud migration, proposed AWS transformation, and expected benefits including cost optimization, scalability, agility, and innovation enablement]</w:t>
      </w:r>
    </w:p>
    <w:p>
      <w:pPr>
        <w:pStyle w:val="Heading3"/>
        <w:spacing w:before="160" w:after="120"/>
        <w:ind w:left="0" w:firstLine="0"/>
      </w:pPr>
      <w:r>
        <w:t>1.2 Investment Overview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Total Migration Investment: $[Amount] over [timeframe]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Expected Annual Savings: $[Amount] (infrastructure and operational)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Payback Period: [Months/Years]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3-Year Net Present Value (NPV): $[Amount]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Total Cost of Ownership (TCO) Reduction: [Percentage]%</w:t>
      </w:r>
    </w:p>
    <w:p>
      <w:pPr>
        <w:pStyle w:val="Heading2"/>
        <w:spacing w:before="240" w:after="120"/>
        <w:ind w:left="0" w:firstLine="0"/>
      </w:pPr>
      <w:r>
        <w:t>2 Business Problem Statement</w:t>
      </w:r>
    </w:p>
    <w:p>
      <w:pPr>
        <w:pStyle w:val="Heading3"/>
        <w:spacing w:before="160" w:after="120"/>
        <w:ind w:left="0" w:firstLine="0"/>
      </w:pPr>
      <w:r>
        <w:t>2.1 Current Situation</w:t>
      </w:r>
    </w:p>
    <w:p>
      <w:pPr>
        <w:spacing w:after="160"/>
      </w:pPr>
      <w:r>
        <w:t>On-Premise Infrastructure Challenges: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Aging hardware nearing end-of-life requiring $[Amount] in refresh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Data center lease expiring [Date] with renewal costs of $[Amount] annually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Limited scalability constraining business growth initiatives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High operational overhead with [X] FTE dedicated to infrastructure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Slow deployment cycles averaging [X] weeks for new environments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Disaster recovery gaps with [RTO/RPO] exceeding business requirements</w:t>
      </w:r>
    </w:p>
    <w:p>
      <w:pPr>
        <w:pStyle w:val="Heading3"/>
        <w:spacing w:before="160" w:after="120"/>
        <w:ind w:left="0" w:firstLine="0"/>
      </w:pPr>
      <w:r>
        <w:t>2.2 Business Impact of Status Quo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Capital Expenditure: $[Amount] required for hardware refresh over 3 years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Operational Inefficiency: $[Amount] annually in staff overhead and utilities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Innovation Bottleneck: [X] week deployment delays hindering time-to-market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Scalability Constraints: Unable to handle [X]% traffic spikes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Competitive Disadvantage: Slower feature delivery vs cloud-native competitors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Risk Exposure: Single data center dependency and aging infrastructure</w:t>
      </w:r>
    </w:p>
    <w:p>
      <w:pPr>
        <w:pStyle w:val="Heading3"/>
        <w:spacing w:before="160" w:after="120"/>
        <w:ind w:left="0" w:firstLine="0"/>
      </w:pPr>
      <w:r>
        <w:t>2.3 Urgency and Timing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Data center lease expiration creating forced decision point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Hardware end-of-life requiring immediate action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Competitive pressure for faster innovation cycles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Digital transformation initiatives requiring cloud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Cost pressures demanding operational efficiency improvements</w:t>
      </w:r>
    </w:p>
    <w:p>
      <w:pPr>
        <w:pStyle w:val="Heading2"/>
        <w:spacing w:before="240" w:after="120"/>
        <w:ind w:left="0" w:firstLine="0"/>
      </w:pPr>
      <w:r>
        <w:t>3 Proposed Solution</w:t>
      </w:r>
    </w:p>
    <w:p>
      <w:pPr>
        <w:pStyle w:val="Heading3"/>
        <w:spacing w:before="160" w:after="120"/>
        <w:ind w:left="0" w:firstLine="0"/>
      </w:pPr>
      <w:r>
        <w:t>3.1 Solution Overview</w:t>
      </w:r>
    </w:p>
    <w:p>
      <w:pPr>
        <w:spacing w:after="160"/>
      </w:pPr>
      <w:r>
        <w:t>Comprehensive migration of on-premise workloads to AWS cloud using a phased approach with the 6 R's migration strategy (Rehost, Replatform, Refactor, Repurchase, Retire, Retain).</w:t>
      </w:r>
    </w:p>
    <w:p>
      <w:pPr>
        <w:pStyle w:val="Heading3"/>
        <w:spacing w:before="160" w:after="120"/>
        <w:ind w:left="0" w:firstLine="0"/>
      </w:pPr>
      <w:r>
        <w:t>3.2 Key Components</w:t>
      </w:r>
    </w:p>
    <w:p>
      <w:pPr>
        <w:spacing w:after="160"/>
      </w:pPr>
      <w:r>
        <w:t>Migration Assessment: Application portfolio analysis and migration wave planning</w:t>
      </w:r>
    </w:p>
    <w:p>
      <w:pPr>
        <w:spacing w:after="160"/>
      </w:pPr>
      <w:r>
        <w:t>Landing Zone: Multi-account AWS foundation with security and governance</w:t>
      </w:r>
    </w:p>
    <w:p>
      <w:pPr>
        <w:spacing w:after="160"/>
      </w:pPr>
      <w:r>
        <w:t>Migration Execution: Automated migration using AWS MGN, DMS, and native services</w:t>
      </w:r>
    </w:p>
    <w:p>
      <w:pPr>
        <w:spacing w:after="160"/>
      </w:pPr>
      <w:r>
        <w:t>Optimization: Post-migration right-sizing and modernization</w:t>
      </w:r>
    </w:p>
    <w:p>
      <w:pPr>
        <w:spacing w:after="160"/>
      </w:pPr>
      <w:r>
        <w:t>Operations: CloudOps model with monitoring, automation, and cost management</w:t>
      </w:r>
    </w:p>
    <w:p>
      <w:pPr>
        <w:pStyle w:val="Heading3"/>
        <w:spacing w:before="160" w:after="120"/>
        <w:ind w:left="0" w:firstLine="0"/>
      </w:pPr>
      <w:r>
        <w:t>3.3 Implementation Approach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Timeline: [6-18 months] depending on portfolio complexity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Phases: 4 phases (Assessment, Foundation, Migration Waves, Optimization)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Resources Required: Migration specialists, application teams, AWS expertise</w:t>
      </w:r>
    </w:p>
    <w:p>
      <w:pPr>
        <w:pStyle w:val="Heading2"/>
        <w:spacing w:before="240" w:after="120"/>
        <w:ind w:left="0" w:firstLine="0"/>
      </w:pPr>
      <w:r>
        <w:t>4 Financial Analysis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Category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Description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Amount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Notes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AWS Migration Services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MGN, DMS, professional services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Migration tools and support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Professional Services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Migration consulting and implementation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AWS partners and specialists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Internal Resources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Staff time for migration execution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[X] months of team allocation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Training &amp; Certification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AWS skills development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Team upskilling investment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Migration Tools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Third-party migration utilities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Assessment and automation tools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**Total Migration Investment**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**$[Total]**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</w:tbl>
    <w:p>
      <w:pPr>
        <w:pStyle w:val="Heading3"/>
        <w:spacing w:before="160" w:after="120"/>
        <w:ind w:left="0" w:firstLine="0"/>
      </w:pPr>
      <w:r>
        <w:t>4.1 Investment Breakdown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Category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Description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Amount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Notes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AWS Migration Services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MGN, DMS, professional services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Migration tools and support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Professional Services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Migration consulting and implementation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AWS partners and specialists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Internal Resources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Staff time for migration execution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[X] months of team allocation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Training &amp; Certification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AWS skills development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Team upskilling investment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Migration Tools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Third-party migration utilities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Assessment and automation tools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**Total Migration Investment**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**$[Total]**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</w:tbl>
    <w:p>
      <w:pPr>
        <w:pStyle w:val="Heading4"/>
        <w:spacing w:before="160" w:after="120"/>
        <w:ind w:left="0" w:firstLine="0"/>
      </w:pPr>
      <w:r>
        <w:t>4.1.1 Initial Investment (Migration Period)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Category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Description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Amount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Notes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AWS Migration Services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MGN, DMS, professional services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Migration tools and support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Professional Services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Migration consulting and implementation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AWS partners and specialists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Internal Resources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Staff time for migration execution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[X] months of team allocation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Training &amp; Certification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AWS skills development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Team upskilling investment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Migration Tools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Third-party migration utilities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Assessment and automation tools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**Total Migration Investment**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**$[Total]**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</w:tbl>
    <w:p>
      <w:pPr>
        <w:pStyle w:val="Heading4"/>
        <w:spacing w:before="160" w:after="120"/>
        <w:ind w:left="0" w:firstLine="0"/>
      </w:pPr>
      <w:r>
        <w:t>4.1.2 Current On-Premise Costs (Annual)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Category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Description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Annual Amount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Notes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Hardware Depreciation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Server and storage refresh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3-5 year refresh cycle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Data Center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Colocation, power, cooling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Facility and utilities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Software Licensing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Windows, VMware, databases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On-premise license costs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Personnel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Infrastructure and operations staff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[X] FTE fully loaded cost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Maintenance &amp; Support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Hardware and software support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Annual maintenance contracts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**Total Current Annual Costs**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**$[Total]**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</w:tbl>
    <w:p>
      <w:pPr>
        <w:pStyle w:val="Heading4"/>
        <w:spacing w:before="160" w:after="120"/>
        <w:ind w:left="0" w:firstLine="0"/>
      </w:pPr>
      <w:r>
        <w:t>4.1.3 Projected AWS Costs (Annual)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Category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Description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Annual Amount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Notes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Compute (EC2)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Virtual machines and containers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Right-sized instances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Storage (S3/EBS)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Object and block storage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Optimized storage tiers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Database (RDS/Aurora)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Managed database services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Reduced admin overhead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Network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Data transfer and connectivity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Regional and internet costs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Management &amp; Monitoring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CloudWatch, Systems Manager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Operational tools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**Total Projected AWS Costs**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**$[Total]**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</w:tbl>
    <w:p>
      <w:pPr>
        <w:pStyle w:val="Heading3"/>
        <w:spacing w:before="160" w:after="120"/>
        <w:ind w:left="0" w:firstLine="0"/>
      </w:pPr>
      <w:r>
        <w:t>4.2 Benefit Analysis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Benefit Category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Description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Annual Value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Basis for Calculation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Infrastructure Cost Savings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Reduced hardware and data center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Current costs - AWS costs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Operational Efficiency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Reduced staff overhead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[X] FTE redeployment value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Avoided Capital Expenditure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Deferred hardware refresh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3-year refresh requirement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Improved Agility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Faster deployment cycles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Time-to-market acceleration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Enhanced Scalability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Auto-scaling capabilities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Revenue opportunity enablement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**Total Annual Benefits**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**$[Total]**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</w:tbl>
    <w:p>
      <w:pPr>
        <w:pStyle w:val="Heading4"/>
        <w:spacing w:before="160" w:after="120"/>
        <w:ind w:left="0" w:firstLine="0"/>
      </w:pPr>
      <w:r>
        <w:t>4.2.1 Quantifiable Benefits (Annual)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Benefit Category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Description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Annual Value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Basis for Calculation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Infrastructure Cost Savings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Reduced hardware and data center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Current costs - AWS costs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Operational Efficiency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Reduced staff overhead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[X] FTE redeployment value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Avoided Capital Expenditure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Deferred hardware refresh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3-year refresh requirement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Improved Agility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Faster deployment cycles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Time-to-market acceleration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Enhanced Scalability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Auto-scaling capabilities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Revenue opportunity enablement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**Total Annual Benefits**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**$[Total]**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</w:tbl>
    <w:p>
      <w:pPr>
        <w:pStyle w:val="Heading4"/>
        <w:spacing w:before="160" w:after="120"/>
        <w:ind w:left="0" w:firstLine="0"/>
      </w:pPr>
      <w:r>
        <w:t>4.2.2 Intangible Benefits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Innovation Acceleration: Access to 200+ AWS services for new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Global Reach: Multi-region deployment capabilities for expansion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Security Enhancement: AWS security services and compliance frameworks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Disaster Recovery: Improved business continuity and resilience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Developer Productivity: Modern tooling and automation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Environmental Impact: Reduced carbon footprint through efficient cloud infrastructure</w:t>
      </w:r>
    </w:p>
    <w:p>
      <w:pPr>
        <w:pStyle w:val="Heading3"/>
        <w:spacing w:before="160" w:after="120"/>
        <w:ind w:left="0" w:firstLine="0"/>
      </w:pPr>
      <w:r>
        <w:t>4.3 Total Cost of Ownership (TCO) Comparison - 3 Years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Cost Category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On-Premise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AWS Cloud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Savings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Infrastructure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Operations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Software Licensing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Migration Costs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$[Amount]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($[Amount])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**Total 3-Year TCO**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**$[Total]**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**$[Total]**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**$[Total Savings]**</w:t>
            </w:r>
          </w:p>
        </w:tc>
      </w:tr>
    </w:tbl>
    <w:p>
      <w:pPr>
        <w:pStyle w:val="Heading3"/>
        <w:spacing w:before="160" w:after="120"/>
        <w:ind w:left="0" w:firstLine="0"/>
      </w:pPr>
      <w:r>
        <w:t>4.4 Financial Metrics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Total Cost Reduction: [X]% over 3 years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Payback Period: [X] months to recover migration investment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Net Present Value (NPV): $[Amount] (using [8%] discount rate)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Internal Rate of Return (IRR): [X]% annual return</w:t>
      </w:r>
    </w:p>
    <w:p>
      <w:pPr>
        <w:pStyle w:val="Heading2"/>
        <w:spacing w:before="240" w:after="120"/>
        <w:ind w:left="0" w:firstLine="0"/>
      </w:pPr>
      <w:r>
        <w:t>5 Strategic Alignment</w:t>
      </w:r>
    </w:p>
    <w:p>
      <w:pPr>
        <w:pStyle w:val="Heading3"/>
        <w:spacing w:before="160" w:after="120"/>
        <w:ind w:left="0" w:firstLine="0"/>
      </w:pPr>
      <w:r>
        <w:t>5.1 Business Strategy Alignment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Enables digital transformation and innovation initiatives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Supports geographic expansion and global operations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Provides foundation for data analytics and AI/ML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Enhances competitive position through technology modernization</w:t>
      </w:r>
    </w:p>
    <w:p>
      <w:pPr>
        <w:pStyle w:val="Heading3"/>
        <w:spacing w:before="160" w:after="120"/>
        <w:ind w:left="0" w:firstLine="0"/>
      </w:pPr>
      <w:r>
        <w:t>5.2 IT Strategy Alignment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Advances cloud-first architecture adoption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Enables DevOps and CI/CD implementation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Supports microservices and containerization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Establishes platform for modern application development</w:t>
      </w:r>
    </w:p>
    <w:p>
      <w:pPr>
        <w:pStyle w:val="Heading3"/>
        <w:spacing w:before="160" w:after="120"/>
        <w:ind w:left="0" w:firstLine="0"/>
      </w:pPr>
      <w:r>
        <w:t>5.3 Competitive Advantage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Faster time-to-market for new features and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Global scalability for market expansion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Access to cutting-edge cloud services and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Improved operational efficiency and cost structure</w:t>
      </w:r>
    </w:p>
    <w:p>
      <w:pPr>
        <w:pStyle w:val="Heading2"/>
        <w:spacing w:before="240" w:after="120"/>
        <w:ind w:left="0" w:firstLine="0"/>
      </w:pPr>
      <w:r>
        <w:t>6 Migration Strategy Options</w:t>
      </w:r>
    </w:p>
    <w:p>
      <w:pPr>
        <w:pStyle w:val="Heading3"/>
        <w:spacing w:before="160" w:after="120"/>
        <w:ind w:left="0" w:firstLine="0"/>
      </w:pPr>
      <w:r>
        <w:t>6.1 Option 1: Do Nothing (Status Quo)</w:t>
      </w:r>
    </w:p>
    <w:p>
      <w:pPr>
        <w:spacing w:after="160"/>
      </w:pPr>
      <w:r>
        <w:t xml:space="preserve">Costs: $[Amount] for hardware refresh + ongoing operational costs  </w:t>
        <w:br/>
        <w:t xml:space="preserve">Benefits: No migration risk or disruption  </w:t>
        <w:br/>
        <w:t>Risks: Continued high costs, limited scalability, competitive disadvantage, forced infrastructure refresh</w:t>
      </w:r>
    </w:p>
    <w:p>
      <w:pPr>
        <w:pStyle w:val="Heading3"/>
        <w:spacing w:before="160" w:after="120"/>
        <w:ind w:left="0" w:firstLine="0"/>
      </w:pPr>
      <w:r>
        <w:t>6.2 Option 2: Lift and Shift (Rehost)</w:t>
      </w:r>
    </w:p>
    <w:p>
      <w:pPr>
        <w:spacing w:after="160"/>
      </w:pPr>
      <w:r>
        <w:t xml:space="preserve">Costs: $[Migration Cost] + $[Annual AWS Cost]  </w:t>
        <w:br/>
        <w:t xml:space="preserve">Benefits: Quick migration, immediate cost savings, minimal application changes  </w:t>
        <w:br/>
        <w:t>Risks: Limited cloud optimization, some technical debt carried forward</w:t>
      </w:r>
    </w:p>
    <w:p>
      <w:pPr>
        <w:pStyle w:val="Heading3"/>
        <w:spacing w:before="160" w:after="120"/>
        <w:ind w:left="0" w:firstLine="0"/>
      </w:pPr>
      <w:r>
        <w:t>6.3 Option 3: Cloud-Native Transformation (Replatform/Refactor)</w:t>
      </w:r>
    </w:p>
    <w:p>
      <w:pPr>
        <w:spacing w:after="160"/>
      </w:pPr>
      <w:r>
        <w:t xml:space="preserve">Costs: $[Higher Migration Cost] + $[Lower Annual AWS Cost]  </w:t>
        <w:br/>
        <w:t xml:space="preserve">Benefits: Maximum cloud optimization, modern architecture, highest long-term savings  </w:t>
        <w:br/>
        <w:t>Risks: Longer timeline, higher complexity, application re-engineering required</w:t>
      </w:r>
    </w:p>
    <w:p>
      <w:pPr>
        <w:pStyle w:val="Heading3"/>
        <w:spacing w:before="160" w:after="120"/>
        <w:ind w:left="0" w:firstLine="0"/>
      </w:pPr>
      <w:r>
        <w:t>6.4 Option 4: Hybrid Approach (Recommended)</w:t>
      </w:r>
    </w:p>
    <w:p>
      <w:pPr>
        <w:spacing w:after="160"/>
      </w:pPr>
      <w:r>
        <w:t xml:space="preserve">Costs: $[Moderate Migration Cost] + $[Optimized AWS Cost]  </w:t>
        <w:br/>
        <w:t xml:space="preserve">Benefits: Balanced migration speed and optimization, phased approach reduces risk  </w:t>
        <w:br/>
        <w:t>Risks: Managed complexity through phased execution</w:t>
      </w:r>
    </w:p>
    <w:p>
      <w:pPr>
        <w:pStyle w:val="Heading3"/>
        <w:spacing w:before="160" w:after="120"/>
        <w:ind w:left="0" w:firstLine="0"/>
      </w:pPr>
      <w:r>
        <w:t>6.5 Recommendation</w:t>
      </w:r>
    </w:p>
    <w:p>
      <w:pPr>
        <w:spacing w:after="160"/>
      </w:pPr>
      <w:r>
        <w:t>Hybrid Approach (Option 4) provides optimal balance of speed, cost optimization, and risk management with phased migration strategy.</w:t>
      </w:r>
    </w:p>
    <w:p>
      <w:pPr>
        <w:pStyle w:val="Heading2"/>
        <w:spacing w:before="240" w:after="120"/>
        <w:ind w:left="0" w:firstLine="0"/>
      </w:pPr>
      <w:r>
        <w:t>7 Risk Analysis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Risk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Probability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Impact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Mitigation Strategy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Application compatibility issues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Medium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High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Comprehensive testing, proof of concepts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Data migration failures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Low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High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Multiple backup strategies, incremental migration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Performance degradation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Medium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Medium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Performance testing, right-sizing optimization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Security vulnerabilities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Low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High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AWS security best practices, compliance validation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Timeline delays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Medium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Medium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Phased approach, experienced migration team</w:t>
            </w:r>
          </w:p>
        </w:tc>
      </w:tr>
    </w:tbl>
    <w:p>
      <w:pPr>
        <w:pStyle w:val="Heading3"/>
        <w:spacing w:before="160" w:after="120"/>
        <w:ind w:left="0" w:firstLine="0"/>
      </w:pPr>
      <w:r>
        <w:t>7.1 Migration Risks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Risk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Probability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Impact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Mitigation Strategy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Application compatibility issues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Medium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High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Comprehensive testing, proof of concepts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Data migration failures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Low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High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Multiple backup strategies, incremental migration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Performance degradation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Medium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Medium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Performance testing, right-sizing optimization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Security vulnerabilities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Low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High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AWS security best practices, compliance validation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Timeline delays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Medium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Medium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Phased approach, experienced migration team</w:t>
            </w:r>
          </w:p>
        </w:tc>
      </w:tr>
    </w:tbl>
    <w:p>
      <w:pPr>
        <w:pStyle w:val="Heading3"/>
        <w:spacing w:before="160" w:after="120"/>
        <w:ind w:left="0" w:firstLine="0"/>
      </w:pPr>
      <w:r>
        <w:t>7.2 Business Risks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Risk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Probability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Impact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Mitigation Strategy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Budget overrun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Medium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Medium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Detailed cost planning, regular budget reviews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Stakeholder resistance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Medium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Low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Change management, training programs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Skills gap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High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Medium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Training, certification, external expertise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Vendor lock-in concerns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Low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Medium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Multi-cloud strategy, open standards</w:t>
            </w:r>
          </w:p>
        </w:tc>
      </w:tr>
    </w:tbl>
    <w:p>
      <w:pPr>
        <w:pStyle w:val="Heading3"/>
        <w:spacing w:before="160" w:after="120"/>
        <w:ind w:left="0" w:firstLine="0"/>
      </w:pPr>
      <w:r>
        <w:t>7.3 Financial Risks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Cost Escalation Risk: Conservative estimates with 15% contingency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Benefit Realization Risk: Phased validation of savings assumptions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AWS Pricing Changes: Reserved instances and savings plans for cost stability</w:t>
      </w:r>
    </w:p>
    <w:p>
      <w:pPr>
        <w:pStyle w:val="Heading2"/>
        <w:spacing w:before="240" w:after="120"/>
        <w:ind w:left="0" w:firstLine="0"/>
      </w:pPr>
      <w:r>
        <w:t>8 Implementation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Phase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Duration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Key Activities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Success Criteria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Assessment &amp; Planning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6-8 weeks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Discovery, planning, team training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Migration roadmap approved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Foundation Setup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4-6 weeks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Landing zone, security, networking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AWS environment ready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Wave 1: Foundation Services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8-12 weeks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DNS, AD, monitoring migration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Core services migrated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Wave 2: Applications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12-16 weeks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Application workload migration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Business apps operational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Wave 3: Optimization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8-12 weeks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Right-sizing, modernization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Cost and performance optimized</w:t>
            </w:r>
          </w:p>
        </w:tc>
      </w:tr>
    </w:tbl>
    <w:p>
      <w:pPr>
        <w:pStyle w:val="Heading3"/>
        <w:spacing w:before="160" w:after="120"/>
        <w:ind w:left="0" w:firstLine="0"/>
      </w:pPr>
      <w:r>
        <w:t>8.1 Migration Phases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Phase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Duration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Key Activities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Success Criteria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Assessment &amp; Planning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6-8 weeks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Discovery, planning, team training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Migration roadmap approved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Foundation Setup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4-6 weeks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Landing zone, security, networking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AWS environment ready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Wave 1: Foundation Services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8-12 weeks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DNS, AD, monitoring migration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Core services migrated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Wave 2: Applications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12-16 weeks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Application workload migration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Business apps operational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Wave 3: Optimization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8-12 weeks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Right-sizing, modernization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Cost and performance optimized</w:t>
            </w:r>
          </w:p>
        </w:tc>
      </w:tr>
    </w:tbl>
    <w:p>
      <w:pPr>
        <w:pStyle w:val="Heading3"/>
        <w:spacing w:before="160" w:after="120"/>
        <w:ind w:left="0" w:firstLine="0"/>
      </w:pPr>
      <w:r>
        <w:t>8.2 Resource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Migration Program Manager: 1.0 FTE for full duration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AWS Solutions Architect: 1.0 FTE for 6 months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Migration Engineers: 2.0 FTE for migration waves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Application Teams: 0.5 FTE per application during migration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Security/Compliance: 0.5 FTE for security validation</w:t>
      </w:r>
    </w:p>
    <w:p>
      <w:pPr>
        <w:pStyle w:val="Heading3"/>
        <w:spacing w:before="160" w:after="120"/>
        <w:ind w:left="0" w:firstLine="0"/>
      </w:pPr>
      <w:r>
        <w:t>8.3 Critical Success Factors</w:t>
      </w:r>
    </w:p>
    <w:p>
      <w:pPr>
        <w:spacing w:after="160"/>
      </w:pPr>
      <w:r>
        <w:t>Executive sponsorship and organizational commitment</w:t>
      </w:r>
    </w:p>
    <w:p>
      <w:pPr>
        <w:spacing w:after="160"/>
      </w:pPr>
      <w:r>
        <w:t>Dedicated migration team with AWS expertise</w:t>
      </w:r>
    </w:p>
    <w:p>
      <w:pPr>
        <w:spacing w:after="160"/>
      </w:pPr>
      <w:r>
        <w:t>Comprehensive training and change management</w:t>
      </w:r>
    </w:p>
    <w:p>
      <w:pPr>
        <w:spacing w:after="160"/>
      </w:pPr>
      <w:r>
        <w:t>Phased approach with early wins</w:t>
      </w:r>
    </w:p>
    <w:p>
      <w:pPr>
        <w:spacing w:after="160"/>
      </w:pPr>
      <w:r>
        <w:t>Strong vendor partnerships and support</w:t>
      </w:r>
    </w:p>
    <w:p>
      <w:pPr>
        <w:pStyle w:val="Heading2"/>
        <w:spacing w:before="240" w:after="120"/>
        <w:ind w:left="0" w:firstLine="0"/>
      </w:pPr>
      <w:r>
        <w:t>9 Performance Measurement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KPI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Baseline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Target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Timeline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Owner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Infrastructure Cost Reduction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$[Current Annual]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[X]% reduction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12 months post-migration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Finance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Deployment Speed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[X] weeks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&lt;1 week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6 months post-migration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DevOps Team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System Availability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[X]%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99.9%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Post-migration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Operations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Migration Timeline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[X] months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Migration period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Program Manager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Team Productivity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[Current metric]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[X]% improvement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12 months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IT Leadership</w:t>
            </w:r>
          </w:p>
        </w:tc>
      </w:tr>
    </w:tbl>
    <w:p>
      <w:pPr>
        <w:pStyle w:val="Heading3"/>
        <w:spacing w:before="160" w:after="120"/>
        <w:ind w:left="0" w:firstLine="0"/>
      </w:pPr>
      <w:r>
        <w:t>9.1 Key Performance Indicators (KPIs)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KPI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Baseline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Target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Timeline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Owner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Infrastructure Cost Reduction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$[Current Annual]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[X]% reduction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12 months post-migration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Finance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Deployment Speed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[X] weeks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&lt;1 week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6 months post-migration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DevOps Team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System Availability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[X]%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99.9%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Post-migration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Operations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Migration Timeline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N/A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[X] months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Migration period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Program Manager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Team Productivity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[Current metric]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[X]% improvement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12 months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IT Leadership</w:t>
            </w:r>
          </w:p>
        </w:tc>
      </w:tr>
    </w:tbl>
    <w:p>
      <w:pPr>
        <w:pStyle w:val="Heading3"/>
        <w:spacing w:before="160" w:after="120"/>
        <w:ind w:left="0" w:firstLine="0"/>
      </w:pPr>
      <w:r>
        <w:t>9.2 Benefits Realization Plan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Month 6: Foundation infrastructure savings realized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Month 12: Application migration benefits achieved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Month 18: Full optimization savings captured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Month 24: Strategic benefits (agility, innovation) measured</w:t>
      </w:r>
    </w:p>
    <w:p>
      <w:pPr>
        <w:pStyle w:val="Heading3"/>
        <w:spacing w:before="160" w:after="120"/>
        <w:ind w:left="0" w:firstLine="0"/>
      </w:pPr>
      <w:r>
        <w:t>9.3 Post-Implementation Review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90-day review: Technical migration validation and immediate benefits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Annual review: Full business case validation and optimization opportunities</w:t>
      </w:r>
    </w:p>
    <w:p>
      <w:pPr>
        <w:pStyle w:val="Heading2"/>
        <w:spacing w:before="240" w:after="120"/>
        <w:ind w:left="0" w:firstLine="0"/>
      </w:pPr>
      <w:r>
        <w:t>10 Stakeholder Analysis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Stakeholder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Role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Influence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Support Level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Engagement Strategy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CEO/CTO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Executive Sponsor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High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Support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Strategic benefits focus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IT Leadership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Implementation Owner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High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Support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Technical collaboration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Finance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Budget Owner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High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Neutral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TCO and ROI demonstration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Application Teams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End Users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Medium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Neutral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Training and involvement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Operations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Day-to-day Management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High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Support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Operational benefits focus</w:t>
            </w:r>
          </w:p>
        </w:tc>
      </w:tr>
    </w:tbl>
    <w:p>
      <w:pPr>
        <w:pStyle w:val="Heading3"/>
        <w:spacing w:before="160" w:after="120"/>
        <w:ind w:left="0" w:firstLine="0"/>
      </w:pPr>
      <w:r>
        <w:t>10.1 Key Stakeholders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Stakeholder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Role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Influence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Support Level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Engagement Strategy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CEO/CTO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Executive Sponsor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High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Support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Strategic benefits focus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IT Leadership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Implementation Owner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High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Support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Technical collaboration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Finance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Budget Owner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High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Neutral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TCO and ROI demonstration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Application Teams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End Users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Medium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Neutral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Training and involvement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Operations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Day-to-day Management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High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Support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Operational benefits focus</w:t>
            </w:r>
          </w:p>
        </w:tc>
      </w:tr>
    </w:tbl>
    <w:p>
      <w:pPr>
        <w:pStyle w:val="Heading3"/>
        <w:spacing w:before="160" w:after="120"/>
        <w:ind w:left="0" w:firstLine="0"/>
      </w:pPr>
      <w:r>
        <w:t>10.2 Change Management Plan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Communication: Regular all-hands updates on progress and benefits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Training: Comprehensive AWS training program for all IT staff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Support: Dedicated support team during transition period</w:t>
      </w:r>
    </w:p>
    <w:p>
      <w:pPr>
        <w:pStyle w:val="Heading2"/>
        <w:spacing w:before="240" w:after="120"/>
        <w:ind w:left="0" w:firstLine="0"/>
      </w:pPr>
      <w:r>
        <w:t>11 Recommendation and Next Steps</w:t>
      </w:r>
    </w:p>
    <w:p>
      <w:pPr>
        <w:pStyle w:val="Heading3"/>
        <w:spacing w:before="160" w:after="120"/>
        <w:ind w:left="0" w:firstLine="0"/>
      </w:pPr>
      <w:r>
        <w:t>11.1 Recommendation</w:t>
      </w:r>
    </w:p>
    <w:p>
      <w:pPr>
        <w:spacing w:after="160"/>
      </w:pPr>
      <w:r>
        <w:t>Proceed with AWS Cloud Migration Initiative based 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Compelling financial case with [X]% cost reduction and [X] month payback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Strategic necessity driven by infrastructure end-of-life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Competitive requirements for agility and innovation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Strong alignment with digital transformation goals</w:t>
      </w:r>
    </w:p>
    <w:p>
      <w:pPr>
        <w:pStyle w:val="Heading3"/>
        <w:spacing w:before="160" w:after="120"/>
        <w:ind w:left="0" w:firstLine="0"/>
      </w:pPr>
      <w:r>
        <w:t>11.2 Immediate Next Steps</w:t>
      </w:r>
    </w:p>
    <w:p>
      <w:pPr>
        <w:spacing w:after="160"/>
      </w:pPr>
      <w:r>
        <w:t>Secure executive approval and budget - Executive Team - [Date]</w:t>
      </w:r>
    </w:p>
    <w:p>
      <w:pPr>
        <w:spacing w:after="160"/>
      </w:pPr>
      <w:r>
        <w:t>Establish migration program office - IT Leadership - [Date]</w:t>
      </w:r>
    </w:p>
    <w:p>
      <w:pPr>
        <w:spacing w:after="160"/>
      </w:pPr>
      <w:r>
        <w:t>Engage AWS migration partner - Procurement - [Date]</w:t>
      </w:r>
    </w:p>
    <w:p>
      <w:pPr>
        <w:spacing w:after="160"/>
      </w:pPr>
      <w:r>
        <w:t>Initiate detailed discovery and assessment - Migration Team - [Date]</w:t>
      </w:r>
    </w:p>
    <w:p>
      <w:pPr>
        <w:spacing w:after="160"/>
      </w:pPr>
      <w:r>
        <w:t>Launch change management and training program - HR/IT - [Date]</w:t>
      </w:r>
    </w:p>
    <w:p>
      <w:pPr>
        <w:pStyle w:val="Heading3"/>
        <w:spacing w:before="160" w:after="120"/>
        <w:ind w:left="0" w:firstLine="0"/>
      </w:pPr>
      <w:r>
        <w:t>11.3 Decision Required</w:t>
      </w:r>
    </w:p>
    <w:p>
      <w:pPr>
        <w:spacing w:after="160"/>
      </w:pPr>
      <w:r>
        <w:t>Requesting executive approval for AWS Cloud Migration program with $[Amount] investment to achieve $[Amount] in annual savings.</w:t>
      </w:r>
    </w:p>
    <w:p>
      <w:pPr>
        <w:pStyle w:val="Heading3"/>
        <w:spacing w:before="160" w:after="120"/>
        <w:ind w:left="0" w:firstLine="0"/>
      </w:pPr>
      <w:r>
        <w:t>11.4 Approval Request</w:t>
      </w:r>
    </w:p>
    <w:p>
      <w:pPr>
        <w:spacing w:after="160"/>
      </w:pPr>
      <w:r>
        <w:t>Requesting approval for: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[x] Migration program initiation with $[Amount] budget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[x] Resource allocation for dedicated migration team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[x] Authority to engage AWS migration partners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[x] Investment in AWS training and certification program</w:t>
      </w:r>
    </w:p>
    <w:p>
      <w:pPr>
        <w:pStyle w:val="Heading2"/>
        <w:spacing w:before="240" w:after="120"/>
        <w:ind w:left="0" w:firstLine="0"/>
      </w:pPr>
      <w:r>
        <w:t>12 Appendices</w:t>
      </w:r>
    </w:p>
    <w:p>
      <w:pPr>
        <w:pStyle w:val="Heading3"/>
        <w:spacing w:before="160" w:after="120"/>
        <w:ind w:left="0" w:firstLine="0"/>
      </w:pPr>
      <w:r>
        <w:t>12.1 Appendix A: Detailed TCO Model</w:t>
      </w:r>
    </w:p>
    <w:p>
      <w:pPr>
        <w:spacing w:after="160"/>
      </w:pPr>
      <w:r>
        <w:t>[Excel model with comprehensive cost analysis and sensitivity scenarios]</w:t>
      </w:r>
    </w:p>
    <w:p>
      <w:pPr>
        <w:pStyle w:val="Heading3"/>
        <w:spacing w:before="160" w:after="120"/>
        <w:ind w:left="0" w:firstLine="0"/>
      </w:pPr>
      <w:r>
        <w:t>12.2 Appendix B: Application Portfolio Assessment</w:t>
      </w:r>
    </w:p>
    <w:p>
      <w:pPr>
        <w:spacing w:after="160"/>
      </w:pPr>
      <w:r>
        <w:t>[Detailed analysis of applications and migration recommendations]</w:t>
      </w:r>
    </w:p>
    <w:p>
      <w:pPr>
        <w:pStyle w:val="Heading3"/>
        <w:spacing w:before="160" w:after="120"/>
        <w:ind w:left="0" w:firstLine="0"/>
      </w:pPr>
      <w:r>
        <w:t>12.3 Appendix C: AWS Landing Zone Architecture</w:t>
      </w:r>
    </w:p>
    <w:p>
      <w:pPr>
        <w:spacing w:after="160"/>
      </w:pPr>
      <w:r>
        <w:t>[Technical design for target AWS environment]</w:t>
      </w:r>
    </w:p>
    <w:p>
      <w:pPr>
        <w:pStyle w:val="Heading3"/>
        <w:spacing w:before="160" w:after="120"/>
        <w:ind w:left="0" w:firstLine="0"/>
      </w:pPr>
      <w:r>
        <w:t>12.4 Appendix D: Migration Wave Planning</w:t>
      </w:r>
    </w:p>
    <w:p>
      <w:pPr>
        <w:spacing w:after="160"/>
      </w:pPr>
      <w:r>
        <w:t>[Detailed migration schedule and dependencies]</w:t>
      </w:r>
    </w:p>
    <w:p>
      <w:pPr>
        <w:pStyle w:val="Heading3"/>
        <w:spacing w:before="160" w:after="120"/>
        <w:ind w:left="0" w:firstLine="0"/>
      </w:pPr>
      <w:r>
        <w:t>12.5 Appendix E: Risk Register and Mitigation Plan</w:t>
      </w:r>
    </w:p>
    <w:p>
      <w:pPr>
        <w:spacing w:after="160"/>
      </w:pPr>
      <w:r>
        <w:t>[Comprehensive risk analysis and response strategies]</w:t>
      </w:r>
    </w:p>
    <w:p>
      <w:pPr>
        <w:spacing w:after="160"/>
      </w:pPr>
      <w:r>
        <w:t>Document Approval:</w:t>
      </w:r>
    </w:p>
    <w:p>
      <w:pPr>
        <w:spacing w:after="160"/>
      </w:pPr>
      <w:r>
        <w:t>Distribution List: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Executive Leadership Team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IT Leadership and Architecture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Finance and Procurement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Application Development Teams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Operations and Infrastructure Teams</w:t>
      </w:r>
    </w:p>
    <w:sectPr w:rsidR="00E41935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D625D" w14:textId="77777777" w:rsidR="003A4E40" w:rsidRDefault="003A4E40">
      <w:r>
        <w:separator/>
      </w:r>
    </w:p>
  </w:endnote>
  <w:endnote w:type="continuationSeparator" w:id="0">
    <w:p w14:paraId="056FBA95" w14:textId="77777777" w:rsidR="003A4E40" w:rsidRDefault="003A4E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038"/>
      <w:gridCol w:w="2981"/>
      <w:gridCol w:w="3007"/>
    </w:tblGrid>
    <w:tr w:rsidR="00E41935" w14:paraId="6ECED70A" w14:textId="77777777">
      <w:tc>
        <w:tcPr>
          <w:tcW w:w="3120" w:type="dxa"/>
          <w:vAlign w:val="center"/>
        </w:tcPr>
        <w:p w14:paraId="5BE3F59E" w14:textId="77777777" w:rsidR="00E41935" w:rsidRDefault="00000000">
          <w:r>
            <w:rPr>
              <w:noProof/>
            </w:rPr>
            <w:drawing>
              <wp:inline distT="0" distB="0" distL="0" distR="0" wp14:anchorId="7867BE08" wp14:editId="3EF227BA">
                <wp:extent cx="952500" cy="238125"/>
                <wp:effectExtent l="0" t="0" r="0" b="0"/>
                <wp:docPr id="2017635797" name="Picture 20176357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238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0" w:type="dxa"/>
          <w:vAlign w:val="center"/>
        </w:tcPr>
        <w:p w14:paraId="535293B3" w14:textId="77777777" w:rsidR="00E41935" w:rsidRDefault="00000000">
          <w:pPr>
            <w:jc w:val="center"/>
          </w:pPr>
          <w:r>
            <w:rPr>
              <w:sz w:val="20"/>
              <w:szCs w:val="20"/>
            </w:rPr>
            <w:t xml:space="preserve">Page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PAGE</w:instrText>
          </w:r>
          <w:r>
            <w:rPr>
              <w:sz w:val="20"/>
              <w:szCs w:val="20"/>
            </w:rPr>
            <w:fldChar w:fldCharType="separate"/>
          </w:r>
          <w:r w:rsidR="0055182F">
            <w:rPr>
              <w:noProof/>
              <w:sz w:val="20"/>
              <w:szCs w:val="20"/>
            </w:rPr>
            <w:t>1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of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NUMPAGES</w:instrText>
          </w:r>
          <w:r>
            <w:rPr>
              <w:sz w:val="20"/>
              <w:szCs w:val="20"/>
            </w:rPr>
            <w:fldChar w:fldCharType="separate"/>
          </w:r>
          <w:r w:rsidR="0055182F">
            <w:rPr>
              <w:noProof/>
              <w:sz w:val="20"/>
              <w:szCs w:val="20"/>
            </w:rPr>
            <w:t>1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3120" w:type="dxa"/>
          <w:vAlign w:val="center"/>
        </w:tcPr>
        <w:p w14:paraId="21F92A0C" w14:textId="77777777" w:rsidR="00E41935" w:rsidRDefault="00000000">
          <w:pPr>
            <w:jc w:val="right"/>
          </w:pPr>
          <w:r>
            <w:rPr>
              <w:sz w:val="20"/>
              <w:szCs w:val="20"/>
            </w:rPr>
            <w:t>[Document Name]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EC432" w14:textId="77777777" w:rsidR="003A4E40" w:rsidRDefault="003A4E40">
      <w:r>
        <w:separator/>
      </w:r>
    </w:p>
  </w:footnote>
  <w:footnote w:type="continuationSeparator" w:id="0">
    <w:p w14:paraId="74F5A54E" w14:textId="77777777" w:rsidR="003A4E40" w:rsidRDefault="003A4E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42EBC"/>
    <w:multiLevelType w:val="hybridMultilevel"/>
    <w:tmpl w:val="2EA4B396"/>
    <w:lvl w:ilvl="0" w:tplc="3844F4EA">
      <w:start w:val="1"/>
      <w:numFmt w:val="bullet"/>
      <w:lvlText w:val="•"/>
      <w:lvlJc w:val="left"/>
      <w:pPr>
        <w:ind w:left="720" w:hanging="360"/>
      </w:pPr>
    </w:lvl>
    <w:lvl w:ilvl="1" w:tplc="54CCAB78">
      <w:numFmt w:val="decimal"/>
      <w:lvlText w:val=""/>
      <w:lvlJc w:val="left"/>
    </w:lvl>
    <w:lvl w:ilvl="2" w:tplc="A39282E4">
      <w:numFmt w:val="decimal"/>
      <w:lvlText w:val=""/>
      <w:lvlJc w:val="left"/>
    </w:lvl>
    <w:lvl w:ilvl="3" w:tplc="D0142504">
      <w:numFmt w:val="decimal"/>
      <w:lvlText w:val=""/>
      <w:lvlJc w:val="left"/>
    </w:lvl>
    <w:lvl w:ilvl="4" w:tplc="84D44C6C">
      <w:numFmt w:val="decimal"/>
      <w:lvlText w:val=""/>
      <w:lvlJc w:val="left"/>
    </w:lvl>
    <w:lvl w:ilvl="5" w:tplc="5AC4AA30">
      <w:numFmt w:val="decimal"/>
      <w:lvlText w:val=""/>
      <w:lvlJc w:val="left"/>
    </w:lvl>
    <w:lvl w:ilvl="6" w:tplc="6686BDE8">
      <w:numFmt w:val="decimal"/>
      <w:lvlText w:val=""/>
      <w:lvlJc w:val="left"/>
    </w:lvl>
    <w:lvl w:ilvl="7" w:tplc="E416D2AA">
      <w:numFmt w:val="decimal"/>
      <w:lvlText w:val=""/>
      <w:lvlJc w:val="left"/>
    </w:lvl>
    <w:lvl w:ilvl="8" w:tplc="6C58CBAE">
      <w:numFmt w:val="decimal"/>
      <w:lvlText w:val=""/>
      <w:lvlJc w:val="left"/>
    </w:lvl>
  </w:abstractNum>
  <w:abstractNum w:abstractNumId="1" w15:restartNumberingAfterBreak="0">
    <w:nsid w:val="1D865555"/>
    <w:multiLevelType w:val="hybridMultilevel"/>
    <w:tmpl w:val="F020811A"/>
    <w:lvl w:ilvl="0" w:tplc="3ED01B10">
      <w:start w:val="1"/>
      <w:numFmt w:val="decimal"/>
      <w:lvlText w:val="%1."/>
      <w:lvlJc w:val="left"/>
      <w:pPr>
        <w:ind w:left="720" w:hanging="360"/>
      </w:pPr>
    </w:lvl>
    <w:lvl w:ilvl="1" w:tplc="BFA826AA">
      <w:numFmt w:val="decimal"/>
      <w:lvlText w:val=""/>
      <w:lvlJc w:val="left"/>
    </w:lvl>
    <w:lvl w:ilvl="2" w:tplc="A998A3FA">
      <w:numFmt w:val="decimal"/>
      <w:lvlText w:val=""/>
      <w:lvlJc w:val="left"/>
    </w:lvl>
    <w:lvl w:ilvl="3" w:tplc="1E8AE944">
      <w:numFmt w:val="decimal"/>
      <w:lvlText w:val=""/>
      <w:lvlJc w:val="left"/>
    </w:lvl>
    <w:lvl w:ilvl="4" w:tplc="6D607636">
      <w:numFmt w:val="decimal"/>
      <w:lvlText w:val=""/>
      <w:lvlJc w:val="left"/>
    </w:lvl>
    <w:lvl w:ilvl="5" w:tplc="950448DA">
      <w:numFmt w:val="decimal"/>
      <w:lvlText w:val=""/>
      <w:lvlJc w:val="left"/>
    </w:lvl>
    <w:lvl w:ilvl="6" w:tplc="58D2FCAC">
      <w:numFmt w:val="decimal"/>
      <w:lvlText w:val=""/>
      <w:lvlJc w:val="left"/>
    </w:lvl>
    <w:lvl w:ilvl="7" w:tplc="199E2ED0">
      <w:numFmt w:val="decimal"/>
      <w:lvlText w:val=""/>
      <w:lvlJc w:val="left"/>
    </w:lvl>
    <w:lvl w:ilvl="8" w:tplc="5BDC869C">
      <w:numFmt w:val="decimal"/>
      <w:lvlText w:val=""/>
      <w:lvlJc w:val="left"/>
    </w:lvl>
  </w:abstractNum>
  <w:abstractNum w:abstractNumId="2" w15:restartNumberingAfterBreak="0">
    <w:nsid w:val="7FF52470"/>
    <w:multiLevelType w:val="hybridMultilevel"/>
    <w:tmpl w:val="433A53B4"/>
    <w:lvl w:ilvl="0" w:tplc="79AE6C96">
      <w:start w:val="1"/>
      <w:numFmt w:val="bullet"/>
      <w:lvlText w:val="●"/>
      <w:lvlJc w:val="left"/>
      <w:pPr>
        <w:ind w:left="720" w:hanging="360"/>
      </w:pPr>
    </w:lvl>
    <w:lvl w:ilvl="1" w:tplc="0E46D5CC">
      <w:start w:val="1"/>
      <w:numFmt w:val="bullet"/>
      <w:lvlText w:val="○"/>
      <w:lvlJc w:val="left"/>
      <w:pPr>
        <w:ind w:left="1440" w:hanging="360"/>
      </w:pPr>
    </w:lvl>
    <w:lvl w:ilvl="2" w:tplc="7B609A96">
      <w:start w:val="1"/>
      <w:numFmt w:val="bullet"/>
      <w:lvlText w:val="■"/>
      <w:lvlJc w:val="left"/>
      <w:pPr>
        <w:ind w:left="2160" w:hanging="360"/>
      </w:pPr>
    </w:lvl>
    <w:lvl w:ilvl="3" w:tplc="D93692B2">
      <w:start w:val="1"/>
      <w:numFmt w:val="bullet"/>
      <w:lvlText w:val="●"/>
      <w:lvlJc w:val="left"/>
      <w:pPr>
        <w:ind w:left="2880" w:hanging="360"/>
      </w:pPr>
    </w:lvl>
    <w:lvl w:ilvl="4" w:tplc="3C364A70">
      <w:start w:val="1"/>
      <w:numFmt w:val="bullet"/>
      <w:lvlText w:val="○"/>
      <w:lvlJc w:val="left"/>
      <w:pPr>
        <w:ind w:left="3600" w:hanging="360"/>
      </w:pPr>
    </w:lvl>
    <w:lvl w:ilvl="5" w:tplc="2392EF06">
      <w:start w:val="1"/>
      <w:numFmt w:val="bullet"/>
      <w:lvlText w:val="■"/>
      <w:lvlJc w:val="left"/>
      <w:pPr>
        <w:ind w:left="4320" w:hanging="360"/>
      </w:pPr>
    </w:lvl>
    <w:lvl w:ilvl="6" w:tplc="7A86F452">
      <w:start w:val="1"/>
      <w:numFmt w:val="bullet"/>
      <w:lvlText w:val="●"/>
      <w:lvlJc w:val="left"/>
      <w:pPr>
        <w:ind w:left="5040" w:hanging="360"/>
      </w:pPr>
    </w:lvl>
    <w:lvl w:ilvl="7" w:tplc="A88EC6F6">
      <w:start w:val="1"/>
      <w:numFmt w:val="bullet"/>
      <w:lvlText w:val="●"/>
      <w:lvlJc w:val="left"/>
      <w:pPr>
        <w:ind w:left="5760" w:hanging="360"/>
      </w:pPr>
    </w:lvl>
    <w:lvl w:ilvl="8" w:tplc="7F8ECD9C">
      <w:start w:val="1"/>
      <w:numFmt w:val="bullet"/>
      <w:lvlText w:val="●"/>
      <w:lvlJc w:val="left"/>
      <w:pPr>
        <w:ind w:left="6480" w:hanging="360"/>
      </w:pPr>
    </w:lvl>
  </w:abstractNum>
  <w:num w:numId="1" w16cid:durableId="1250388683">
    <w:abstractNumId w:val="2"/>
    <w:lvlOverride w:ilvl="0">
      <w:startOverride w:val="1"/>
    </w:lvlOverride>
  </w:num>
  <w:num w:numId="2" w16cid:durableId="497616328">
    <w:abstractNumId w:val="0"/>
    <w:lvlOverride w:ilvl="0">
      <w:startOverride w:val="1"/>
    </w:lvlOverride>
  </w:num>
  <w:num w:numId="3" w16cid:durableId="19333168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935"/>
    <w:rsid w:val="001B2269"/>
    <w:rsid w:val="0031551F"/>
    <w:rsid w:val="003A4E40"/>
    <w:rsid w:val="00514656"/>
    <w:rsid w:val="0055182F"/>
    <w:rsid w:val="006D35B2"/>
    <w:rsid w:val="006E3146"/>
    <w:rsid w:val="00B342A5"/>
    <w:rsid w:val="00BD1497"/>
    <w:rsid w:val="00E41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3F918"/>
  <w15:docId w15:val="{A03BA150-695E-4237-90BF-CAABE2F19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utoRedefine/>
    <w:uiPriority w:val="9"/>
    <w:qFormat/>
    <w:rsid w:val="001B2269"/>
    <w:pPr>
      <w:spacing w:before="360" w:after="180"/>
      <w:outlineLvl w:val="0"/>
    </w:pPr>
    <w:rPr>
      <w:b/>
      <w:bCs/>
      <w:smallCaps/>
      <w:color w:val="1F4E78"/>
      <w:sz w:val="32"/>
      <w:szCs w:val="32"/>
    </w:rPr>
  </w:style>
  <w:style w:type="paragraph" w:styleId="Heading2">
    <w:name w:val="heading 2"/>
    <w:autoRedefine/>
    <w:uiPriority w:val="9"/>
    <w:unhideWhenUsed/>
    <w:qFormat/>
    <w:rsid w:val="001B2269"/>
    <w:pPr>
      <w:spacing w:before="240" w:after="120"/>
      <w:ind w:left="360"/>
      <w:outlineLvl w:val="1"/>
    </w:pPr>
    <w:rPr>
      <w:b/>
      <w:bCs/>
      <w:smallCaps/>
      <w:color w:val="2E5C8A"/>
      <w:szCs w:val="28"/>
    </w:rPr>
  </w:style>
  <w:style w:type="paragraph" w:styleId="Heading3">
    <w:name w:val="heading 3"/>
    <w:autoRedefine/>
    <w:uiPriority w:val="9"/>
    <w:unhideWhenUsed/>
    <w:qFormat/>
    <w:rsid w:val="001B2269"/>
    <w:pPr>
      <w:spacing w:before="180" w:after="100"/>
      <w:ind w:left="720"/>
      <w:outlineLvl w:val="2"/>
    </w:pPr>
    <w:rPr>
      <w:b/>
      <w:bCs/>
      <w:smallCaps/>
      <w:color w:val="404040"/>
      <w:szCs w:val="26"/>
    </w:rPr>
  </w:style>
  <w:style w:type="paragraph" w:styleId="Heading4">
    <w:name w:val="heading 4"/>
    <w:autoRedefine/>
    <w:uiPriority w:val="9"/>
    <w:unhideWhenUsed/>
    <w:qFormat/>
    <w:rsid w:val="001B2269"/>
    <w:pPr>
      <w:spacing w:before="120" w:after="80"/>
      <w:ind w:left="1080"/>
      <w:outlineLvl w:val="3"/>
    </w:pPr>
    <w:rPr>
      <w:b/>
      <w:bCs/>
      <w:smallCaps/>
      <w:color w:val="66666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1F4E78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5182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5182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5182F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55182F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727</Words>
  <Characters>4146</Characters>
  <Application>Microsoft Office Word</Application>
  <DocSecurity>0</DocSecurity>
  <Lines>34</Lines>
  <Paragraphs>9</Paragraphs>
  <ScaleCrop>false</ScaleCrop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Kishan Siram</cp:lastModifiedBy>
  <cp:revision>4</cp:revision>
  <dcterms:created xsi:type="dcterms:W3CDTF">2025-11-06T02:41:00Z</dcterms:created>
  <dcterms:modified xsi:type="dcterms:W3CDTF">2025-11-06T05:51:00Z</dcterms:modified>
</cp:coreProperties>
</file>