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Detailed Design Document</w:t>
      </w:r>
      <w:r w:rsidR="005B0B47"/>
      <w:r/>
    </w:p>
    <w:p w14:paraId="5F4CFF81" w14:textId="77777777" w:rsidR="00517E5A" w:rsidRDefault="00000000">
      <w:pPr>
        <w:jc w:val="center"/>
      </w:pPr>
      <w:r>
        <w:rPr>
          <w:b/>
          <w:color w:val="5B6770"/>
          <w:sz w:val="40"/>
        </w:rPr>
        <w:t>Cisco CI/CD Automation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28,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document presents the detailed technical design for the Cisco CI/CD Automation solution, implementing network-aware continuous integration and continuous delivery capabilities using Cisco DNA Center, Network Services Orchestrator (NSO), and enterprise DevOps tooling. The architecture enables infrastructure as code practices for network automation, integrating 200+ network devices with GitLab CI/CD pipelines to support 15 development teams and 120 microservices.</w:t>
      </w:r>
    </w:p>
    <w:p>
      <w:pPr>
        <w:pStyle w:val="Heading3"/>
        <w:spacing w:before="160" w:after="120"/>
        <w:ind w:left="0"/>
      </w:pPr>
      <w:r>
        <w:t>1.1 Design Objectives</w:t>
      </w:r>
    </w:p>
    <w:p>
      <w:pPr>
        <w:spacing w:after="80"/>
        <w:ind w:left="360"/>
      </w:pPr>
      <w:r>
        <w:rPr>
          <w:rFonts w:ascii="Calibri" w:hAnsi="Calibri"/>
          <w:sz w:val="24"/>
        </w:rPr>
        <w:t xml:space="preserve">• </w:t>
      </w:r>
      <w:r>
        <w:rPr>
          <w:rFonts w:ascii="Calibri" w:hAnsi="Calibri"/>
          <w:sz w:val="24"/>
        </w:rPr>
        <w:t>Automate 90% of network provisioning within CI/CD pipelines</w:t>
      </w:r>
    </w:p>
    <w:p>
      <w:pPr>
        <w:spacing w:after="80"/>
        <w:ind w:left="360"/>
      </w:pPr>
      <w:r>
        <w:rPr>
          <w:rFonts w:ascii="Calibri" w:hAnsi="Calibri"/>
          <w:sz w:val="24"/>
        </w:rPr>
        <w:t xml:space="preserve">• </w:t>
      </w:r>
      <w:r>
        <w:rPr>
          <w:rFonts w:ascii="Calibri" w:hAnsi="Calibri"/>
          <w:sz w:val="24"/>
        </w:rPr>
        <w:t>Reduce deployment cycle time by 75% through automated network configuration</w:t>
      </w:r>
    </w:p>
    <w:p>
      <w:pPr>
        <w:spacing w:after="80"/>
        <w:ind w:left="360"/>
      </w:pPr>
      <w:r>
        <w:rPr>
          <w:rFonts w:ascii="Calibri" w:hAnsi="Calibri"/>
          <w:sz w:val="24"/>
        </w:rPr>
        <w:t xml:space="preserve">• </w:t>
      </w:r>
      <w:r>
        <w:rPr>
          <w:rFonts w:ascii="Calibri" w:hAnsi="Calibri"/>
          <w:sz w:val="24"/>
        </w:rPr>
        <w:t>Enable self-service network resource provisioning for development teams</w:t>
      </w:r>
    </w:p>
    <w:p>
      <w:pPr>
        <w:spacing w:after="80"/>
        <w:ind w:left="360"/>
      </w:pPr>
      <w:r>
        <w:rPr>
          <w:rFonts w:ascii="Calibri" w:hAnsi="Calibri"/>
          <w:sz w:val="24"/>
        </w:rPr>
        <w:t xml:space="preserve">• </w:t>
      </w:r>
      <w:r>
        <w:rPr>
          <w:rFonts w:ascii="Calibri" w:hAnsi="Calibri"/>
          <w:sz w:val="24"/>
        </w:rPr>
        <w:t>Implement infrastructure as code for all network configurations</w:t>
      </w:r>
    </w:p>
    <w:p>
      <w:pPr>
        <w:spacing w:after="80"/>
        <w:ind w:left="360"/>
      </w:pPr>
      <w:r>
        <w:rPr>
          <w:rFonts w:ascii="Calibri" w:hAnsi="Calibri"/>
          <w:sz w:val="24"/>
        </w:rPr>
        <w:t xml:space="preserve">• </w:t>
      </w:r>
      <w:r>
        <w:rPr>
          <w:rFonts w:ascii="Calibri" w:hAnsi="Calibri"/>
          <w:sz w:val="24"/>
        </w:rPr>
        <w:t>Achieve 99.7% pipeline success rate with automated rollback capability</w:t>
      </w:r>
    </w:p>
    <w:p>
      <w:pPr>
        <w:pStyle w:val="Heading3"/>
        <w:spacing w:before="160" w:after="120"/>
        <w:ind w:left="0"/>
      </w:pPr>
      <w:r>
        <w:t>1.2 Solution Scope</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 DNA Center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controller, device management, template automation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 NSO</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orchestration, multi-vendor configuration, NETCONF/YANG</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GitLab Enterprise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Source control, CI/CD pipelines, artifact management</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 automation, network provisioning integration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management, Cisco collections, playbook library</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 Cisco ACI provider, state management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Component</w:t>
      </w:r>
    </w:p>
    <w:p>
      <w:pPr>
        <w:pStyle w:val="Heading1"/>
        <w:spacing w:before="160" w:after="120"/>
        <w:ind w:left="0"/>
      </w:pPr>
      <w:r>
        <w:t>2 Business Context</w:t>
      </w:r>
    </w:p>
    <w:p>
      <w:r>
        <w:rPr>
          <w:rFonts w:ascii="Calibri" w:hAnsi="Calibri"/>
          <w:sz w:val="24"/>
        </w:rPr>
        <w:t>This section establishes the business drivers and success criteria that shape the technical design decisions.</w:t>
      </w:r>
    </w:p>
    <w:p>
      <w:pPr>
        <w:pStyle w:val="Heading2"/>
        <w:spacing w:before="240" w:after="120"/>
        <w:ind w:left="0"/>
      </w:pPr>
      <w:r>
        <w:t>2.1 Business Requirements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Requirement ID</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Priority</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BR-001</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Reduce network provisioning time from days to minutes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BR-002</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Enable developer self-service for network resources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BR-003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 version control for all network configurations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BR-004</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 compliance validation in deployment pipelines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BR-005</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Provide unified visibility into network and application deployments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Requirement Id</w:t>
      </w:r>
    </w:p>
    <w:p>
      <w:pPr>
        <w:pStyle w:val="Heading2"/>
        <w:spacing w:before="240" w:after="120"/>
        <w:ind w:left="0"/>
      </w:pPr>
      <w:r>
        <w:t>2.2 Success Metrics</w:t>
      </w:r>
    </w:p>
    <w:tbl>
      <w:tblPr>
        <w:tblStyle w:val="TableGrid"/>
        <w:tblW w:type="auto" w:w="0"/>
        <w:tblLayout w:type="fixed"/>
        <w:tblLook w:firstColumn="1" w:firstRow="1" w:lastColumn="0" w:lastRow="0" w:noHBand="0" w:noVBand="1" w:val="04A0"/>
      </w:tblPr>
      <w:tblGrid>
        <w:gridCol w:w="2880"/>
        <w:gridCol w:w="2880"/>
        <w:gridCol w:w="2880"/>
      </w:tblGrid>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31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Current State</w:t>
            </w:r>
          </w:p>
        </w:tc>
        <w:tc>
          <w:tcPr>
            <w:tcW w:type="dxa" w:w="297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State</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Frequency</w:t>
            </w:r>
          </w:p>
        </w:tc>
        <w:tc>
          <w:tcPr>
            <w:tcW w:type="dxa" w:w="31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Weekly</w:t>
            </w:r>
          </w:p>
        </w:tc>
        <w:tc>
          <w:tcPr>
            <w:tcW w:type="dxa" w:w="297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Multiple daily</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Lead Time for Changes</w:t>
            </w:r>
          </w:p>
        </w:tc>
        <w:tc>
          <w:tcPr>
            <w:tcW w:type="dxa" w:w="31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days</w:t>
            </w:r>
          </w:p>
        </w:tc>
        <w:tc>
          <w:tcPr>
            <w:tcW w:type="dxa" w:w="297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Mean Time to Recovery</w:t>
            </w:r>
          </w:p>
        </w:tc>
        <w:tc>
          <w:tcPr>
            <w:tcW w:type="dxa" w:w="31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297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Change Failure Rate</w:t>
            </w:r>
          </w:p>
        </w:tc>
        <w:tc>
          <w:tcPr>
            <w:tcW w:type="dxa" w:w="31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297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3%</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Provisioning Time</w:t>
            </w:r>
          </w:p>
        </w:tc>
        <w:tc>
          <w:tcPr>
            <w:tcW w:type="dxa" w:w="31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 days</w:t>
            </w:r>
          </w:p>
        </w:tc>
        <w:tc>
          <w:tcPr>
            <w:tcW w:type="dxa" w:w="297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Service Level Targets</w:t>
      </w:r>
    </w:p>
    <w:p>
      <w:pPr>
        <w:pStyle w:val="Heading1"/>
        <w:spacing w:before="160" w:after="120"/>
        <w:ind w:left="0"/>
      </w:pPr>
      <w:r>
        <w:t>3 Current-State Assessment</w:t>
      </w:r>
    </w:p>
    <w:p>
      <w:r>
        <w:rPr>
          <w:rFonts w:ascii="Calibri" w:hAnsi="Calibri"/>
          <w:sz w:val="24"/>
        </w:rPr>
        <w:t>This section documents the existing environment that the solution will integrate with.</w:t>
      </w:r>
    </w:p>
    <w:p>
      <w:pPr>
        <w:pStyle w:val="Heading2"/>
        <w:spacing w:before="240" w:after="120"/>
        <w:ind w:left="0"/>
      </w:pPr>
      <w:r>
        <w:t>3.1 Existing Infrastructure</w:t>
      </w:r>
    </w:p>
    <w:p>
      <w:r>
        <w:rPr>
          <w:rFonts w:ascii="Calibri" w:hAnsi="Calibri"/>
          <w:sz w:val="24"/>
        </w:rPr>
        <w:t>The current environment consists of:</w:t>
      </w:r>
    </w:p>
    <w:p>
      <w:pPr>
        <w:spacing w:after="80"/>
        <w:ind w:left="360"/>
      </w:pPr>
      <w:r>
        <w:rPr>
          <w:rFonts w:ascii="Calibri" w:hAnsi="Calibri"/>
          <w:sz w:val="24"/>
        </w:rPr>
        <w:t xml:space="preserve">• </w:t>
      </w:r>
      <w:r>
        <w:rPr>
          <w:rFonts w:ascii="Calibri" w:hAnsi="Calibri"/>
          <w:b/>
          <w:sz w:val="24"/>
        </w:rPr>
        <w:t>Network Infrastructure</w:t>
      </w:r>
      <w:r>
        <w:rPr>
          <w:rFonts w:ascii="Calibri" w:hAnsi="Calibri"/>
          <w:sz w:val="24"/>
        </w:rPr>
        <w:t>: 200+ Cisco devices (routers, switches, firewalls)</w:t>
      </w:r>
    </w:p>
    <w:p>
      <w:pPr>
        <w:spacing w:after="80"/>
        <w:ind w:left="360"/>
      </w:pPr>
      <w:r>
        <w:rPr>
          <w:rFonts w:ascii="Calibri" w:hAnsi="Calibri"/>
          <w:sz w:val="24"/>
        </w:rPr>
        <w:t xml:space="preserve">• </w:t>
      </w:r>
      <w:r>
        <w:rPr>
          <w:rFonts w:ascii="Calibri" w:hAnsi="Calibri"/>
          <w:b/>
          <w:sz w:val="24"/>
        </w:rPr>
        <w:t>Management Tools</w:t>
      </w:r>
      <w:r>
        <w:rPr>
          <w:rFonts w:ascii="Calibri" w:hAnsi="Calibri"/>
          <w:sz w:val="24"/>
        </w:rPr>
        <w:t>: Manual CLI configuration, limited scripting</w:t>
      </w:r>
    </w:p>
    <w:p>
      <w:pPr>
        <w:spacing w:after="80"/>
        <w:ind w:left="360"/>
      </w:pPr>
      <w:r>
        <w:rPr>
          <w:rFonts w:ascii="Calibri" w:hAnsi="Calibri"/>
          <w:sz w:val="24"/>
        </w:rPr>
        <w:t xml:space="preserve">• </w:t>
      </w:r>
      <w:r>
        <w:rPr>
          <w:rFonts w:ascii="Calibri" w:hAnsi="Calibri"/>
          <w:b/>
          <w:sz w:val="24"/>
        </w:rPr>
        <w:t>CI/CD Tools</w:t>
      </w:r>
      <w:r>
        <w:rPr>
          <w:rFonts w:ascii="Calibri" w:hAnsi="Calibri"/>
          <w:sz w:val="24"/>
        </w:rPr>
        <w:t>: Basic Jenkins pipelines without network integration</w:t>
      </w:r>
    </w:p>
    <w:p>
      <w:pPr>
        <w:spacing w:after="80"/>
        <w:ind w:left="360"/>
      </w:pPr>
      <w:r>
        <w:rPr>
          <w:rFonts w:ascii="Calibri" w:hAnsi="Calibri"/>
          <w:sz w:val="24"/>
        </w:rPr>
        <w:t xml:space="preserve">• </w:t>
      </w:r>
      <w:r>
        <w:rPr>
          <w:rFonts w:ascii="Calibri" w:hAnsi="Calibri"/>
          <w:b/>
          <w:sz w:val="24"/>
        </w:rPr>
        <w:t>Configuration Management</w:t>
      </w:r>
      <w:r>
        <w:rPr>
          <w:rFonts w:ascii="Calibri" w:hAnsi="Calibri"/>
          <w:sz w:val="24"/>
        </w:rPr>
        <w:t>: Spreadsheet-based tracking, manual CMDB updates</w:t>
      </w:r>
    </w:p>
    <w:p>
      <w:pPr>
        <w:spacing w:after="80"/>
        <w:ind w:left="360"/>
      </w:pPr>
      <w:r>
        <w:rPr>
          <w:rFonts w:ascii="Calibri" w:hAnsi="Calibri"/>
          <w:sz w:val="24"/>
        </w:rPr>
        <w:t xml:space="preserve">• </w:t>
      </w:r>
      <w:r>
        <w:rPr>
          <w:rFonts w:ascii="Calibri" w:hAnsi="Calibri"/>
          <w:b/>
          <w:sz w:val="24"/>
        </w:rPr>
        <w:t>Change Process</w:t>
      </w:r>
      <w:r>
        <w:rPr>
          <w:rFonts w:ascii="Calibri" w:hAnsi="Calibri"/>
          <w:sz w:val="24"/>
        </w:rPr>
        <w:t>: Manual change requests averaging 3-5 day turnaround</w:t>
      </w:r>
    </w:p>
    <w:p>
      <w:pPr>
        <w:pStyle w:val="Heading2"/>
        <w:spacing w:before="240" w:after="120"/>
        <w:ind w:left="0"/>
      </w:pPr>
      <w:r>
        <w:t>3.2 Pain Points</w:t>
      </w:r>
    </w:p>
    <w:p>
      <w:pPr>
        <w:spacing w:after="80"/>
        <w:ind w:left="360"/>
      </w:pPr>
      <w:r>
        <w:rPr>
          <w:rFonts w:ascii="Calibri" w:hAnsi="Calibri"/>
          <w:sz w:val="24"/>
        </w:rPr>
        <w:t xml:space="preserve">1. </w:t>
      </w:r>
      <w:r>
        <w:rPr>
          <w:rFonts w:ascii="Calibri" w:hAnsi="Calibri"/>
          <w:sz w:val="24"/>
        </w:rPr>
        <w:t>Network configuration is a deployment bottleneck (2-5 day lead time)</w:t>
      </w:r>
    </w:p>
    <w:p>
      <w:pPr>
        <w:spacing w:after="80"/>
        <w:ind w:left="360"/>
      </w:pPr>
      <w:r>
        <w:rPr>
          <w:rFonts w:ascii="Calibri" w:hAnsi="Calibri"/>
          <w:sz w:val="24"/>
        </w:rPr>
        <w:t xml:space="preserve">2. </w:t>
      </w:r>
      <w:r>
        <w:rPr>
          <w:rFonts w:ascii="Calibri" w:hAnsi="Calibri"/>
          <w:sz w:val="24"/>
        </w:rPr>
        <w:t>No version control for network configurations</w:t>
      </w:r>
    </w:p>
    <w:p>
      <w:pPr>
        <w:spacing w:after="80"/>
        <w:ind w:left="360"/>
      </w:pPr>
      <w:r>
        <w:rPr>
          <w:rFonts w:ascii="Calibri" w:hAnsi="Calibri"/>
          <w:sz w:val="24"/>
        </w:rPr>
        <w:t xml:space="preserve">3. </w:t>
      </w:r>
      <w:r>
        <w:rPr>
          <w:rFonts w:ascii="Calibri" w:hAnsi="Calibri"/>
          <w:sz w:val="24"/>
        </w:rPr>
        <w:t>Manual configuration prone to errors and inconsistency</w:t>
      </w:r>
    </w:p>
    <w:p>
      <w:pPr>
        <w:spacing w:after="80"/>
        <w:ind w:left="360"/>
      </w:pPr>
      <w:r>
        <w:rPr>
          <w:rFonts w:ascii="Calibri" w:hAnsi="Calibri"/>
          <w:sz w:val="24"/>
        </w:rPr>
        <w:t xml:space="preserve">4. </w:t>
      </w:r>
      <w:r>
        <w:rPr>
          <w:rFonts w:ascii="Calibri" w:hAnsi="Calibri"/>
          <w:sz w:val="24"/>
        </w:rPr>
        <w:t>Limited visibility into network state during deployments</w:t>
      </w:r>
    </w:p>
    <w:p>
      <w:pPr>
        <w:spacing w:after="80"/>
        <w:ind w:left="360"/>
      </w:pPr>
      <w:r>
        <w:rPr>
          <w:rFonts w:ascii="Calibri" w:hAnsi="Calibri"/>
          <w:sz w:val="24"/>
        </w:rPr>
        <w:t xml:space="preserve">5. </w:t>
      </w:r>
      <w:r>
        <w:rPr>
          <w:rFonts w:ascii="Calibri" w:hAnsi="Calibri"/>
          <w:sz w:val="24"/>
        </w:rPr>
        <w:t>Siloed teams with no integrated DevOps workflow</w:t>
      </w:r>
    </w:p>
    <w:p>
      <w:pPr>
        <w:pStyle w:val="Heading1"/>
        <w:spacing w:before="160" w:after="120"/>
        <w:ind w:left="0"/>
      </w:pPr>
      <w:r>
        <w:t>4 Solution Architecture</w:t>
      </w:r>
    </w:p>
    <w:p>
      <w:r>
        <w:rPr>
          <w:rFonts w:ascii="Calibri" w:hAnsi="Calibri"/>
          <w:sz w:val="24"/>
        </w:rPr>
        <w:t>This section presents the technical architecture for the CI/CD automation platform.</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pPr>
        <w:pStyle w:val="Heading2"/>
        <w:spacing w:before="240" w:after="120"/>
        <w:ind w:left="0"/>
      </w:pPr>
      <w:r>
        <w:t>4.1 High-Level Architecture</w:t>
      </w:r>
    </w:p>
    <w:p>
      <w:pPr>
        <w:pStyle w:val="Heading3"/>
        <w:spacing w:before="160" w:after="120"/>
        <w:ind w:left="0"/>
      </w:pPr>
      <w:r>
        <w:t>4.1.1 Component Architecture</w:t>
      </w:r>
    </w:p>
    <w:p>
      <w:pPr>
        <w:pStyle w:val="Heading4"/>
        <w:spacing w:before="160" w:after="120"/>
        <w:ind w:left="0"/>
      </w:pPr>
      <w:r>
        <w:t>4.1.1.1 Cisco DNA Center Integration</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Function</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Management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 API for inventory, discovery, health monitoring</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Template Automation</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Day-N templates for VLAN, routing, QoS configuration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compliance checking via DNA Center Assurance</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Provisioning</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Plug and Play for zero-touch deployment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Function</w:t>
      </w:r>
    </w:p>
    <w:p>
      <w:r>
        <w:rPr>
          <w:rFonts w:ascii="Calibri" w:hAnsi="Calibri"/>
          <w:b/>
          <w:sz w:val="24"/>
        </w:rPr>
        <w:t>API Integration Pattern:</w:t>
      </w:r>
    </w:p>
    <w:p>
      <w:pPr>
        <w:pStyle w:val="Heading4"/>
        <w:spacing w:before="160" w:after="120"/>
        <w:ind w:left="0"/>
      </w:pPr>
      <w:r>
        <w:t>4.1.1.2 Cisco NSO Integration</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Function</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Models</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YANG-based service definitions for network services</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Multi-Vendor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NED packages for IOS, NX-OS, ASA device families</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Transactions</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Atomic network changes with rollback capability</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Orchestration</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chaining and dependency management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Function</w:t>
      </w:r>
    </w:p>
    <w:p>
      <w:r>
        <w:rPr>
          <w:rFonts w:ascii="Calibri" w:hAnsi="Calibri"/>
          <w:b/>
          <w:sz w:val="24"/>
        </w:rPr>
        <w:t>RESTCONF Integration Pattern:</w:t>
      </w:r>
    </w:p>
    <w:p>
      <w:pPr>
        <w:pStyle w:val="Heading3"/>
        <w:spacing w:before="160" w:after="120"/>
        <w:ind w:left="0"/>
      </w:pPr>
      <w:r>
        <w:t>4.1.2 Pipeline Architecture</w:t>
      </w:r>
    </w:p>
    <w:p>
      <w:pPr>
        <w:pStyle w:val="Heading4"/>
        <w:spacing w:before="160" w:after="120"/>
        <w:ind w:left="0"/>
      </w:pPr>
      <w:r>
        <w:t>4.1.2.1 Standard CI/CD Pipeline Stages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0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51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Tools</w:t>
            </w:r>
          </w:p>
        </w:tc>
        <w:tc>
          <w:tcPr>
            <w:tcW w:type="dxa" w:w="11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r>
      <w:tr>
        <w:tc>
          <w:tcPr>
            <w:tcW w:type="dxa" w:w="240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Source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checkout, dependency resolution</w:t>
            </w:r>
          </w:p>
        </w:tc>
        <w:tc>
          <w:tcPr>
            <w:tcW w:type="dxa" w:w="251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GitLab</w:t>
            </w:r>
          </w:p>
        </w:tc>
        <w:tc>
          <w:tcPr>
            <w:tcW w:type="dxa" w:w="11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sec</w:t>
            </w:r>
          </w:p>
        </w:tc>
      </w:tr>
      <w:tr>
        <w:tc>
          <w:tcPr>
            <w:tcW w:type="dxa" w:w="240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build, container image creation</w:t>
            </w:r>
          </w:p>
        </w:tc>
        <w:tc>
          <w:tcPr>
            <w:tcW w:type="dxa" w:w="251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Jenkins/Docker</w:t>
            </w:r>
          </w:p>
        </w:tc>
        <w:tc>
          <w:tcPr>
            <w:tcW w:type="dxa" w:w="11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min</w:t>
            </w:r>
          </w:p>
        </w:tc>
      </w:tr>
      <w:tr>
        <w:tc>
          <w:tcPr>
            <w:tcW w:type="dxa" w:w="240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Unit tests, integration tests, SAST scanning</w:t>
            </w:r>
          </w:p>
        </w:tc>
        <w:tc>
          <w:tcPr>
            <w:tcW w:type="dxa" w:w="251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GitLab CI</w:t>
            </w:r>
          </w:p>
        </w:tc>
        <w:tc>
          <w:tcPr>
            <w:tcW w:type="dxa" w:w="11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min</w:t>
            </w:r>
          </w:p>
        </w:tc>
      </w:tr>
      <w:tr>
        <w:tc>
          <w:tcPr>
            <w:tcW w:type="dxa" w:w="240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Validate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configuration validation, dry-run</w:t>
            </w:r>
          </w:p>
        </w:tc>
        <w:tc>
          <w:tcPr>
            <w:tcW w:type="dxa" w:w="251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Terraform/Ansible</w:t>
            </w:r>
          </w:p>
        </w:tc>
        <w:tc>
          <w:tcPr>
            <w:tcW w:type="dxa" w:w="11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min</w:t>
            </w:r>
          </w:p>
        </w:tc>
      </w:tr>
      <w:tr>
        <w:tc>
          <w:tcPr>
            <w:tcW w:type="dxa" w:w="240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Provision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VLAN, routing, firewall rule deployment</w:t>
            </w:r>
          </w:p>
        </w:tc>
        <w:tc>
          <w:tcPr>
            <w:tcW w:type="dxa" w:w="251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NSO/DNA Center</w:t>
            </w:r>
          </w:p>
        </w:tc>
        <w:tc>
          <w:tcPr>
            <w:tcW w:type="dxa" w:w="11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min</w:t>
            </w:r>
          </w:p>
        </w:tc>
      </w:tr>
      <w:tr>
        <w:tc>
          <w:tcPr>
            <w:tcW w:type="dxa" w:w="240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deployment to target environment</w:t>
            </w:r>
          </w:p>
        </w:tc>
        <w:tc>
          <w:tcPr>
            <w:tcW w:type="dxa" w:w="251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Kubernetes/Ansible</w:t>
            </w:r>
          </w:p>
        </w:tc>
        <w:tc>
          <w:tcPr>
            <w:tcW w:type="dxa" w:w="11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min</w:t>
            </w:r>
          </w:p>
        </w:tc>
      </w:tr>
      <w:tr>
        <w:tc>
          <w:tcPr>
            <w:tcW w:type="dxa" w:w="240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Health checks, smoke tests, monitoring setup</w:t>
            </w:r>
          </w:p>
        </w:tc>
        <w:tc>
          <w:tcPr>
            <w:tcW w:type="dxa" w:w="251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Prometheus/Grafana</w:t>
            </w:r>
          </w:p>
        </w:tc>
        <w:tc>
          <w:tcPr>
            <w:tcW w:type="dxa" w:w="11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min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Stage</w:t>
      </w:r>
    </w:p>
    <w:p>
      <w:r>
        <w:rPr>
          <w:rFonts w:ascii="Calibri" w:hAnsi="Calibri"/>
          <w:b/>
          <w:sz w:val="24"/>
        </w:rPr>
        <w:t>Total Pipeline Duration Target:</w:t>
      </w:r>
      <w:r>
        <w:rPr>
          <w:rFonts w:ascii="Calibri" w:hAnsi="Calibri"/>
          <w:sz w:val="24"/>
        </w:rPr>
        <w:t xml:space="preserve"> &lt; 15 minutes</w:t>
      </w:r>
    </w:p>
    <w:p>
      <w:pPr>
        <w:pStyle w:val="Heading3"/>
        <w:spacing w:before="160" w:after="120"/>
        <w:ind w:left="0"/>
      </w:pPr>
      <w:r>
        <w:t>4.1.3 Automation Framework</w:t>
      </w:r>
    </w:p>
    <w:p>
      <w:pPr>
        <w:pStyle w:val="Heading4"/>
        <w:spacing w:before="160" w:after="120"/>
        <w:ind w:left="0"/>
      </w:pPr>
      <w:r>
        <w:t>4.1.3.1 Terraform Module Structure</w:t>
      </w:r>
    </w:p>
    <w:p>
      <w:pPr>
        <w:pStyle w:val="Heading4"/>
        <w:spacing w:before="160" w:after="120"/>
        <w:ind w:left="0"/>
      </w:pPr>
      <w:r>
        <w:t>4.1.3.2 Ansible Playbook Library</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Playbook 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Count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discovery, inventory population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VLAN, routing, ACL, QoS configuration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compliance checking</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Remediation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Drift detection and auto-remediation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Reporting</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state documentation, change logs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Playbook Category</w:t>
      </w:r>
    </w:p>
    <w:p>
      <w:pPr>
        <w:pStyle w:val="Heading1"/>
        <w:spacing w:before="160" w:after="120"/>
        <w:ind w:left="0"/>
      </w:pPr>
      <w:r>
        <w:t>5 Security &amp; Compliance</w:t>
      </w:r>
    </w:p>
    <w:p>
      <w:r>
        <w:rPr>
          <w:rFonts w:ascii="Calibri" w:hAnsi="Calibri"/>
          <w:sz w:val="24"/>
        </w:rPr>
        <w:t>This section defines the security architecture and compliance requirements for the automation platform.</w:t>
      </w:r>
    </w:p>
    <w:p>
      <w:pPr>
        <w:pStyle w:val="Heading2"/>
        <w:spacing w:before="240" w:after="120"/>
        <w:ind w:left="0"/>
      </w:pPr>
      <w:r>
        <w:t>5.1 Security Architecture</w:t>
      </w:r>
    </w:p>
    <w:p>
      <w:pPr>
        <w:pStyle w:val="Heading4"/>
        <w:spacing w:before="160" w:after="120"/>
        <w:ind w:left="0"/>
      </w:pPr>
      <w:r>
        <w:t>5.1.1 Authentication and Authorization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Authentication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Authorization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GitLab</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SAML SSO via Okta</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Group-based RBAC</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 integration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Role-based policies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NSO</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TACACS+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NACM (NETCONF Access Control)</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AppRole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Path-based policies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Component</w:t>
      </w:r>
    </w:p>
    <w:p>
      <w:pPr>
        <w:pStyle w:val="Heading4"/>
        <w:spacing w:before="160" w:after="120"/>
        <w:ind w:left="0"/>
      </w:pPr>
      <w:r>
        <w:t>5.1.2 Secrets Management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Secret Type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Storage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Rotation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Keys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HashiCorp Vault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 days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Credentials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(dynamic)</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Per-session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Accounts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 Managed</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 days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Certificates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PKI</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365 days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Secret Type</w:t>
      </w:r>
    </w:p>
    <w:p>
      <w:pPr>
        <w:pStyle w:val="Heading2"/>
        <w:spacing w:before="240" w:after="120"/>
        <w:ind w:left="0"/>
      </w:pPr>
      <w:r>
        <w:t>5.2 Compliance Framework</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Framework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Controls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Validation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Type II</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control, change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audit logs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PCI DSS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segmentation, access logging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scans in pipeline</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NIST CSF</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management, 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Assurance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Compliance Mapping</w:t>
      </w:r>
    </w:p>
    <w:p>
      <w:pPr>
        <w:pStyle w:val="Heading1"/>
        <w:spacing w:before="160" w:after="120"/>
        <w:ind w:left="0"/>
      </w:pPr>
      <w:r>
        <w:t>6 Data Architecture</w:t>
      </w:r>
    </w:p>
    <w:p>
      <w:r>
        <w:rPr>
          <w:rFonts w:ascii="Calibri" w:hAnsi="Calibri"/>
          <w:sz w:val="24"/>
        </w:rPr>
        <w:t>This section describes the configuration data flow and state management approach.</w:t>
      </w:r>
    </w:p>
    <w:p>
      <w:pPr>
        <w:pStyle w:val="Heading2"/>
        <w:spacing w:before="240" w:after="120"/>
        <w:ind w:left="0"/>
      </w:pPr>
      <w:r>
        <w:t>6.1 Configuration Data Flow</w:t>
      </w:r>
    </w:p>
    <w:p>
      <w:pPr>
        <w:pStyle w:val="Heading2"/>
        <w:spacing w:before="240" w:after="120"/>
        <w:ind w:left="0"/>
      </w:pPr>
      <w:r>
        <w:t>6.2 State Management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5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State Type</w:t>
            </w:r>
          </w:p>
        </w:tc>
        <w:tc>
          <w:tcPr>
            <w:tcW w:type="dxa" w:w="29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Storage</w:t>
            </w:r>
          </w:p>
        </w:tc>
        <w:tc>
          <w:tcPr>
            <w:tcW w:type="dxa" w:w="195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Locking</w:t>
            </w:r>
          </w:p>
        </w:tc>
        <w:tc>
          <w:tcPr>
            <w:tcW w:type="dxa" w:w="18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Backup</w:t>
            </w:r>
          </w:p>
        </w:tc>
      </w:tr>
      <w:tr>
        <w:tc>
          <w:tcPr>
            <w:tcW w:type="dxa" w:w="25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State</w:t>
            </w:r>
          </w:p>
        </w:tc>
        <w:tc>
          <w:tcPr>
            <w:tcW w:type="dxa" w:w="29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GitLab Backend</w:t>
            </w:r>
          </w:p>
        </w:tc>
        <w:tc>
          <w:tcPr>
            <w:tcW w:type="dxa" w:w="195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w:t>
            </w:r>
          </w:p>
        </w:tc>
        <w:tc>
          <w:tcPr>
            <w:tcW w:type="dxa" w:w="18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Daily</w:t>
            </w:r>
          </w:p>
        </w:tc>
      </w:tr>
      <w:tr>
        <w:tc>
          <w:tcPr>
            <w:tcW w:type="dxa" w:w="25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NSO CDB</w:t>
            </w:r>
          </w:p>
        </w:tc>
        <w:tc>
          <w:tcPr>
            <w:tcW w:type="dxa" w:w="29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Local + Replicated</w:t>
            </w:r>
          </w:p>
        </w:tc>
        <w:tc>
          <w:tcPr>
            <w:tcW w:type="dxa" w:w="195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Transaction</w:t>
            </w:r>
          </w:p>
        </w:tc>
        <w:tc>
          <w:tcPr>
            <w:tcW w:type="dxa" w:w="18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w:t>
            </w:r>
          </w:p>
        </w:tc>
      </w:tr>
      <w:tr>
        <w:tc>
          <w:tcPr>
            <w:tcW w:type="dxa" w:w="25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w:t>
            </w:r>
          </w:p>
        </w:tc>
        <w:tc>
          <w:tcPr>
            <w:tcW w:type="dxa" w:w="29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Appliance DB</w:t>
            </w:r>
          </w:p>
        </w:tc>
        <w:tc>
          <w:tcPr>
            <w:tcW w:type="dxa" w:w="195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w:t>
            </w:r>
          </w:p>
        </w:tc>
        <w:tc>
          <w:tcPr>
            <w:tcW w:type="dxa" w:w="18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Daily</w:t>
            </w:r>
          </w:p>
        </w:tc>
      </w:tr>
      <w:tr>
        <w:tc>
          <w:tcPr>
            <w:tcW w:type="dxa" w:w="25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Facts</w:t>
            </w:r>
          </w:p>
        </w:tc>
        <w:tc>
          <w:tcPr>
            <w:tcW w:type="dxa" w:w="29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Redis Cache</w:t>
            </w:r>
          </w:p>
        </w:tc>
        <w:tc>
          <w:tcPr>
            <w:tcW w:type="dxa" w:w="195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c>
          <w:tcPr>
            <w:tcW w:type="dxa" w:w="18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11</w:t>
      </w:r>
      <w:r>
        <w:fldChar w:fldCharType="end"/>
      </w:r>
      <w:r>
        <w:rPr>
          <w:rFonts w:ascii="Calibri" w:hAnsi="Calibri"/>
          <w:sz w:val="20"/>
        </w:rPr>
        <w:t>: State Type</w:t>
      </w:r>
    </w:p>
    <w:p>
      <w:pPr>
        <w:pStyle w:val="Heading1"/>
        <w:spacing w:before="160" w:after="120"/>
        <w:ind w:left="0"/>
      </w:pPr>
      <w:r>
        <w:t>7 Integration Design</w:t>
      </w:r>
    </w:p>
    <w:p>
      <w:r>
        <w:rPr>
          <w:rFonts w:ascii="Calibri" w:hAnsi="Calibri"/>
          <w:sz w:val="24"/>
        </w:rPr>
        <w:t>This section defines the integration approach with external systems.</w:t>
      </w:r>
    </w:p>
    <w:p>
      <w:pPr>
        <w:pStyle w:val="Heading2"/>
        <w:spacing w:before="240" w:after="120"/>
        <w:ind w:left="0"/>
      </w:pPr>
      <w:r>
        <w:t>7.1 External System Integrations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System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Integration Type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 API (bi-directional)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Change management, CMDB sync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Splunk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Syslog + HEC</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and network logging</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PagerDuty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Webhook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Alert notification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Slack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Bot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notifications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NetBox</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 API</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IPAM, device inventory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12</w:t>
      </w:r>
      <w:r>
        <w:fldChar w:fldCharType="end"/>
      </w:r>
      <w:r>
        <w:rPr>
          <w:rFonts w:ascii="Calibri" w:hAnsi="Calibri"/>
          <w:sz w:val="20"/>
        </w:rPr>
        <w:t>: System</w:t>
      </w:r>
    </w:p>
    <w:p>
      <w:pPr>
        <w:pStyle w:val="Heading2"/>
        <w:spacing w:before="240" w:after="120"/>
        <w:ind w:left="0"/>
      </w:pPr>
      <w:r>
        <w:t>7.2 API Integration Matrix</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9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Source</w:t>
            </w:r>
          </w:p>
        </w:tc>
        <w:tc>
          <w:tcPr>
            <w:tcW w:type="dxa" w:w="24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w:t>
            </w:r>
          </w:p>
        </w:tc>
        <w:tc>
          <w:tcPr>
            <w:tcW w:type="dxa" w:w="20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Protocol</w:t>
            </w:r>
          </w:p>
        </w:tc>
        <w:tc>
          <w:tcPr>
            <w:tcW w:type="dxa" w:w="28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Authentication</w:t>
            </w:r>
          </w:p>
        </w:tc>
      </w:tr>
      <w:tr>
        <w:tc>
          <w:tcPr>
            <w:tcW w:type="dxa" w:w="19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GitLab</w:t>
            </w:r>
          </w:p>
        </w:tc>
        <w:tc>
          <w:tcPr>
            <w:tcW w:type="dxa" w:w="24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20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Webhook</w:t>
            </w:r>
          </w:p>
        </w:tc>
        <w:tc>
          <w:tcPr>
            <w:tcW w:type="dxa" w:w="28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Token</w:t>
            </w:r>
          </w:p>
        </w:tc>
      </w:tr>
      <w:tr>
        <w:tc>
          <w:tcPr>
            <w:tcW w:type="dxa" w:w="19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24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w:t>
            </w:r>
          </w:p>
        </w:tc>
        <w:tc>
          <w:tcPr>
            <w:tcW w:type="dxa" w:w="20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w:t>
            </w:r>
          </w:p>
        </w:tc>
        <w:tc>
          <w:tcPr>
            <w:tcW w:type="dxa" w:w="28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OAuth2</w:t>
            </w:r>
          </w:p>
        </w:tc>
      </w:tr>
      <w:tr>
        <w:tc>
          <w:tcPr>
            <w:tcW w:type="dxa" w:w="19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24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NSO</w:t>
            </w:r>
          </w:p>
        </w:tc>
        <w:tc>
          <w:tcPr>
            <w:tcW w:type="dxa" w:w="20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RESTCONF</w:t>
            </w:r>
          </w:p>
        </w:tc>
        <w:tc>
          <w:tcPr>
            <w:tcW w:type="dxa" w:w="28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 HTTPS</w:t>
            </w:r>
          </w:p>
        </w:tc>
      </w:tr>
      <w:tr>
        <w:tc>
          <w:tcPr>
            <w:tcW w:type="dxa" w:w="19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24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w:t>
            </w:r>
          </w:p>
        </w:tc>
        <w:tc>
          <w:tcPr>
            <w:tcW w:type="dxa" w:w="20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w:t>
            </w:r>
          </w:p>
        </w:tc>
        <w:tc>
          <w:tcPr>
            <w:tcW w:type="dxa" w:w="28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AppRole</w:t>
            </w:r>
          </w:p>
        </w:tc>
      </w:tr>
      <w:tr>
        <w:tc>
          <w:tcPr>
            <w:tcW w:type="dxa" w:w="196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w:t>
            </w:r>
          </w:p>
        </w:tc>
        <w:tc>
          <w:tcPr>
            <w:tcW w:type="dxa" w:w="24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w:t>
            </w:r>
          </w:p>
        </w:tc>
        <w:tc>
          <w:tcPr>
            <w:tcW w:type="dxa" w:w="20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w:t>
            </w:r>
          </w:p>
        </w:tc>
        <w:tc>
          <w:tcPr>
            <w:tcW w:type="dxa" w:w="289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OAuth2</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13</w:t>
      </w:r>
      <w:r>
        <w:fldChar w:fldCharType="end"/>
      </w:r>
      <w:r>
        <w:rPr>
          <w:rFonts w:ascii="Calibri" w:hAnsi="Calibri"/>
          <w:sz w:val="20"/>
        </w:rPr>
        <w:t>: Source</w:t>
      </w:r>
    </w:p>
    <w:p>
      <w:pPr>
        <w:pStyle w:val="Heading1"/>
        <w:spacing w:before="160" w:after="120"/>
        <w:ind w:left="0"/>
      </w:pPr>
      <w:r>
        <w:t>8 Infrastructure &amp; Operations</w:t>
      </w:r>
    </w:p>
    <w:p>
      <w:r>
        <w:rPr>
          <w:rFonts w:ascii="Calibri" w:hAnsi="Calibri"/>
          <w:sz w:val="24"/>
        </w:rPr>
        <w:t>This section defines the infrastructure requirements and operational procedures.</w:t>
      </w:r>
    </w:p>
    <w:p>
      <w:pPr>
        <w:pStyle w:val="Heading2"/>
        <w:spacing w:before="240" w:after="120"/>
        <w:ind w:left="0"/>
      </w:pPr>
      <w:r>
        <w:t>8.1 Compute Requirements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Specification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GitLab Runners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vCPU, 8GB RAM, 100GB SSD</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 Agents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vCPU, 16GB RAM, 200GB SSD</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NSO Server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vCPU, 32GB RAM, 500GB SSD</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(HA)</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 Cluster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vCPU, 8GB RAM, 100GB SSD</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14</w:t>
      </w:r>
      <w:r>
        <w:fldChar w:fldCharType="end"/>
      </w:r>
      <w:r>
        <w:rPr>
          <w:rFonts w:ascii="Calibri" w:hAnsi="Calibri"/>
          <w:sz w:val="20"/>
        </w:rPr>
        <w:t>: Component</w:t>
      </w:r>
    </w:p>
    <w:p>
      <w:pPr>
        <w:pStyle w:val="Heading2"/>
        <w:spacing w:before="240" w:after="120"/>
        <w:ind w:left="0"/>
      </w:pPr>
      <w:r>
        <w:t>8.2 High Availability Design</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31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HA Strategy</w:t>
            </w:r>
          </w:p>
        </w:tc>
        <w:tc>
          <w:tcPr>
            <w:tcW w:type="dxa" w:w="16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RTO</w:t>
            </w:r>
          </w:p>
        </w:tc>
        <w:tc>
          <w:tcPr>
            <w:tcW w:type="dxa" w:w="128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RPO</w:t>
            </w:r>
          </w:p>
        </w:tc>
      </w:tr>
      <w:tr>
        <w:tc>
          <w:tcPr>
            <w:tcW w:type="dxa" w:w="31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GitLab</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Active-Standby</w:t>
            </w:r>
          </w:p>
        </w:tc>
        <w:tc>
          <w:tcPr>
            <w:tcW w:type="dxa" w:w="16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w:t>
            </w:r>
          </w:p>
        </w:tc>
        <w:tc>
          <w:tcPr>
            <w:tcW w:type="dxa" w:w="128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min</w:t>
            </w:r>
          </w:p>
        </w:tc>
      </w:tr>
      <w:tr>
        <w:tc>
          <w:tcPr>
            <w:tcW w:type="dxa" w:w="31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NSO</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Active-Active HA</w:t>
            </w:r>
          </w:p>
        </w:tc>
        <w:tc>
          <w:tcPr>
            <w:tcW w:type="dxa" w:w="16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min</w:t>
            </w:r>
          </w:p>
        </w:tc>
        <w:tc>
          <w:tcPr>
            <w:tcW w:type="dxa" w:w="128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31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Built-in HA</w:t>
            </w:r>
          </w:p>
        </w:tc>
        <w:tc>
          <w:tcPr>
            <w:tcW w:type="dxa" w:w="16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min</w:t>
            </w:r>
          </w:p>
        </w:tc>
        <w:tc>
          <w:tcPr>
            <w:tcW w:type="dxa" w:w="128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min</w:t>
            </w:r>
          </w:p>
        </w:tc>
      </w:tr>
      <w:tr>
        <w:tc>
          <w:tcPr>
            <w:tcW w:type="dxa" w:w="31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Vault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Raft Cluster</w:t>
            </w:r>
          </w:p>
        </w:tc>
        <w:tc>
          <w:tcPr>
            <w:tcW w:type="dxa" w:w="16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min</w:t>
            </w:r>
          </w:p>
        </w:tc>
        <w:tc>
          <w:tcPr>
            <w:tcW w:type="dxa" w:w="128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15</w:t>
      </w:r>
      <w:r>
        <w:fldChar w:fldCharType="end"/>
      </w:r>
      <w:r>
        <w:rPr>
          <w:rFonts w:ascii="Calibri" w:hAnsi="Calibri"/>
          <w:sz w:val="20"/>
        </w:rPr>
        <w:t>: Component</w:t>
      </w:r>
    </w:p>
    <w:p>
      <w:pPr>
        <w:pStyle w:val="Heading2"/>
        <w:spacing w:before="240" w:after="120"/>
        <w:ind w:left="0"/>
      </w:pPr>
      <w:r>
        <w:t>8.3 Monitoring Architecture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Layer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Tool</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Duration, success rate, queue depth</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 Assurance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health, interface utilization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Splunk</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Logs, errors, audit events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CPU, memory, disk, network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16</w:t>
      </w:r>
      <w:r>
        <w:fldChar w:fldCharType="end"/>
      </w:r>
      <w:r>
        <w:rPr>
          <w:rFonts w:ascii="Calibri" w:hAnsi="Calibri"/>
          <w:sz w:val="20"/>
        </w:rPr>
        <w:t>: Layer</w:t>
      </w:r>
    </w:p>
    <w:p>
      <w:pPr>
        <w:pStyle w:val="Heading1"/>
        <w:spacing w:before="160" w:after="120"/>
        <w:ind w:left="0"/>
      </w:pPr>
      <w:r>
        <w:t>9 Implementation Approach</w:t>
      </w:r>
    </w:p>
    <w:p>
      <w:r>
        <w:rPr>
          <w:rFonts w:ascii="Calibri" w:hAnsi="Calibri"/>
          <w:sz w:val="24"/>
        </w:rPr>
        <w:t>This section describes the phased delivery approach and risk mitigation strategies.</w:t>
      </w:r>
    </w:p>
    <w:p>
      <w:pPr>
        <w:pStyle w:val="Heading2"/>
        <w:spacing w:before="240" w:after="120"/>
        <w:ind w:left="0"/>
      </w:pPr>
      <w:r>
        <w:t>9.1 Phased Delivery</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architecture design, tool selection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deployment, API framework, security setup</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modules, Ansible playbooks, pipeline templates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 onboarding, ITSM integration, monitoring</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Functional, performance, security testing</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Rollout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teams, wave deployments, training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17</w:t>
      </w:r>
      <w:r>
        <w:fldChar w:fldCharType="end"/>
      </w:r>
      <w:r>
        <w:rPr>
          <w:rFonts w:ascii="Calibri" w:hAnsi="Calibri"/>
          <w:sz w:val="20"/>
        </w:rPr>
        <w:t>: Implementation Phases</w:t>
      </w:r>
    </w:p>
    <w:p>
      <w:pPr>
        <w:pStyle w:val="Heading2"/>
        <w:spacing w:before="240" w:after="120"/>
        <w:ind w:left="0"/>
      </w:pPr>
      <w:r>
        <w:t>9.2 Risk Mitigation</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Likelihood</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Impact</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compatibility issues</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Proof of concept validation, version pinning</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disruption during rollout</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Blue-green deployment, automated rollback</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 adoption resistance</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self-service portal, documentation</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bottlenecks</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Load testing, horizontal scaling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18</w:t>
      </w:r>
      <w:r>
        <w:fldChar w:fldCharType="end"/>
      </w:r>
      <w:r>
        <w:rPr>
          <w:rFonts w:ascii="Calibri" w:hAnsi="Calibri"/>
          <w:sz w:val="20"/>
        </w:rPr>
        <w:t>: Risk Register</w:t>
      </w:r>
    </w:p>
    <w:p>
      <w:pPr>
        <w:pStyle w:val="Heading1"/>
        <w:spacing w:before="160" w:after="120"/>
        <w:ind w:left="0"/>
      </w:pPr>
      <w:r>
        <w:t>10 Appendices</w:t>
      </w:r>
    </w:p>
    <w:p>
      <w:pPr>
        <w:pStyle w:val="Heading2"/>
        <w:spacing w:before="240" w:after="120"/>
        <w:ind w:left="0"/>
      </w:pPr>
      <w:r>
        <w:t>10.1 Appendix A: Network Device Inventory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32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Device Type</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Model</w:t>
            </w:r>
          </w:p>
        </w:tc>
        <w:tc>
          <w:tcPr>
            <w:tcW w:type="dxa" w:w="1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w:t>
            </w:r>
          </w:p>
        </w:tc>
        <w:tc>
          <w:tcPr>
            <w:tcW w:type="dxa" w:w="226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NED Package</w:t>
            </w:r>
          </w:p>
        </w:tc>
      </w:tr>
      <w:tr>
        <w:tc>
          <w:tcPr>
            <w:tcW w:type="dxa" w:w="32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Router</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Catalyst 8500</w:t>
            </w:r>
          </w:p>
        </w:tc>
        <w:tc>
          <w:tcPr>
            <w:tcW w:type="dxa" w:w="1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26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cisco-iosxe</w:t>
            </w:r>
          </w:p>
        </w:tc>
      </w:tr>
      <w:tr>
        <w:tc>
          <w:tcPr>
            <w:tcW w:type="dxa" w:w="32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Distribution Switch</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Catalyst 9300</w:t>
            </w:r>
          </w:p>
        </w:tc>
        <w:tc>
          <w:tcPr>
            <w:tcW w:type="dxa" w:w="1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w:t>
            </w:r>
          </w:p>
        </w:tc>
        <w:tc>
          <w:tcPr>
            <w:tcW w:type="dxa" w:w="226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cisco-iosxe</w:t>
            </w:r>
          </w:p>
        </w:tc>
      </w:tr>
      <w:tr>
        <w:tc>
          <w:tcPr>
            <w:tcW w:type="dxa" w:w="32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Switch</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Catalyst 9200</w:t>
            </w:r>
          </w:p>
        </w:tc>
        <w:tc>
          <w:tcPr>
            <w:tcW w:type="dxa" w:w="1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w:t>
            </w:r>
          </w:p>
        </w:tc>
        <w:tc>
          <w:tcPr>
            <w:tcW w:type="dxa" w:w="226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cisco-iosxe</w:t>
            </w:r>
          </w:p>
        </w:tc>
      </w:tr>
      <w:tr>
        <w:tc>
          <w:tcPr>
            <w:tcW w:type="dxa" w:w="32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Center Switch</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Nexus 9000</w:t>
            </w:r>
          </w:p>
        </w:tc>
        <w:tc>
          <w:tcPr>
            <w:tcW w:type="dxa" w:w="1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w:t>
            </w:r>
          </w:p>
        </w:tc>
        <w:tc>
          <w:tcPr>
            <w:tcW w:type="dxa" w:w="226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cisco-nxos</w:t>
            </w:r>
          </w:p>
        </w:tc>
      </w:tr>
      <w:tr>
        <w:tc>
          <w:tcPr>
            <w:tcW w:type="dxa" w:w="32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Firewall</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ASA 5500-X</w:t>
            </w:r>
          </w:p>
        </w:tc>
        <w:tc>
          <w:tcPr>
            <w:tcW w:type="dxa" w:w="1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226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cisco-asa</w:t>
            </w:r>
          </w:p>
        </w:tc>
      </w:tr>
      <w:tr>
        <w:tc>
          <w:tcPr>
            <w:tcW w:type="dxa" w:w="32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Wireless Controller</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Catalyst 9800</w:t>
            </w:r>
          </w:p>
        </w:tc>
        <w:tc>
          <w:tcPr>
            <w:tcW w:type="dxa" w:w="140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26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cisco-iosxe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19</w:t>
      </w:r>
      <w:r>
        <w:fldChar w:fldCharType="end"/>
      </w:r>
      <w:r>
        <w:rPr>
          <w:rFonts w:ascii="Calibri" w:hAnsi="Calibri"/>
          <w:sz w:val="20"/>
        </w:rPr>
        <w:t>: Device Type</w:t>
      </w:r>
    </w:p>
    <w:p>
      <w:pPr>
        <w:pStyle w:val="Heading2"/>
        <w:spacing w:before="240" w:after="120"/>
        <w:ind w:left="0"/>
      </w:pPr>
      <w:r>
        <w:t>10.2 Appendix B: Pipeline Template Reference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Template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Use Case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Network Actions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microservice-deploy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Microservice deployment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VLAN validation, firewall rules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infra-provision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changes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Full network provisioning</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compliance-check</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audit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Read-only compliance scan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rollback</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Emergency rollback</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Restore previous network state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20</w:t>
      </w:r>
      <w:r>
        <w:fldChar w:fldCharType="end"/>
      </w:r>
      <w:r>
        <w:rPr>
          <w:rFonts w:ascii="Calibri" w:hAnsi="Calibri"/>
          <w:sz w:val="20"/>
        </w:rPr>
        <w:t>: Template</w:t>
      </w:r>
    </w:p>
    <w:p>
      <w:pPr>
        <w:pStyle w:val="Heading2"/>
        <w:spacing w:before="240" w:after="120"/>
        <w:ind w:left="0"/>
      </w:pPr>
      <w:r>
        <w:t>10.3 Appendix C: Glossary</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Term</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Definition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DNA Center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Cisco's intent-based networking controller</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NSO</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Services Orchestrator for multi-vendor automation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Element Driver - device-specific adapter for NSO</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YANG</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modeling language for network configuration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NETCONF</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configuration protocol using XML/YANG</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RESTCONF</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REST-based protocol for YANG data models</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IaC</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 - version-controlled configurations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21</w:t>
      </w:r>
      <w:r>
        <w:fldChar w:fldCharType="end"/>
      </w:r>
      <w:r>
        <w:rPr>
          <w:rFonts w:ascii="Calibri" w:hAnsi="Calibri"/>
          <w:sz w:val="20"/>
        </w:rPr>
        <w:t>: Glossary</w:t>
      </w:r>
    </w:p>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Detailed Design Document</w:t>
      <w:tab/>
      <w:tab/>
      <w:t>Cisco CI/CD Automation Implementation</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