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AWS Cloud Migration - Implementation Guide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 w14:paraId="0E4FC660" w14:textId="77777777" w:rsidR="00F22E83" w:rsidRDefault="00F22E83" w:rsidP="00F22E83">
      <w:pPr>
        <w:pStyle w:val="TableofFigures"/>
        <w:tabs>
          <w:tab w:val="right" w:leader="dot" w:pos="8630"/>
        </w:tabs>
        <w:rPr>
          <w:rFonts w:cs="Times New Roman"/>
        </w:rPr>
      </w:pPr>
    </w:p>
    <w:p w14:paraId="2579FFB5" w14:textId="77777777" w:rsidR="00F22E83" w:rsidRDefault="00F22E83" w:rsidP="00F22E83">
      <w:pPr>
        <w:pStyle w:val="TableofFigures"/>
        <w:tabs>
          <w:tab w:val="right" w:leader="dot" w:pos="8630"/>
        </w:tabs>
        <w:rPr>
          <w:noProof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"Table" </w:instrText>
      </w:r>
      <w:r>
        <w:rPr>
          <w:rFonts w:cs="Times New Roman"/>
        </w:rPr>
        <w:fldChar w:fldCharType="separate"/>
      </w:r>
      <w:hyperlink w:anchor="_Toc213767023" w:history="1">
        <w:r w:rsidRPr="00481479">
          <w:rPr>
            <w:rStyle w:val="Hyperlink"/>
            <w:noProof/>
          </w:rPr>
          <w:t>Table 1: Table 1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Document Information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Solution</w:t>
      </w:r>
      <w:r>
        <w:rPr>
          <w:rFonts w:ascii="Times New Roman" w:hAnsi="Times New Roman"/>
          <w:sz w:val="24"/>
        </w:rPr>
        <w:t xml:space="preserve">: AWS On-Premise to Cloud Migration  </w:t>
        <w:br/>
      </w:r>
      <w:r>
        <w:rPr>
          <w:rFonts w:ascii="Times New Roman" w:hAnsi="Times New Roman"/>
          <w:b/>
          <w:sz w:val="24"/>
        </w:rPr>
        <w:t>Version</w:t>
      </w:r>
      <w:r>
        <w:rPr>
          <w:rFonts w:ascii="Times New Roman" w:hAnsi="Times New Roman"/>
          <w:sz w:val="24"/>
        </w:rPr>
        <w:t xml:space="preserve">: 1.0  </w:t>
        <w:br/>
      </w:r>
      <w:r>
        <w:rPr>
          <w:rFonts w:ascii="Times New Roman" w:hAnsi="Times New Roman"/>
          <w:b/>
          <w:sz w:val="24"/>
        </w:rPr>
        <w:t>Date</w:t>
      </w:r>
      <w:r>
        <w:rPr>
          <w:rFonts w:ascii="Times New Roman" w:hAnsi="Times New Roman"/>
          <w:sz w:val="24"/>
        </w:rPr>
        <w:t xml:space="preserve">: January 2025  </w:t>
        <w:br/>
      </w:r>
      <w:r>
        <w:rPr>
          <w:rFonts w:ascii="Times New Roman" w:hAnsi="Times New Roman"/>
          <w:b/>
          <w:sz w:val="24"/>
        </w:rPr>
        <w:t>Audience</w:t>
      </w:r>
      <w:r>
        <w:rPr>
          <w:rFonts w:ascii="Times New Roman" w:hAnsi="Times New Roman"/>
          <w:sz w:val="24"/>
        </w:rPr>
        <w:t>: Implementation Teams, Migration Engineers, Project Managers</w:t>
      </w:r>
    </w:p>
    <w:p>
      <w:pPr>
        <w:pStyle w:val="Heading2"/>
        <w:spacing w:before="240" w:after="120"/>
        <w:ind w:left="0" w:firstLine="0"/>
      </w:pPr>
      <w:r>
        <w:t>2 Overview</w:t>
      </w:r>
    </w:p>
    <w:p>
      <w:pPr>
        <w:spacing w:after="160"/>
      </w:pPr>
      <w:r>
        <w:rPr>
          <w:rFonts w:ascii="Times New Roman" w:hAnsi="Times New Roman"/>
          <w:sz w:val="24"/>
        </w:rPr>
        <w:t>This implementation guide provides comprehensive step-by-step instructions for executing an enterprise cloud migration to AWS. The guide follows a proven methodology that minimizes risk, ensures data integrity, and maximizes business value throughout the migration process.</w:t>
      </w:r>
    </w:p>
    <w:p>
      <w:pPr>
        <w:pStyle w:val="Heading3"/>
        <w:spacing w:before="160" w:after="120"/>
        <w:ind w:left="0" w:firstLine="0"/>
      </w:pPr>
      <w:r>
        <w:t>2.1 Implementation Phases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Phase 1</w:t>
      </w:r>
      <w:r>
        <w:rPr>
          <w:rFonts w:ascii="Times New Roman" w:hAnsi="Times New Roman"/>
          <w:sz w:val="24"/>
        </w:rPr>
        <w:t>: Discovery and Assessment (Weeks 1-4)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Phase 2</w:t>
      </w:r>
      <w:r>
        <w:rPr>
          <w:rFonts w:ascii="Times New Roman" w:hAnsi="Times New Roman"/>
          <w:sz w:val="24"/>
        </w:rPr>
        <w:t>: Foundation and Preparation (Weeks 5-8)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Phase 3</w:t>
      </w:r>
      <w:r>
        <w:rPr>
          <w:rFonts w:ascii="Times New Roman" w:hAnsi="Times New Roman"/>
          <w:sz w:val="24"/>
        </w:rPr>
        <w:t>: Migration Wave Execution (Weeks 9-20)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Phase 4</w:t>
      </w:r>
      <w:r>
        <w:rPr>
          <w:rFonts w:ascii="Times New Roman" w:hAnsi="Times New Roman"/>
          <w:sz w:val="24"/>
        </w:rPr>
        <w:t>: Optimization and Closure (Weeks 21-24)</w:t>
      </w:r>
    </w:p>
    <w:p>
      <w:pPr>
        <w:pStyle w:val="Heading3"/>
        <w:spacing w:before="160" w:after="120"/>
        <w:ind w:left="0" w:firstLine="0"/>
      </w:pPr>
      <w:r>
        <w:t>2.2 Key Principles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Risk Minimization</w:t>
      </w:r>
      <w:r>
        <w:rPr>
          <w:rFonts w:ascii="Times New Roman" w:hAnsi="Times New Roman"/>
          <w:sz w:val="24"/>
        </w:rPr>
        <w:t>: Phased approach with comprehensive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Zero Data Loss</w:t>
      </w:r>
      <w:r>
        <w:rPr>
          <w:rFonts w:ascii="Times New Roman" w:hAnsi="Times New Roman"/>
          <w:sz w:val="24"/>
        </w:rPr>
        <w:t>: Multiple validation and backup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Business Continuity</w:t>
      </w:r>
      <w:r>
        <w:rPr>
          <w:rFonts w:ascii="Times New Roman" w:hAnsi="Times New Roman"/>
          <w:sz w:val="24"/>
        </w:rPr>
        <w:t>: Minimal disruption to business operations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Automation First</w:t>
      </w:r>
      <w:r>
        <w:rPr>
          <w:rFonts w:ascii="Times New Roman" w:hAnsi="Times New Roman"/>
          <w:sz w:val="24"/>
        </w:rPr>
        <w:t>: Leverage AWS native migration tools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Continuous Validation</w:t>
      </w:r>
      <w:r>
        <w:rPr>
          <w:rFonts w:ascii="Times New Roman" w:hAnsi="Times New Roman"/>
          <w:sz w:val="24"/>
        </w:rPr>
        <w:t>: Testing and verification at every step</w:t>
      </w:r>
    </w:p>
    <w:p>
      <w:pPr>
        <w:pStyle w:val="Heading2"/>
        <w:spacing w:before="240" w:after="120"/>
        <w:ind w:left="0" w:firstLine="0"/>
      </w:pPr>
      <w:r>
        <w:t>3 Prerequisites Verification</w:t>
      </w:r>
    </w:p>
    <w:p>
      <w:pPr>
        <w:spacing w:after="160"/>
      </w:pPr>
      <w:r>
        <w:rPr>
          <w:rFonts w:ascii="Times New Roman" w:hAnsi="Times New Roman"/>
          <w:sz w:val="24"/>
        </w:rPr>
        <w:t>Before beginning implementation, ensure all prerequisites from the prerequisites document are satisfied:</w:t>
      </w:r>
    </w:p>
    <w:p>
      <w:pPr>
        <w:pStyle w:val="Heading3"/>
        <w:spacing w:before="160" w:after="120"/>
        <w:ind w:left="0" w:firstLine="0"/>
      </w:pPr>
      <w:r>
        <w:t>3.1 Organizational Readiness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Executive sponsorship confirmed and communicated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Migration team assembled with defined roles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Budget approved and allocated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Timeline agreed upon by all stakeholders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Change management process established</w:t>
      </w:r>
    </w:p>
    <w:p>
      <w:pPr>
        <w:pStyle w:val="Heading3"/>
        <w:spacing w:before="160" w:after="120"/>
        <w:ind w:left="0" w:firstLine="0"/>
      </w:pPr>
      <w:r>
        <w:t>3.2 Technical Prerequisites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AWS accounts configured with appropriate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Network connectivity planned (Direct Connect or VPN)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Source environment inventory completed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Application dependencies mapped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baselines established</w:t>
      </w:r>
    </w:p>
    <w:p>
      <w:pPr>
        <w:pStyle w:val="Heading3"/>
        <w:spacing w:before="160" w:after="120"/>
        <w:ind w:left="0" w:firstLine="0"/>
      </w:pPr>
      <w:r>
        <w:t>3.3 Security and Compliance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framework approved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Compliance requirements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Encryption strategy defined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Access control procedures established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Audit trail requirements confirmed</w:t>
      </w:r>
    </w:p>
    <w:p>
      <w:pPr>
        <w:pStyle w:val="Heading2"/>
        <w:spacing w:before="240" w:after="120"/>
        <w:ind w:left="0" w:firstLine="0"/>
      </w:pPr>
      <w:r>
        <w:t>4 Phase 1: Discovery and Assessment</w:t>
      </w:r>
    </w:p>
    <w:p>
      <w:pPr>
        <w:pStyle w:val="Heading3"/>
        <w:spacing w:before="160" w:after="120"/>
        <w:ind w:left="0" w:firstLine="0"/>
      </w:pPr>
      <w:r>
        <w:t>4.1 Step 1.1: Environment Discovery</w:t>
      </w:r>
    </w:p>
    <w:p>
      <w:pPr>
        <w:pStyle w:val="Heading4"/>
        <w:spacing w:before="160" w:after="120"/>
        <w:ind w:left="0" w:firstLine="0"/>
      </w:pPr>
      <w:r>
        <w:t>4.1.1 Deploy AWS Application Discovery Service</w:t>
      </w:r>
    </w:p>
    <w:p>
      <w:pPr>
        <w:pStyle w:val="Heading4"/>
        <w:spacing w:before="160" w:after="120"/>
        <w:ind w:left="0" w:firstLine="0"/>
      </w:pPr>
      <w:r>
        <w:t>4.1.2 Install Discovery Agents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For Linux Servers: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For Windows Servers:</w:t>
      </w:r>
    </w:p>
    <w:p>
      <w:pPr>
        <w:pStyle w:val="Heading4"/>
        <w:spacing w:before="160" w:after="120"/>
        <w:ind w:left="0" w:firstLine="0"/>
      </w:pPr>
      <w:r>
        <w:t>4.1.3 Configure Agentless Discovery (VMware)</w:t>
      </w:r>
    </w:p>
    <w:p>
      <w:pPr>
        <w:pStyle w:val="Heading3"/>
        <w:spacing w:before="160" w:after="120"/>
        <w:ind w:left="0" w:firstLine="0"/>
      </w:pPr>
      <w:r>
        <w:t>4.2 Step 1.2: Data Collection and Analysis</w:t>
      </w:r>
    </w:p>
    <w:p>
      <w:pPr>
        <w:pStyle w:val="Heading4"/>
        <w:spacing w:before="160" w:after="120"/>
        <w:ind w:left="0" w:firstLine="0"/>
      </w:pPr>
      <w:r>
        <w:t>4.2.1 Monitor Discovery Progress</w:t>
      </w:r>
    </w:p>
    <w:p>
      <w:pPr>
        <w:pStyle w:val="Heading4"/>
        <w:spacing w:before="160" w:after="120"/>
        <w:ind w:left="0" w:firstLine="0"/>
      </w:pPr>
      <w:r>
        <w:t>4.2.2 Analyze Discovery Data</w:t>
      </w:r>
    </w:p>
    <w:p>
      <w:pPr>
        <w:pStyle w:val="Heading3"/>
        <w:spacing w:before="160" w:after="120"/>
        <w:ind w:left="0" w:firstLine="0"/>
      </w:pPr>
      <w:r>
        <w:t>4.3 Step 1.3: Application Portfolio Analysis</w:t>
      </w:r>
    </w:p>
    <w:p>
      <w:pPr>
        <w:pStyle w:val="Heading4"/>
        <w:spacing w:before="160" w:after="120"/>
        <w:ind w:left="0" w:firstLine="0"/>
      </w:pPr>
      <w:r>
        <w:t>4.3.1 Analyze Application Dependencies</w:t>
      </w:r>
    </w:p>
    <w:p>
      <w:pPr>
        <w:pStyle w:val="Heading2"/>
        <w:spacing w:before="240" w:after="120"/>
        <w:ind w:left="0" w:firstLine="0"/>
      </w:pPr>
      <w:r>
        <w:t>5 Phase 2: Foundation and Preparation</w:t>
      </w:r>
    </w:p>
    <w:p>
      <w:pPr>
        <w:pStyle w:val="Heading3"/>
        <w:spacing w:before="160" w:after="120"/>
        <w:ind w:left="0" w:firstLine="0"/>
      </w:pPr>
      <w:r>
        <w:t>5.1 Step 2.1: AWS Landing Zone Setup</w:t>
      </w:r>
    </w:p>
    <w:p>
      <w:pPr>
        <w:pStyle w:val="Heading4"/>
        <w:spacing w:before="160" w:after="120"/>
        <w:ind w:left="0" w:firstLine="0"/>
      </w:pPr>
      <w:r>
        <w:t>5.1.1 Deploy AWS Control Tower</w:t>
      </w:r>
    </w:p>
    <w:p>
      <w:pPr>
        <w:pStyle w:val="Heading4"/>
        <w:spacing w:before="160" w:after="120"/>
        <w:ind w:left="0" w:firstLine="0"/>
      </w:pPr>
      <w:r>
        <w:t>5.1.2 Create Migration-Specific Accounts</w:t>
      </w:r>
    </w:p>
    <w:p>
      <w:pPr>
        <w:pStyle w:val="Heading3"/>
        <w:spacing w:before="160" w:after="120"/>
        <w:ind w:left="0" w:firstLine="0"/>
      </w:pPr>
      <w:r>
        <w:t>5.2 Step 2.2: Network Infrastructure Setup</w:t>
      </w:r>
    </w:p>
    <w:p>
      <w:pPr>
        <w:pStyle w:val="Heading4"/>
        <w:spacing w:before="160" w:after="120"/>
        <w:ind w:left="0" w:firstLine="0"/>
      </w:pPr>
      <w:r>
        <w:t>5.2.1 Deploy VPC and Networking</w:t>
      </w:r>
    </w:p>
    <w:p>
      <w:pPr>
        <w:pStyle w:val="Heading4"/>
        <w:spacing w:before="160" w:after="120"/>
        <w:ind w:left="0" w:firstLine="0"/>
      </w:pPr>
      <w:r>
        <w:t>5.2.2 Configure NAT Gateways and Routing</w:t>
      </w:r>
    </w:p>
    <w:p>
      <w:pPr>
        <w:pStyle w:val="Heading3"/>
        <w:spacing w:before="160" w:after="120"/>
        <w:ind w:left="0" w:firstLine="0"/>
      </w:pPr>
      <w:r>
        <w:t>5.3 Step 2.3: Security Infrastructure</w:t>
      </w:r>
    </w:p>
    <w:p>
      <w:pPr>
        <w:pStyle w:val="Heading4"/>
        <w:spacing w:before="160" w:after="120"/>
        <w:ind w:left="0" w:firstLine="0"/>
      </w:pPr>
      <w:r>
        <w:t>5.3.1 Create Security Groups</w:t>
      </w:r>
    </w:p>
    <w:p>
      <w:pPr>
        <w:pStyle w:val="Heading4"/>
        <w:spacing w:before="160" w:after="120"/>
        <w:ind w:left="0" w:firstLine="0"/>
      </w:pPr>
      <w:r>
        <w:t>5.3.2 Set Up KMS Encryption</w:t>
      </w:r>
    </w:p>
    <w:p>
      <w:pPr>
        <w:pStyle w:val="Heading3"/>
        <w:spacing w:before="160" w:after="120"/>
        <w:ind w:left="0" w:firstLine="0"/>
      </w:pPr>
      <w:r>
        <w:t>5.4 Step 2.4: Migration Services Setup</w:t>
      </w:r>
    </w:p>
    <w:p>
      <w:pPr>
        <w:pStyle w:val="Heading4"/>
        <w:spacing w:before="160" w:after="120"/>
        <w:ind w:left="0" w:firstLine="0"/>
      </w:pPr>
      <w:r>
        <w:t>5.4.1 Initialize AWS Application Migration Service (MGN)</w:t>
      </w:r>
    </w:p>
    <w:p>
      <w:pPr>
        <w:pStyle w:val="Heading4"/>
        <w:spacing w:before="160" w:after="120"/>
        <w:ind w:left="0" w:firstLine="0"/>
      </w:pPr>
      <w:r>
        <w:t>5.4.2 Set Up AWS Database Migration Service (DMS)</w:t>
      </w:r>
    </w:p>
    <w:p>
      <w:pPr>
        <w:pStyle w:val="Heading4"/>
        <w:spacing w:before="160" w:after="120"/>
        <w:ind w:left="0" w:firstLine="0"/>
      </w:pPr>
      <w:r>
        <w:t>5.4.3 Configure AWS Server Migration Service (SMS)</w:t>
      </w:r>
    </w:p>
    <w:p>
      <w:pPr>
        <w:pStyle w:val="Heading2"/>
        <w:spacing w:before="240" w:after="120"/>
        <w:ind w:left="0" w:firstLine="0"/>
      </w:pPr>
      <w:r>
        <w:t>6 Phase 3: Migration Wave Execution</w:t>
      </w:r>
    </w:p>
    <w:p>
      <w:pPr>
        <w:pStyle w:val="Heading3"/>
        <w:spacing w:before="160" w:after="120"/>
        <w:ind w:left="0" w:firstLine="0"/>
      </w:pPr>
      <w:r>
        <w:t>6.1 Step 3.1: Wave 1 - Foundation Services Migration</w:t>
      </w:r>
    </w:p>
    <w:p>
      <w:pPr>
        <w:pStyle w:val="Heading4"/>
        <w:spacing w:before="160" w:after="120"/>
        <w:ind w:left="0" w:firstLine="0"/>
      </w:pPr>
      <w:r>
        <w:t>6.1.1 Migrate DNS and Directory Services</w:t>
      </w:r>
    </w:p>
    <w:p>
      <w:pPr>
        <w:pStyle w:val="Heading4"/>
        <w:spacing w:before="160" w:after="120"/>
        <w:ind w:left="0" w:firstLine="0"/>
      </w:pPr>
      <w:r>
        <w:t>6.1.2 Set Up Monitoring Infrastructure</w:t>
      </w:r>
    </w:p>
    <w:p>
      <w:pPr>
        <w:pStyle w:val="Heading3"/>
        <w:spacing w:before="160" w:after="120"/>
        <w:ind w:left="0" w:firstLine="0"/>
      </w:pPr>
      <w:r>
        <w:t>6.2 Step 3.2: Application Server Migration Process</w:t>
      </w:r>
    </w:p>
    <w:p>
      <w:pPr>
        <w:pStyle w:val="Heading4"/>
        <w:spacing w:before="160" w:after="120"/>
        <w:ind w:left="0" w:firstLine="0"/>
      </w:pPr>
      <w:r>
        <w:t>6.2.1 Install and Configure MGN Agents</w:t>
      </w:r>
    </w:p>
    <w:p>
      <w:pPr>
        <w:pStyle w:val="Heading4"/>
        <w:spacing w:before="160" w:after="120"/>
        <w:ind w:left="0" w:firstLine="0"/>
      </w:pPr>
      <w:r>
        <w:t>6.2.2 Monitor Replication Progress</w:t>
      </w:r>
    </w:p>
    <w:p>
      <w:pPr>
        <w:pStyle w:val="Heading3"/>
        <w:spacing w:before="160" w:after="120"/>
        <w:ind w:left="0" w:firstLine="0"/>
      </w:pPr>
      <w:r>
        <w:t>6.3 Step 3.3: Database Migration Process</w:t>
      </w:r>
    </w:p>
    <w:p>
      <w:pPr>
        <w:pStyle w:val="Heading4"/>
        <w:spacing w:before="160" w:after="120"/>
        <w:ind w:left="0" w:firstLine="0"/>
      </w:pPr>
      <w:r>
        <w:t>6.3.1 Set Up Database Migration Tasks</w:t>
      </w:r>
    </w:p>
    <w:p>
      <w:pPr>
        <w:pStyle w:val="Heading3"/>
        <w:spacing w:before="160" w:after="120"/>
        <w:ind w:left="0" w:firstLine="0"/>
      </w:pPr>
      <w:r>
        <w:t>6.4 Step 3.4: Testing and Validation</w:t>
      </w:r>
    </w:p>
    <w:p>
      <w:pPr>
        <w:pStyle w:val="Heading4"/>
        <w:spacing w:before="160" w:after="120"/>
        <w:ind w:left="0" w:firstLine="0"/>
      </w:pPr>
      <w:r>
        <w:t>6.4.1 Create Automated Testing Framework</w:t>
      </w:r>
    </w:p>
    <w:p>
      <w:pPr>
        <w:pStyle w:val="Heading2"/>
        <w:spacing w:before="240" w:after="120"/>
        <w:ind w:left="0" w:firstLine="0"/>
      </w:pPr>
      <w:r>
        <w:t>7 Phase 4: Optimization and Closure</w:t>
      </w:r>
    </w:p>
    <w:p>
      <w:pPr>
        <w:pStyle w:val="Heading3"/>
        <w:spacing w:before="160" w:after="120"/>
        <w:ind w:left="0" w:firstLine="0"/>
      </w:pPr>
      <w:r>
        <w:t>7.1 Step 4.1: Performance Optimization</w:t>
      </w:r>
    </w:p>
    <w:p>
      <w:pPr>
        <w:pStyle w:val="Heading4"/>
        <w:spacing w:before="160" w:after="120"/>
        <w:ind w:left="0" w:firstLine="0"/>
      </w:pPr>
      <w:r>
        <w:t>7.1.1 Right-sizing and Cost Optimization</w:t>
      </w:r>
    </w:p>
    <w:p>
      <w:pPr>
        <w:pStyle w:val="Heading3"/>
        <w:spacing w:before="160" w:after="120"/>
        <w:ind w:left="0" w:firstLine="0"/>
      </w:pPr>
      <w:r>
        <w:t>7.2 Step 4.2: Security Hardening</w:t>
      </w:r>
    </w:p>
    <w:p>
      <w:pPr>
        <w:pStyle w:val="Heading4"/>
        <w:spacing w:before="160" w:after="120"/>
        <w:ind w:left="0" w:firstLine="0"/>
      </w:pPr>
      <w:r>
        <w:t>7.2.1 Implement Security Best Practices</w:t>
      </w:r>
    </w:p>
    <w:p>
      <w:pPr>
        <w:pStyle w:val="Heading3"/>
        <w:spacing w:before="160" w:after="120"/>
        <w:ind w:left="0" w:firstLine="0"/>
      </w:pPr>
      <w:r>
        <w:t>7.3 Step 4.3: Knowledge Transfer and Documentation</w:t>
      </w:r>
    </w:p>
    <w:p>
      <w:pPr>
        <w:pStyle w:val="Heading4"/>
        <w:spacing w:before="160" w:after="120"/>
        <w:ind w:left="0" w:firstLine="0"/>
      </w:pPr>
      <w:r>
        <w:t>7.3.1 Create Migration Documentation</w:t>
      </w:r>
    </w:p>
    <w:p>
      <w:pPr>
        <w:pStyle w:val="Heading2"/>
        <w:spacing w:before="240" w:after="120"/>
        <w:ind w:left="0" w:firstLine="0"/>
      </w:pPr>
      <w:r>
        <w:t>8 Project Closure and Handover</w:t>
      </w:r>
    </w:p>
    <w:p>
      <w:pPr>
        <w:pStyle w:val="Heading3"/>
        <w:spacing w:before="160" w:after="120"/>
        <w:ind w:left="0" w:firstLine="0"/>
      </w:pPr>
      <w:r>
        <w:t>8.1 Final Migration Report</w:t>
      </w:r>
    </w:p>
    <w:p>
      <w:pPr>
        <w:pStyle w:val="Heading2"/>
        <w:spacing w:before="240" w:after="120"/>
        <w:ind w:left="0" w:firstLine="0"/>
      </w:pPr>
      <w:r>
        <w:t>9 Summary</w:t>
      </w:r>
    </w:p>
    <w:p>
      <w:pPr>
        <w:spacing w:after="160"/>
      </w:pPr>
      <w:r>
        <w:rPr>
          <w:rFonts w:ascii="Times New Roman" w:hAnsi="Times New Roman"/>
          <w:sz w:val="24"/>
        </w:rPr>
        <w:t>This implementation guide provides a comprehensive, step-by-step approach to executing an enterprise cloud migration to AWS. The guide includes:</w:t>
      </w:r>
    </w:p>
    <w:p>
      <w:pPr>
        <w:pStyle w:val="Heading3"/>
        <w:spacing w:before="160" w:after="120"/>
        <w:ind w:left="0" w:firstLine="0"/>
      </w:pPr>
      <w:r>
        <w:t>9.1 Key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Automated Discovery</w:t>
      </w:r>
      <w:r>
        <w:rPr>
          <w:rFonts w:ascii="Times New Roman" w:hAnsi="Times New Roman"/>
          <w:sz w:val="24"/>
        </w:rPr>
        <w:t>: Scripts for infrastructure and application discovery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Migration Tools Setup</w:t>
      </w:r>
      <w:r>
        <w:rPr>
          <w:rFonts w:ascii="Times New Roman" w:hAnsi="Times New Roman"/>
          <w:sz w:val="24"/>
        </w:rPr>
        <w:t>: Complete configuration of MGN, DMS, and SMS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Testing Framework</w:t>
      </w:r>
      <w:r>
        <w:rPr>
          <w:rFonts w:ascii="Times New Roman" w:hAnsi="Times New Roman"/>
          <w:sz w:val="24"/>
        </w:rPr>
        <w:t>: Comprehensive validation and testing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Optimization Tools</w:t>
      </w:r>
      <w:r>
        <w:rPr>
          <w:rFonts w:ascii="Times New Roman" w:hAnsi="Times New Roman"/>
          <w:sz w:val="24"/>
        </w:rPr>
        <w:t>: Performance and cost optimization analysis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Hardening</w:t>
      </w:r>
      <w:r>
        <w:rPr>
          <w:rFonts w:ascii="Times New Roman" w:hAnsi="Times New Roman"/>
          <w:sz w:val="24"/>
        </w:rPr>
        <w:t>: Implementation of security best practices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Documentation</w:t>
      </w:r>
      <w:r>
        <w:rPr>
          <w:rFonts w:ascii="Times New Roman" w:hAnsi="Times New Roman"/>
          <w:sz w:val="24"/>
        </w:rPr>
        <w:t>: Complete operational runbooks and knowledge transfer</w:t>
      </w:r>
    </w:p>
    <w:p>
      <w:pPr>
        <w:pStyle w:val="Heading3"/>
        <w:spacing w:before="160" w:after="120"/>
        <w:ind w:left="0" w:firstLine="0"/>
      </w:pPr>
      <w:r>
        <w:t>9.2 Success Factors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Phased Approach</w:t>
      </w:r>
      <w:r>
        <w:rPr>
          <w:rFonts w:ascii="Times New Roman" w:hAnsi="Times New Roman"/>
          <w:sz w:val="24"/>
        </w:rPr>
        <w:t>: Risk-managed execution across multiple waves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Automation First</w:t>
      </w:r>
      <w:r>
        <w:rPr>
          <w:rFonts w:ascii="Times New Roman" w:hAnsi="Times New Roman"/>
          <w:sz w:val="24"/>
        </w:rPr>
        <w:t>: Leveraging AWS native tools for efficiency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Continuous Validation</w:t>
      </w:r>
      <w:r>
        <w:rPr>
          <w:rFonts w:ascii="Times New Roman" w:hAnsi="Times New Roman"/>
          <w:sz w:val="24"/>
        </w:rPr>
        <w:t>: Testing at every stage to ensure quality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Comprehensive Monitoring</w:t>
      </w:r>
      <w:r>
        <w:rPr>
          <w:rFonts w:ascii="Times New Roman" w:hAnsi="Times New Roman"/>
          <w:sz w:val="24"/>
        </w:rPr>
        <w:t>: Full visibility into migration progress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Knowledge Transfer</w:t>
      </w:r>
      <w:r>
        <w:rPr>
          <w:rFonts w:ascii="Times New Roman" w:hAnsi="Times New Roman"/>
          <w:sz w:val="24"/>
        </w:rPr>
        <w:t>: Proper documentation and team training</w:t>
      </w:r>
    </w:p>
    <w:p>
      <w:pPr>
        <w:pStyle w:val="Heading3"/>
        <w:spacing w:before="160" w:after="120"/>
        <w:ind w:left="0" w:firstLine="0"/>
      </w:pPr>
      <w:r>
        <w:t>9.3 Next Steps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Operations Handover</w:t>
      </w:r>
      <w:r>
        <w:rPr>
          <w:rFonts w:ascii="Times New Roman" w:hAnsi="Times New Roman"/>
          <w:sz w:val="24"/>
        </w:rPr>
        <w:t>: Transition to operational support team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Continuous Optimization</w:t>
      </w:r>
      <w:r>
        <w:rPr>
          <w:rFonts w:ascii="Times New Roman" w:hAnsi="Times New Roman"/>
          <w:sz w:val="24"/>
        </w:rPr>
        <w:t>: Regular review and optimization cycles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Skills Development</w:t>
      </w:r>
      <w:r>
        <w:rPr>
          <w:rFonts w:ascii="Times New Roman" w:hAnsi="Times New Roman"/>
          <w:sz w:val="24"/>
        </w:rPr>
        <w:t>: Ongoing AWS training and certification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Innovation Planning</w:t>
      </w:r>
      <w:r>
        <w:rPr>
          <w:rFonts w:ascii="Times New Roman" w:hAnsi="Times New Roman"/>
          <w:sz w:val="24"/>
        </w:rPr>
        <w:t>: Leverage cloud capabilities for business innovation</w:t>
      </w:r>
    </w:p>
    <w:p>
      <w:pPr>
        <w:pStyle w:val="Heading2"/>
        <w:spacing w:before="240" w:after="120"/>
        <w:ind w:left="0" w:firstLine="0"/>
      </w:pPr>
      <w:r>
        <w:t>10 Implementation Troubleshooting</w:t>
      </w:r>
    </w:p>
    <w:p>
      <w:pPr>
        <w:pStyle w:val="Heading3"/>
        <w:spacing w:before="160" w:after="120"/>
        <w:ind w:left="0" w:firstLine="0"/>
      </w:pPr>
      <w:r>
        <w:t>10.1 Common Migration Issues and Solutions</w:t>
      </w:r>
    </w:p>
    <w:p>
      <w:pPr>
        <w:pStyle w:val="Heading4"/>
        <w:spacing w:before="160" w:after="120"/>
        <w:ind w:left="0" w:firstLine="0"/>
      </w:pPr>
      <w:r>
        <w:t>10.1.1 AWS Migration Service (MGN) Issues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Symptoms:</w:t>
      </w:r>
      <w:r>
        <w:rPr>
          <w:rFonts w:ascii="Times New Roman" w:hAnsi="Times New Roman"/>
          <w:sz w:val="24"/>
        </w:rPr>
        <w:t xml:space="preserve"> Agent installation failures, replication not starting, agent disconnected</w:t>
        <w:br/>
      </w:r>
      <w:r>
        <w:rPr>
          <w:rFonts w:ascii="Times New Roman" w:hAnsi="Times New Roman"/>
          <w:b/>
          <w:sz w:val="24"/>
        </w:rPr>
        <w:t>Quick 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Verify AWS credentials and IAM permissions for MGN service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Check network connectivity to AWS MGN endpoints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source server requirements and compatibility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Review agent installation logs: `sudo tail -f /var/log/aws-replication-agent.log`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Reinstall agent with proper parameters if needed</w:t>
      </w:r>
    </w:p>
    <w:p>
      <w:pPr>
        <w:pStyle w:val="Heading4"/>
        <w:spacing w:before="160" w:after="120"/>
        <w:ind w:left="0" w:firstLine="0"/>
      </w:pPr>
      <w:r>
        <w:t>10.1.2 Database Migration Service (DMS) Issues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Symptoms:</w:t>
      </w:r>
      <w:r>
        <w:rPr>
          <w:rFonts w:ascii="Times New Roman" w:hAnsi="Times New Roman"/>
          <w:sz w:val="24"/>
        </w:rPr>
        <w:t xml:space="preserve"> Replication task failures, data inconsistencies, connection timeouts</w:t>
        <w:br/>
      </w:r>
      <w:r>
        <w:rPr>
          <w:rFonts w:ascii="Times New Roman" w:hAnsi="Times New Roman"/>
          <w:b/>
          <w:sz w:val="24"/>
        </w:rPr>
        <w:t>Quick 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Verify DMS replication instance capacity and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Check source and target database connectivity and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Review DMS task logs for specific error messages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network security groups and firewall rules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Test database connections independently</w:t>
      </w:r>
    </w:p>
    <w:p>
      <w:pPr>
        <w:pStyle w:val="Heading4"/>
        <w:spacing w:before="160" w:after="120"/>
        <w:ind w:left="0" w:firstLine="0"/>
      </w:pPr>
      <w:r>
        <w:t>10.1.3 Network Connectivity Issues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Symptoms:</w:t>
      </w:r>
      <w:r>
        <w:rPr>
          <w:rFonts w:ascii="Times New Roman" w:hAnsi="Times New Roman"/>
          <w:sz w:val="24"/>
        </w:rPr>
        <w:t xml:space="preserve"> VPN connection failures, Direct Connect issues, routing problems</w:t>
        <w:br/>
      </w:r>
      <w:r>
        <w:rPr>
          <w:rFonts w:ascii="Times New Roman" w:hAnsi="Times New Roman"/>
          <w:b/>
          <w:sz w:val="24"/>
        </w:rPr>
        <w:t>Quick 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Test basic connectivity: `ping`, `telnet`, `nslookup`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Verify security group rules and NACLs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Check VPC endpoints and NAT Gateway configurations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DNS resolution and certificate chains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Review CloudWatch VPC Flow Logs for traffic analysis</w:t>
      </w:r>
    </w:p>
    <w:p>
      <w:pPr>
        <w:pStyle w:val="Heading4"/>
        <w:spacing w:before="160" w:after="120"/>
        <w:ind w:left="0" w:firstLine="0"/>
      </w:pPr>
      <w:r>
        <w:t>10.1.4 Performance and Capacity Issues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Symptoms:</w:t>
      </w:r>
      <w:r>
        <w:rPr>
          <w:rFonts w:ascii="Times New Roman" w:hAnsi="Times New Roman"/>
          <w:sz w:val="24"/>
        </w:rPr>
        <w:t xml:space="preserve"> Slow migration performance, resource exhaustion, auto-scaling issues</w:t>
        <w:br/>
      </w:r>
      <w:r>
        <w:rPr>
          <w:rFonts w:ascii="Times New Roman" w:hAnsi="Times New Roman"/>
          <w:b/>
          <w:sz w:val="24"/>
        </w:rPr>
        <w:t>Quick 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Check CloudWatch metrics for CPU, memory, and network utilization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Review auto-scaling policies and thresholds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resource quotas and service limits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Optimize instance types and storage configurations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 performance tuning recommendations</w:t>
      </w:r>
    </w:p>
    <w:p>
      <w:pPr>
        <w:pStyle w:val="Heading3"/>
        <w:spacing w:before="160" w:after="120"/>
        <w:ind w:left="0" w:firstLine="0"/>
      </w:pPr>
      <w:r>
        <w:t>10.2 Migration-Specific Diagnostics</w:t>
      </w:r>
    </w:p>
    <w:p>
      <w:pPr>
        <w:pStyle w:val="Heading4"/>
        <w:spacing w:before="160" w:after="120"/>
        <w:ind w:left="0" w:firstLine="0"/>
      </w:pPr>
      <w:r>
        <w:t>10.2.1 MGN Agent Diagnostics</w:t>
      </w:r>
    </w:p>
    <w:p>
      <w:pPr>
        <w:pStyle w:val="Heading4"/>
        <w:spacing w:before="160" w:after="120"/>
        <w:ind w:left="0" w:firstLine="0"/>
      </w:pPr>
      <w:r>
        <w:t>10.2.2 DMS Task Monitoring</w:t>
      </w:r>
    </w:p>
    <w:p>
      <w:pPr>
        <w:pStyle w:val="Heading4"/>
        <w:spacing w:before="160" w:after="120"/>
        <w:ind w:left="0" w:firstLine="0"/>
      </w:pPr>
      <w:r>
        <w:t>10.2.3 Migration Wave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Verify all dependencies are resolved before proceeding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Test application functionality in target environment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data integrity and consistency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Check performance against baseline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Confirm backup and recovery procedures</w:t>
      </w:r>
    </w:p>
    <w:p>
      <w:pPr>
        <w:pStyle w:val="Heading3"/>
        <w:spacing w:before="160" w:after="120"/>
        <w:ind w:left="0" w:firstLine="0"/>
      </w:pPr>
      <w:r>
        <w:t>10.3 Escalation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Level 1 Issues</w:t>
      </w:r>
      <w:r>
        <w:rPr>
          <w:rFonts w:ascii="Times New Roman" w:hAnsi="Times New Roman"/>
          <w:sz w:val="24"/>
        </w:rPr>
        <w:t xml:space="preserve"> (&lt; 4 hours): Configuration errors, permission issues, basic connectivity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Level 2 Issues</w:t>
      </w:r>
      <w:r>
        <w:rPr>
          <w:rFonts w:ascii="Times New Roman" w:hAnsi="Times New Roman"/>
          <w:sz w:val="24"/>
        </w:rPr>
        <w:t xml:space="preserve"> (4-8 hours): Complex network issues, performance optimization, data inconsistencies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Level 3 Issues</w:t>
      </w:r>
      <w:r>
        <w:rPr>
          <w:rFonts w:ascii="Times New Roman" w:hAnsi="Times New Roman"/>
          <w:sz w:val="24"/>
        </w:rPr>
        <w:t xml:space="preserve"> (&gt; 8 hours): Architecture problems, security incidents, major data corruption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Escalation Information Required: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Detailed error messages and logs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Migration wave and server details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Recent changes or modifications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Current migration status and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Impact assessment and affected systems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Document Version</w:t>
      </w:r>
      <w:r>
        <w:rPr>
          <w:rFonts w:ascii="Times New Roman" w:hAnsi="Times New Roman"/>
          <w:sz w:val="24"/>
        </w:rPr>
        <w:t>: 1.0</w:t>
        <w:br/>
      </w:r>
      <w:r>
        <w:rPr>
          <w:rFonts w:ascii="Times New Roman" w:hAnsi="Times New Roman"/>
          <w:b/>
          <w:sz w:val="24"/>
        </w:rPr>
        <w:t>Last Updated</w:t>
      </w:r>
      <w:r>
        <w:rPr>
          <w:rFonts w:ascii="Times New Roman" w:hAnsi="Times New Roman"/>
          <w:sz w:val="24"/>
        </w:rPr>
        <w:t>: January 2025</w:t>
        <w:br/>
      </w:r>
      <w:r>
        <w:rPr>
          <w:rFonts w:ascii="Times New Roman" w:hAnsi="Times New Roman"/>
          <w:b/>
          <w:sz w:val="24"/>
        </w:rPr>
        <w:t>Next Review</w:t>
      </w:r>
      <w:r>
        <w:rPr>
          <w:rFonts w:ascii="Times New Roman" w:hAnsi="Times New Roman"/>
          <w:sz w:val="24"/>
        </w:rPr>
        <w:t>: April 2025</w:t>
        <w:br/>
      </w:r>
      <w:r>
        <w:rPr>
          <w:rFonts w:ascii="Times New Roman" w:hAnsi="Times New Roman"/>
          <w:b/>
          <w:sz w:val="24"/>
        </w:rPr>
        <w:t>Maintained By</w:t>
      </w:r>
      <w:r>
        <w:rPr>
          <w:rFonts w:ascii="Times New Roman" w:hAnsi="Times New Roman"/>
          <w:sz w:val="24"/>
        </w:rPr>
        <w:t>: Migration Implementation Team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AWS Cloud Migration - Implementation Guide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