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Implementation Guide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Google Workspace Migration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27,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pPr>
        <w:pStyle w:val="Heading2"/>
        <w:spacing w:before="240" w:after="120"/>
        <w:ind w:left="0"/>
      </w:pPr>
      <w:r>
        <w:t>1.1 Project Overview</w:t>
      </w:r>
    </w:p>
    <w:p>
      <w:r>
        <w:rPr>
          <w:rFonts w:ascii="Calibri" w:hAnsi="Calibri"/>
          <w:sz w:val="24"/>
        </w:rPr>
        <w:t>This Implementation Guide provides step-by-step procedures for deploying Google Workspace Business Plus and migrating 500 users from on-premises Exchange 2016. The guide covers all phases from initial tenant configuration through Azure AD SSO integration, security policy deployment, wave-based migration, and operational handover.</w:t>
      </w:r>
    </w:p>
    <w:p>
      <w:pPr>
        <w:pStyle w:val="Heading2"/>
        <w:spacing w:before="240" w:after="120"/>
        <w:ind w:left="0"/>
      </w:pPr>
      <w:r>
        <w:t>1.2 Scope</w:t>
      </w:r>
    </w:p>
    <w:p>
      <w:r>
        <w:rPr>
          <w:rFonts w:ascii="Calibri" w:hAnsi="Calibri"/>
          <w:sz w:val="24"/>
        </w:rPr>
        <w:t>The implementation delivers a complete Google Workspace environment: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Google Workspace Business Plus tenant for 500 users across 5 departments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AD SAML SSO integration with 2-Step Verification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Google Cloud Directory Sync (GCDS) for automated user provisioning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baseline with DLP policies, Google Vault retention, and MDM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Wave-based email migration (2.5 TB) and file migration (3 TB)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End-user and administrator training programs</w:t>
      </w:r>
    </w:p>
    <w:p>
      <w:pPr>
        <w:pStyle w:val="Heading2"/>
        <w:spacing w:before="240" w:after="120"/>
        <w:ind w:left="0"/>
      </w:pPr>
      <w:r>
        <w:t>1.3 Timeline</w:t>
      </w:r>
    </w:p>
    <w:p>
      <w:r>
        <w:rPr>
          <w:rFonts w:ascii="Calibri" w:hAnsi="Calibri"/>
          <w:sz w:val="24"/>
        </w:rPr>
        <w:t>The implementation spans 12 weeks with 2 weeks of hypercare support: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Phase 1 (Weeks 1-2)</w:t>
      </w:r>
      <w:r>
        <w:rPr>
          <w:rFonts w:ascii="Calibri" w:hAnsi="Calibri"/>
          <w:sz w:val="24"/>
        </w:rPr>
        <w:t>: Planning - Assessment, wave planning, communication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Phase 2 (Weeks 3-4)</w:t>
      </w:r>
      <w:r>
        <w:rPr>
          <w:rFonts w:ascii="Calibri" w:hAnsi="Calibri"/>
          <w:sz w:val="24"/>
        </w:rPr>
        <w:t>: Setup - Tenant configuration, SSO, security policies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Phase 3 (Weeks 5-6)</w:t>
      </w:r>
      <w:r>
        <w:rPr>
          <w:rFonts w:ascii="Calibri" w:hAnsi="Calibri"/>
          <w:sz w:val="24"/>
        </w:rPr>
        <w:t>: Pilot - 25 pilot users, validation, training refinement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Phase 4 (Weeks 7-10)</w:t>
      </w:r>
      <w:r>
        <w:rPr>
          <w:rFonts w:ascii="Calibri" w:hAnsi="Calibri"/>
          <w:sz w:val="24"/>
        </w:rPr>
        <w:t>: Migration - 5 waves of 95 users each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Phase 5 (Weeks 11-12)</w:t>
      </w:r>
      <w:r>
        <w:rPr>
          <w:rFonts w:ascii="Calibri" w:hAnsi="Calibri"/>
          <w:sz w:val="24"/>
        </w:rPr>
        <w:t>: Closure - MX cutover, documentation,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Hypercare (Weeks 13-14)</w:t>
      </w:r>
      <w:r>
        <w:rPr>
          <w:rFonts w:ascii="Calibri" w:hAnsi="Calibri"/>
          <w:sz w:val="24"/>
        </w:rPr>
        <w:t>: Support and optimization</w:t>
      </w:r>
    </w:p>
    <w:p>
      <w:pPr>
        <w:pStyle w:val="Heading1"/>
        <w:spacing w:before="160" w:after="120"/>
        <w:ind w:left="0"/>
      </w:pPr>
      <w:r>
        <w:t>2 Prerequisites</w:t>
      </w:r>
    </w:p>
    <w:p>
      <w:pPr>
        <w:pStyle w:val="Heading2"/>
        <w:spacing w:before="240" w:after="120"/>
        <w:ind w:left="0"/>
      </w:pPr>
      <w:r>
        <w:t>2.1 Technical Requirements</w:t>
      </w:r>
    </w:p>
    <w:p>
      <w:r>
        <w:rPr>
          <w:rFonts w:ascii="Calibri" w:hAnsi="Calibri"/>
          <w:sz w:val="24"/>
        </w:rPr>
        <w:t>The following technical prerequisites must be met before implementation begins:</w:t>
      </w:r>
    </w:p>
    <w:p>
      <w:pPr>
        <w:pStyle w:val="Heading3"/>
        <w:spacing w:before="160" w:after="120"/>
        <w:ind w:left="0"/>
      </w:pPr>
      <w:r>
        <w:t>2.1.1 Google Workspace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Google Workspace Business Plus licenses procured (500 users)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Domain ownership verification capability (DNS access)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Super Admin credentials for Google Admin Console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Billing account configured with payment method</w:t>
      </w:r>
    </w:p>
    <w:p>
      <w:pPr>
        <w:pStyle w:val="Heading3"/>
        <w:spacing w:before="160" w:after="120"/>
        <w:ind w:left="0"/>
      </w:pPr>
      <w:r>
        <w:t>2.1.2 Source Environment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Exchange 2016 Server administrative credentials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 domain admin credentials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File server read permissions for migration source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access to Google services (ports 443, 587)</w:t>
      </w:r>
    </w:p>
    <w:p>
      <w:pPr>
        <w:pStyle w:val="Heading3"/>
        <w:spacing w:before="160" w:after="120"/>
        <w:ind w:left="0"/>
      </w:pPr>
      <w:r>
        <w:t>2.1.3 Identity Requirements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AD tenant with SAML SSO capability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 account for Google Cloud Directory Sync (GCDS)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Administrator list with email addresses for pilot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group structure documentation for role mapping</w:t>
      </w:r>
    </w:p>
    <w:p>
      <w:pPr>
        <w:pStyle w:val="Heading2"/>
        <w:spacing w:before="240" w:after="120"/>
        <w:ind w:left="0"/>
      </w:pPr>
      <w:r>
        <w:t>2.2 Organizational Requirements</w:t>
      </w:r>
    </w:p>
    <w:p>
      <w:r>
        <w:rPr>
          <w:rFonts w:ascii="Calibri" w:hAnsi="Calibri"/>
          <w:sz w:val="24"/>
        </w:rPr>
        <w:t>The following organizational prerequisites ensure successful delivery:</w:t>
      </w:r>
    </w:p>
    <w:p>
      <w:pPr>
        <w:pStyle w:val="Heading3"/>
        <w:spacing w:before="160" w:after="120"/>
        <w:ind w:left="0"/>
      </w:pPr>
      <w:r>
        <w:t>2.2.1 Stakeholder Availability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Executive sponsor for escalations and go/no-go decisions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IT lead as primary technical contact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lead for policy approval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Department managers for wave scheduling and communication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Change champions in each department (5 total)</w:t>
      </w:r>
    </w:p>
    <w:p>
      <w:pPr>
        <w:pStyle w:val="Heading3"/>
        <w:spacing w:before="160" w:after="120"/>
        <w:ind w:left="0"/>
      </w:pPr>
      <w:r>
        <w:t>2.2.2 Documentation Required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Current Exchange environment inventory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File server share structure and permissions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Distribution list membership export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and compliance requirements documentation</w:t>
      </w:r>
    </w:p>
    <w:p>
      <w:pPr>
        <w:pStyle w:val="Heading2"/>
        <w:spacing w:before="240" w:after="120"/>
        <w:ind w:left="0"/>
      </w:pPr>
      <w:r>
        <w:t>2.3 Environmental Requirements</w:t>
      </w:r>
    </w:p>
    <w:p>
      <w:r>
        <w:rPr>
          <w:rFonts w:ascii="Calibri" w:hAnsi="Calibri"/>
          <w:sz w:val="24"/>
        </w:rPr>
        <w:t>The following environment setup is required:</w:t>
      </w:r>
    </w:p>
    <w:p>
      <w:pPr>
        <w:pStyle w:val="Heading3"/>
        <w:spacing w:before="160" w:after="120"/>
        <w:ind w:left="0"/>
      </w:pPr>
      <w:r>
        <w:t>2.3.1 Administrative Workstations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Chrome browser (latest version) for Admin Console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connectivity to Google services verified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GCDS installation server with AD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Access to DNS management console</w:t>
      </w:r>
    </w:p>
    <w:p>
      <w:pPr>
        <w:pStyle w:val="Heading3"/>
        <w:spacing w:before="160" w:after="120"/>
        <w:ind w:left="0"/>
      </w:pPr>
      <w:r>
        <w:t>2.3.2 Service Accounts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GWMT service account with Exchange impersonation rights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GCDS service account with AD read permissions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Google Admin service account for API access</w:t>
      </w:r>
    </w:p>
    <w:p>
      <w:pPr>
        <w:pStyle w:val="Heading1"/>
        <w:spacing w:before="160" w:after="120"/>
        <w:ind w:left="0"/>
      </w:pPr>
      <w:r>
        <w:t>3 Environment Setup</w:t>
      </w:r>
    </w:p>
    <w:p>
      <w:pPr>
        <w:pStyle w:val="Heading2"/>
        <w:spacing w:before="240" w:after="120"/>
        <w:ind w:left="0"/>
      </w:pPr>
      <w:r>
        <w:t>3.1 Google Workspace Tenant Configuration</w:t>
      </w:r>
    </w:p>
    <w:p>
      <w:pPr>
        <w:pStyle w:val="Heading3"/>
        <w:spacing w:before="160" w:after="120"/>
        <w:ind w:left="0"/>
      </w:pPr>
      <w:r>
        <w:t>3.1.1 Step 1: Domain Verification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Access Google Admin Console at admin.google.com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 xml:space="preserve">Navigate to </w:t>
      </w:r>
      <w:r>
        <w:rPr>
          <w:rFonts w:ascii="Calibri" w:hAnsi="Calibri"/>
          <w:b/>
          <w:sz w:val="24"/>
        </w:rPr>
        <w:t>Account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Domains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Manage domains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Add primary domain: `[domain.com]`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Select DNS verification method (TXT record recommended)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Add TXT record to DNS: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sz w:val="24"/>
        </w:rPr>
        <w:t>Wait for DNS propagation (up to 48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7. </w:t>
      </w:r>
      <w:r>
        <w:rPr>
          <w:rFonts w:ascii="Calibri" w:hAnsi="Calibri"/>
          <w:sz w:val="24"/>
        </w:rPr>
        <w:t xml:space="preserve">Click </w:t>
      </w:r>
      <w:r>
        <w:rPr>
          <w:rFonts w:ascii="Calibri" w:hAnsi="Calibri"/>
          <w:b/>
          <w:sz w:val="24"/>
        </w:rPr>
        <w:t>Verify</w:t>
      </w:r>
      <w:r>
        <w:rPr>
          <w:rFonts w:ascii="Calibri" w:hAnsi="Calibri"/>
          <w:sz w:val="24"/>
        </w:rPr>
        <w:t xml:space="preserve"> in Admin Console</w:t>
      </w:r>
    </w:p>
    <w:p>
      <w:pPr>
        <w:pStyle w:val="Heading3"/>
        <w:spacing w:before="160" w:after="120"/>
        <w:ind w:left="0"/>
      </w:pPr>
      <w:r>
        <w:t>3.1.2 Step 2: Organization Structure Setup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 xml:space="preserve">Navigate to </w:t>
      </w:r>
      <w:r>
        <w:rPr>
          <w:rFonts w:ascii="Calibri" w:hAnsi="Calibri"/>
          <w:b/>
          <w:sz w:val="24"/>
        </w:rPr>
        <w:t>Directory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Organizational units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Create the following OU structure: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Document OU path for GCDS mapping configuration</w:t>
      </w:r>
    </w:p>
    <w:p>
      <w:pPr>
        <w:pStyle w:val="Heading3"/>
        <w:spacing w:before="160" w:after="120"/>
        <w:ind w:left="0"/>
      </w:pPr>
      <w:r>
        <w:t>3.1.3 Step 3: License Assignment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 xml:space="preserve">Navigate to </w:t>
      </w:r>
      <w:r>
        <w:rPr>
          <w:rFonts w:ascii="Calibri" w:hAnsi="Calibri"/>
          <w:b/>
          <w:sz w:val="24"/>
        </w:rPr>
        <w:t>Billing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Subscriptions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Verify 500 Business Plus licenses available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Configure automatic license assignment: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Navigate to </w:t>
      </w:r>
      <w:r>
        <w:rPr>
          <w:rFonts w:ascii="Calibri" w:hAnsi="Calibri"/>
          <w:b/>
          <w:sz w:val="24"/>
        </w:rPr>
        <w:t>Account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License settings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Enable automatic licensing for new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Document license count for ongoing management</w:t>
      </w:r>
    </w:p>
    <w:p>
      <w:pPr>
        <w:pStyle w:val="Heading1"/>
        <w:spacing w:before="160" w:after="120"/>
        <w:ind w:left="0"/>
      </w:pPr>
      <w:r>
        <w:t>4 Infrastructure Deployment</w:t>
      </w:r>
    </w:p>
    <w:p>
      <w:pPr>
        <w:pStyle w:val="Heading2"/>
        <w:spacing w:before="240" w:after="120"/>
        <w:ind w:left="0"/>
      </w:pPr>
      <w:r>
        <w:t>4.1 Networking</w:t>
      </w:r>
    </w:p>
    <w:p>
      <w:pPr>
        <w:pStyle w:val="Heading3"/>
        <w:spacing w:before="160" w:after="120"/>
        <w:ind w:left="0"/>
      </w:pPr>
      <w:r>
        <w:t>4.1.1 DNS Configuration</w:t>
      </w:r>
    </w:p>
    <w:p>
      <w:r>
        <w:rPr>
          <w:rFonts w:ascii="Calibri" w:hAnsi="Calibri"/>
          <w:sz w:val="24"/>
        </w:rPr>
        <w:t>Prepare DNS records for post-migration cutover. Do not apply MX changes until Wave 5 completion:</w:t>
      </w:r>
    </w:p>
    <w:p>
      <w:r>
        <w:rPr>
          <w:rFonts w:ascii="Calibri" w:hAnsi="Calibri"/>
          <w:sz w:val="24"/>
        </w:rPr>
        <w:t>The following DNS records will be configured at MX cutover: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Record Type</w:t>
            </w:r>
          </w:p>
        </w:tc>
        <w:tc>
          <w:tcPr>
            <w:tcW w:type="dxa" w:w="21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Host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Value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TTL</w:t>
            </w:r>
          </w:p>
        </w:tc>
        <w:tc>
          <w:tcPr>
            <w:tcW w:type="dxa" w:w="17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14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MX</w:t>
            </w:r>
          </w:p>
        </w:tc>
        <w:tc>
          <w:tcPr>
            <w:tcW w:type="dxa" w:w="21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@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aspmx.l.google.com (priority 1)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3600</w:t>
            </w:r>
          </w:p>
        </w:tc>
        <w:tc>
          <w:tcPr>
            <w:tcW w:type="dxa" w:w="17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Primary mail</w:t>
            </w:r>
          </w:p>
        </w:tc>
      </w:tr>
      <w:tr>
        <w:tc>
          <w:tcPr>
            <w:tcW w:type="dxa" w:w="14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MX</w:t>
            </w:r>
          </w:p>
        </w:tc>
        <w:tc>
          <w:tcPr>
            <w:tcW w:type="dxa" w:w="21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@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alt1.aspmx.l.google.com (priority 5)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3600</w:t>
            </w:r>
          </w:p>
        </w:tc>
        <w:tc>
          <w:tcPr>
            <w:tcW w:type="dxa" w:w="17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Secondary mail</w:t>
            </w:r>
          </w:p>
        </w:tc>
      </w:tr>
      <w:tr>
        <w:tc>
          <w:tcPr>
            <w:tcW w:type="dxa" w:w="14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MX</w:t>
            </w:r>
          </w:p>
        </w:tc>
        <w:tc>
          <w:tcPr>
            <w:tcW w:type="dxa" w:w="21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@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alt2.aspmx.l.google.com (priority 5)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3600</w:t>
            </w:r>
          </w:p>
        </w:tc>
        <w:tc>
          <w:tcPr>
            <w:tcW w:type="dxa" w:w="17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Tertiary mail</w:t>
            </w:r>
          </w:p>
        </w:tc>
      </w:tr>
      <w:tr>
        <w:tc>
          <w:tcPr>
            <w:tcW w:type="dxa" w:w="14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TXT</w:t>
            </w:r>
          </w:p>
        </w:tc>
        <w:tc>
          <w:tcPr>
            <w:tcW w:type="dxa" w:w="21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@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v=spf1 include:_spf.google.com ~all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3600</w:t>
            </w:r>
          </w:p>
        </w:tc>
        <w:tc>
          <w:tcPr>
            <w:tcW w:type="dxa" w:w="17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SPF</w:t>
            </w:r>
          </w:p>
        </w:tc>
      </w:tr>
      <w:tr>
        <w:tc>
          <w:tcPr>
            <w:tcW w:type="dxa" w:w="14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TXT</w:t>
            </w:r>
          </w:p>
        </w:tc>
        <w:tc>
          <w:tcPr>
            <w:tcW w:type="dxa" w:w="21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google._domainkey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[DKIM public key from Admin Console]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3600</w:t>
            </w:r>
          </w:p>
        </w:tc>
        <w:tc>
          <w:tcPr>
            <w:tcW w:type="dxa" w:w="17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DKIM</w:t>
            </w:r>
          </w:p>
        </w:tc>
      </w:tr>
      <w:tr>
        <w:tc>
          <w:tcPr>
            <w:tcW w:type="dxa" w:w="14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TXT</w:t>
            </w:r>
          </w:p>
        </w:tc>
        <w:tc>
          <w:tcPr>
            <w:tcW w:type="dxa" w:w="21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_dmarc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v=DMARC1; p=quarantine; rua=mailto:dmarc@[domain]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3600</w:t>
            </w:r>
          </w:p>
        </w:tc>
        <w:tc>
          <w:tcPr>
            <w:tcW w:type="dxa" w:w="17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DMARC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Record Type</w:t>
      </w:r>
    </w:p>
    <w:p>
      <w:pPr>
        <w:pStyle w:val="Heading3"/>
        <w:spacing w:before="160" w:after="120"/>
        <w:ind w:left="0"/>
      </w:pPr>
      <w:r>
        <w:t>4.1.2 Firewall Requirements</w:t>
      </w:r>
    </w:p>
    <w:p>
      <w:r>
        <w:rPr>
          <w:rFonts w:ascii="Calibri" w:hAnsi="Calibri"/>
          <w:sz w:val="24"/>
        </w:rPr>
        <w:t>Ensure outbound access to the following Google services:</w:t>
      </w:r>
    </w:p>
    <w:p>
      <w:pPr>
        <w:pStyle w:val="Heading2"/>
        <w:spacing w:before="240" w:after="120"/>
        <w:ind w:left="0"/>
      </w:pPr>
      <w:r>
        <w:t>4.2 Security</w:t>
      </w:r>
    </w:p>
    <w:p>
      <w:pPr>
        <w:pStyle w:val="Heading3"/>
        <w:spacing w:before="160" w:after="120"/>
        <w:ind w:left="0"/>
      </w:pPr>
      <w:r>
        <w:t>4.2.1 Azure AD SAML SSO Configuration</w:t>
      </w:r>
    </w:p>
    <w:p>
      <w:r>
        <w:rPr>
          <w:rFonts w:ascii="Calibri" w:hAnsi="Calibri"/>
          <w:b/>
          <w:sz w:val="24"/>
        </w:rPr>
        <w:t>Step 1: Create Enterprise Application in Azure AD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Navigate to Azure Portal &gt; Azure Active Directory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 xml:space="preserve">Select </w:t>
      </w:r>
      <w:r>
        <w:rPr>
          <w:rFonts w:ascii="Calibri" w:hAnsi="Calibri"/>
          <w:b/>
          <w:sz w:val="24"/>
        </w:rPr>
        <w:t>Enterprise applications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New application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Search for "Google Workspace" and select it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Configure application name: "Google Workspace SSO"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Assign users and groups for SSO access</w:t>
      </w:r>
    </w:p>
    <w:p>
      <w:r>
        <w:rPr>
          <w:rFonts w:ascii="Calibri" w:hAnsi="Calibri"/>
          <w:b/>
          <w:sz w:val="24"/>
        </w:rPr>
        <w:t>Step 2: Configure SAML Settings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 xml:space="preserve">Navigate to </w:t>
      </w:r>
      <w:r>
        <w:rPr>
          <w:rFonts w:ascii="Calibri" w:hAnsi="Calibri"/>
          <w:b/>
          <w:sz w:val="24"/>
        </w:rPr>
        <w:t>Single sign-on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SAML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Configure Basic SAML Configuration: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Download Federation Metadata XML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Copy the following values for Google configuration: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Login URL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AD Identifier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Logout URL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Certificate (Base64)</w:t>
      </w:r>
    </w:p>
    <w:p>
      <w:r>
        <w:rPr>
          <w:rFonts w:ascii="Calibri" w:hAnsi="Calibri"/>
          <w:b/>
          <w:sz w:val="24"/>
        </w:rPr>
        <w:t>Step 3: Configure Google Workspace SSO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 xml:space="preserve">In Google Admin Console, navigate to </w:t>
      </w:r>
      <w:r>
        <w:rPr>
          <w:rFonts w:ascii="Calibri" w:hAnsi="Calibri"/>
          <w:b/>
          <w:sz w:val="24"/>
        </w:rPr>
        <w:t>Security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Authentication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SSO with third party IdP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Check "Set up SSO with third party identity provider"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Configure the following: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Sign-in page URL: [Azure AD Login URL]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Sign-out page URL: https://login.microsoftonline.com/common/wsfederation?wa=wsignout1.0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Upload verification certificate from Azure AD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Save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Test with pilot user account</w:t>
      </w:r>
    </w:p>
    <w:p>
      <w:pPr>
        <w:pStyle w:val="Heading3"/>
        <w:spacing w:before="160" w:after="120"/>
        <w:ind w:left="0"/>
      </w:pPr>
      <w:r>
        <w:t>4.2.2 2-Step Verification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 xml:space="preserve">Navigate to </w:t>
      </w:r>
      <w:r>
        <w:rPr>
          <w:rFonts w:ascii="Calibri" w:hAnsi="Calibri"/>
          <w:b/>
          <w:sz w:val="24"/>
        </w:rPr>
        <w:t>Security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2-Step Verification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Configure enforcement settings: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Apply to all organizational units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Communicate 2SV requirement to users before enforcement</w:t>
      </w:r>
    </w:p>
    <w:p>
      <w:pPr>
        <w:pStyle w:val="Heading3"/>
        <w:spacing w:before="160" w:after="120"/>
        <w:ind w:left="0"/>
      </w:pPr>
      <w:r>
        <w:t>4.2.3 Google Cloud Directory Sync Setup</w:t>
      </w:r>
    </w:p>
    <w:p>
      <w:r>
        <w:rPr>
          <w:rFonts w:ascii="Calibri" w:hAnsi="Calibri"/>
          <w:b/>
          <w:sz w:val="24"/>
        </w:rPr>
        <w:t>Step 1: Install GCDS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Download GCDS from Google Admin support site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Install on Windows Server with Active Directory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Launch Configuration Manager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Authenticate with Google Admin credentials</w:t>
      </w:r>
    </w:p>
    <w:p>
      <w:r>
        <w:rPr>
          <w:rFonts w:ascii="Calibri" w:hAnsi="Calibri"/>
          <w:b/>
          <w:sz w:val="24"/>
        </w:rPr>
        <w:t>Step 2: Configure GCDS Connection</w:t>
      </w:r>
    </w:p>
    <w:p>
      <w:r>
        <w:rPr>
          <w:rFonts w:ascii="Calibri" w:hAnsi="Calibri"/>
          <w:sz w:val="24"/>
        </w:rPr>
        <w:t>Configure LDAP and Google connections:</w:t>
      </w:r>
    </w:p>
    <w:p>
      <w:r>
        <w:rPr>
          <w:rFonts w:ascii="Calibri" w:hAnsi="Calibri"/>
          <w:b/>
          <w:sz w:val="24"/>
        </w:rPr>
        <w:t>Step 3: Configure User Sync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Define user search base: `OU=Users,DC=[domain],DC=com`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Configure attribute mapping: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Set sync interval: 4 hours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Enable password sync if required</w:t>
      </w:r>
    </w:p>
    <w:p>
      <w:r>
        <w:rPr>
          <w:rFonts w:ascii="Calibri" w:hAnsi="Calibri"/>
          <w:b/>
          <w:sz w:val="24"/>
        </w:rPr>
        <w:t>Step 4: Configure Group Sync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Define group search base: `OU=Distribution Groups,DC=[domain],DC=com`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Map distribution lists to Google Groups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Configure membership synchronization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Run test sync and validate</w:t>
      </w:r>
    </w:p>
    <w:p>
      <w:pPr>
        <w:pStyle w:val="Heading2"/>
        <w:spacing w:before="240" w:after="120"/>
        <w:ind w:left="0"/>
      </w:pPr>
      <w:r>
        <w:t>4.3 Compute</w:t>
      </w:r>
    </w:p>
    <w:p>
      <w:pPr>
        <w:pStyle w:val="Heading3"/>
        <w:spacing w:before="160" w:after="120"/>
        <w:ind w:left="0"/>
      </w:pPr>
      <w:r>
        <w:t>4.3.1 Shared Drives Configuration</w:t>
      </w:r>
    </w:p>
    <w:p>
      <w:r>
        <w:rPr>
          <w:rFonts w:ascii="Calibri" w:hAnsi="Calibri"/>
          <w:sz w:val="24"/>
        </w:rPr>
        <w:t>Create 15 Shared Drives for team collaboration: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Shared Drive Name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Initial Members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Sales-Team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Sales documents and resources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Sales OU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Marketing-Team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Marketing assets and campaigns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Marketing OU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Operations-Team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Operations procedures and docs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Operations OU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Finance-Team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Financial documents (restricted)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Finance OU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Executive-Team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Executive communications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Executive OU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All-Company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Company-wide resources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users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HR-Documents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HR policies and forms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HR team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IT-Resources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 documentation and tools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 team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Project-Alpha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Cross-functional project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Project members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Project-Beta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Cross-functional project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Project members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Training-Materials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 and onboarding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users (viewer)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Templates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 templates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users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Archive-2024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Historical documents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Managers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Legal-Hold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Legal matter documents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Legal team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Vendor-Collaboration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External vendor sharing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Designated users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Shared Drive Name</w:t>
      </w:r>
    </w:p>
    <w:p>
      <w:pPr>
        <w:pStyle w:val="Heading3"/>
        <w:spacing w:before="160" w:after="120"/>
        <w:ind w:left="0"/>
      </w:pPr>
      <w:r>
        <w:t>4.3.2 External Sharing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 xml:space="preserve">Navigate to </w:t>
      </w:r>
      <w:r>
        <w:rPr>
          <w:rFonts w:ascii="Calibri" w:hAnsi="Calibri"/>
          <w:b/>
          <w:sz w:val="24"/>
        </w:rPr>
        <w:t>Apps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Google Workspace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Drive and Docs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Sharing settings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Configure sharing options:</w:t>
      </w:r>
    </w:p>
    <w:p>
      <w:pPr>
        <w:pStyle w:val="Heading2"/>
        <w:spacing w:before="240" w:after="120"/>
        <w:ind w:left="0"/>
      </w:pPr>
      <w:r>
        <w:t>4.4 Monitoring</w:t>
      </w:r>
    </w:p>
    <w:p>
      <w:pPr>
        <w:pStyle w:val="Heading3"/>
        <w:spacing w:before="160" w:after="120"/>
        <w:ind w:left="0"/>
      </w:pPr>
      <w:r>
        <w:t>4.4.1 Admin Alert Configuration</w:t>
      </w:r>
    </w:p>
    <w:p>
      <w:r>
        <w:rPr>
          <w:rFonts w:ascii="Calibri" w:hAnsi="Calibri"/>
          <w:sz w:val="24"/>
        </w:rPr>
        <w:t xml:space="preserve">Navigate to </w:t>
      </w:r>
      <w:r>
        <w:rPr>
          <w:rFonts w:ascii="Calibri" w:hAnsi="Calibri"/>
          <w:b/>
          <w:sz w:val="24"/>
        </w:rPr>
        <w:t>Security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Alert center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Manage rules</w:t>
      </w:r>
      <w:r>
        <w:rPr>
          <w:rFonts w:ascii="Calibri" w:hAnsi="Calibri"/>
          <w:sz w:val="24"/>
        </w:rPr>
        <w:t xml:space="preserve"> and configure the following alerts: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9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Alert Name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Trigger</w:t>
            </w:r>
          </w:p>
        </w:tc>
        <w:tc>
          <w:tcPr>
            <w:tcW w:type="dxa" w:w="31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Recipients</w:t>
            </w:r>
          </w:p>
        </w:tc>
      </w:tr>
      <w:tr>
        <w:tc>
          <w:tcPr>
            <w:tcW w:type="dxa" w:w="29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Suspicious Login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Login from new device or location</w:t>
            </w:r>
          </w:p>
        </w:tc>
        <w:tc>
          <w:tcPr>
            <w:tcW w:type="dxa" w:w="31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security-team@[domain.com]</w:t>
            </w:r>
          </w:p>
        </w:tc>
      </w:tr>
      <w:tr>
        <w:tc>
          <w:tcPr>
            <w:tcW w:type="dxa" w:w="29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DLP Policy Violation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Sensitive data detected</w:t>
            </w:r>
          </w:p>
        </w:tc>
        <w:tc>
          <w:tcPr>
            <w:tcW w:type="dxa" w:w="31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security-team@[domain.com]</w:t>
            </w:r>
          </w:p>
        </w:tc>
      </w:tr>
      <w:tr>
        <w:tc>
          <w:tcPr>
            <w:tcW w:type="dxa" w:w="29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Suspended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Account suspended</w:t>
            </w:r>
          </w:p>
        </w:tc>
        <w:tc>
          <w:tcPr>
            <w:tcW w:type="dxa" w:w="31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it-admin@[domain.com]</w:t>
            </w:r>
          </w:p>
        </w:tc>
      </w:tr>
      <w:tr>
        <w:tc>
          <w:tcPr>
            <w:tcW w:type="dxa" w:w="29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Mobile Device Compromised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Compromised device detected</w:t>
            </w:r>
          </w:p>
        </w:tc>
        <w:tc>
          <w:tcPr>
            <w:tcW w:type="dxa" w:w="31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security-team@[domain.com]</w:t>
            </w:r>
          </w:p>
        </w:tc>
      </w:tr>
      <w:tr>
        <w:tc>
          <w:tcPr>
            <w:tcW w:type="dxa" w:w="29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Delegated Admin Activity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 role changed</w:t>
            </w:r>
          </w:p>
        </w:tc>
        <w:tc>
          <w:tcPr>
            <w:tcW w:type="dxa" w:w="31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it-management@[domain.com]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Alert Name</w:t>
      </w:r>
    </w:p>
    <w:p>
      <w:pPr>
        <w:pStyle w:val="Heading3"/>
        <w:spacing w:before="160" w:after="120"/>
        <w:ind w:left="0"/>
      </w:pPr>
      <w:r>
        <w:t>4.4.2 Audit Log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 xml:space="preserve">Navigate to </w:t>
      </w:r>
      <w:r>
        <w:rPr>
          <w:rFonts w:ascii="Calibri" w:hAnsi="Calibri"/>
          <w:b/>
          <w:sz w:val="24"/>
        </w:rPr>
        <w:t>Reporting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Audit and investigation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Enable BigQuery export for long-term analysis (optional)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Configure scheduled reports: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Daily: Login activity summary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Weekly: DLP violation report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Monthly: License utilization report</w:t>
      </w:r>
    </w:p>
    <w:p>
      <w:pPr>
        <w:pStyle w:val="Heading1"/>
        <w:spacing w:before="160" w:after="120"/>
        <w:ind w:left="0"/>
      </w:pPr>
      <w:r>
        <w:t>5 Application Configuration</w:t>
      </w:r>
    </w:p>
    <w:p>
      <w:pPr>
        <w:pStyle w:val="Heading2"/>
        <w:spacing w:before="240" w:after="120"/>
        <w:ind w:left="0"/>
      </w:pPr>
      <w:r>
        <w:t>5.1 Gmail Configuration</w:t>
      </w:r>
    </w:p>
    <w:p>
      <w:pPr>
        <w:pStyle w:val="Heading3"/>
        <w:spacing w:before="160" w:after="120"/>
        <w:ind w:left="0"/>
      </w:pPr>
      <w:r>
        <w:t>5.1.1 Routing and Delivery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 xml:space="preserve">Navigate to </w:t>
      </w:r>
      <w:r>
        <w:rPr>
          <w:rFonts w:ascii="Calibri" w:hAnsi="Calibri"/>
          <w:b/>
          <w:sz w:val="24"/>
        </w:rPr>
        <w:t>Apps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Google Workspace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Gmail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Routing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Configure default routing for inbound mail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Set up compliance footer if required: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Configure attachment compliance settings per security policy</w:t>
      </w:r>
    </w:p>
    <w:p>
      <w:pPr>
        <w:pStyle w:val="Heading3"/>
        <w:spacing w:before="160" w:after="120"/>
        <w:ind w:left="0"/>
      </w:pPr>
      <w:r>
        <w:t>5.1.2 Spam and Phishing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 xml:space="preserve">Navigate to </w:t>
      </w:r>
      <w:r>
        <w:rPr>
          <w:rFonts w:ascii="Calibri" w:hAnsi="Calibri"/>
          <w:b/>
          <w:sz w:val="24"/>
        </w:rPr>
        <w:t>Apps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Google Workspace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Gmail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Safety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Enable enhanced pre-delivery message scanning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Configure phishing protection:</w:t>
      </w:r>
    </w:p>
    <w:p>
      <w:pPr>
        <w:pStyle w:val="Heading2"/>
        <w:spacing w:before="240" w:after="120"/>
        <w:ind w:left="0"/>
      </w:pPr>
      <w:r>
        <w:t>5.2 Google Meet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 xml:space="preserve">Navigate to </w:t>
      </w:r>
      <w:r>
        <w:rPr>
          <w:rFonts w:ascii="Calibri" w:hAnsi="Calibri"/>
          <w:b/>
          <w:sz w:val="24"/>
        </w:rPr>
        <w:t>Apps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Google Workspace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Google Meet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Configure meeting settings:</w:t>
      </w:r>
    </w:p>
    <w:p>
      <w:pPr>
        <w:pStyle w:val="Heading2"/>
        <w:spacing w:before="240" w:after="120"/>
        <w:ind w:left="0"/>
      </w:pPr>
      <w:r>
        <w:t>5.3 Data Loss Prevention Configuration</w:t>
      </w:r>
    </w:p>
    <w:p>
      <w:pPr>
        <w:pStyle w:val="Heading3"/>
        <w:spacing w:before="160" w:after="120"/>
        <w:ind w:left="0"/>
      </w:pPr>
      <w:r>
        <w:t>5.3.1 Create DLP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 xml:space="preserve">Navigate to </w:t>
      </w:r>
      <w:r>
        <w:rPr>
          <w:rFonts w:ascii="Calibri" w:hAnsi="Calibri"/>
          <w:b/>
          <w:sz w:val="24"/>
        </w:rPr>
        <w:t>Security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Data protection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Manage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Create the following rules:</w:t>
      </w:r>
    </w:p>
    <w:p>
      <w:r>
        <w:rPr>
          <w:rFonts w:ascii="Calibri" w:hAnsi="Calibri"/>
          <w:b/>
          <w:sz w:val="24"/>
        </w:rPr>
        <w:t>Rule 1: PII Detection</w:t>
      </w:r>
    </w:p>
    <w:p>
      <w:r>
        <w:rPr>
          <w:rFonts w:ascii="Calibri" w:hAnsi="Calibri"/>
          <w:b/>
          <w:sz w:val="24"/>
        </w:rPr>
        <w:t>Rule 2: Financial Data Protection</w:t>
      </w:r>
    </w:p>
    <w:p>
      <w:r>
        <w:rPr>
          <w:rFonts w:ascii="Calibri" w:hAnsi="Calibri"/>
          <w:b/>
          <w:sz w:val="24"/>
        </w:rPr>
        <w:t>Rule 3: Custom Keywords</w:t>
      </w:r>
    </w:p>
    <w:p>
      <w:pPr>
        <w:pStyle w:val="Heading2"/>
        <w:spacing w:before="240" w:after="120"/>
        <w:ind w:left="0"/>
      </w:pPr>
      <w:r>
        <w:t>5.4 Google Vault Configuration</w:t>
      </w:r>
    </w:p>
    <w:p>
      <w:pPr>
        <w:pStyle w:val="Heading3"/>
        <w:spacing w:before="160" w:after="120"/>
        <w:ind w:left="0"/>
      </w:pPr>
      <w:r>
        <w:t>5.4.1 Retention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 xml:space="preserve">Navigate to </w:t>
      </w:r>
      <w:r>
        <w:rPr>
          <w:rFonts w:ascii="Calibri" w:hAnsi="Calibri"/>
          <w:b/>
          <w:sz w:val="24"/>
        </w:rPr>
        <w:t>Apps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Google Workspace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Google Vault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Retention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Create default retention rules: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Rule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Service</w:t>
            </w:r>
          </w:p>
        </w:tc>
        <w:tc>
          <w:tcPr>
            <w:tcW w:type="dxa" w:w="2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1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31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Gmail 7-Year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Gmail</w:t>
            </w:r>
          </w:p>
        </w:tc>
        <w:tc>
          <w:tcPr>
            <w:tcW w:type="dxa" w:w="2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2555 days</w:t>
            </w:r>
          </w:p>
        </w:tc>
        <w:tc>
          <w:tcPr>
            <w:tcW w:type="dxa" w:w="21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users</w:t>
            </w:r>
          </w:p>
        </w:tc>
      </w:tr>
      <w:tr>
        <w:tc>
          <w:tcPr>
            <w:tcW w:type="dxa" w:w="31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Drive 7-Year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Drive</w:t>
            </w:r>
          </w:p>
        </w:tc>
        <w:tc>
          <w:tcPr>
            <w:tcW w:type="dxa" w:w="2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2555 days</w:t>
            </w:r>
          </w:p>
        </w:tc>
        <w:tc>
          <w:tcPr>
            <w:tcW w:type="dxa" w:w="21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users</w:t>
            </w:r>
          </w:p>
        </w:tc>
      </w:tr>
      <w:tr>
        <w:tc>
          <w:tcPr>
            <w:tcW w:type="dxa" w:w="31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Meet 7-Year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Meet</w:t>
            </w:r>
          </w:p>
        </w:tc>
        <w:tc>
          <w:tcPr>
            <w:tcW w:type="dxa" w:w="2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2555 days</w:t>
            </w:r>
          </w:p>
        </w:tc>
        <w:tc>
          <w:tcPr>
            <w:tcW w:type="dxa" w:w="21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users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Rule Name</w:t>
      </w:r>
    </w:p>
    <w:p>
      <w:pPr>
        <w:pStyle w:val="Heading3"/>
        <w:spacing w:before="160" w:after="120"/>
        <w:ind w:left="0"/>
      </w:pPr>
      <w:r>
        <w:t>5.4.2 Legal Hold Procedures</w:t>
      </w:r>
    </w:p>
    <w:p>
      <w:r>
        <w:rPr>
          <w:rFonts w:ascii="Calibri" w:hAnsi="Calibri"/>
          <w:sz w:val="24"/>
        </w:rPr>
        <w:t>Document the legal hold creation process for compliance: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Receive legal hold request from Legal department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Create matter in Vault with descriptive name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Apply hold to specified custodians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Generate preservation confirmation report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Document matter details in legal hold register</w:t>
      </w:r>
    </w:p>
    <w:p>
      <w:pPr>
        <w:pStyle w:val="Heading2"/>
        <w:spacing w:before="240" w:after="120"/>
        <w:ind w:left="0"/>
      </w:pPr>
      <w:r>
        <w:t>5.5 Mobile Device Management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 xml:space="preserve">Navigate to </w:t>
      </w:r>
      <w:r>
        <w:rPr>
          <w:rFonts w:ascii="Calibri" w:hAnsi="Calibri"/>
          <w:b/>
          <w:sz w:val="24"/>
        </w:rPr>
        <w:t>Devices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Mobile &amp; endpoints</w:t>
      </w:r>
      <w:r>
        <w:rPr>
          <w:rFonts w:ascii="Calibri" w:hAnsi="Calibri"/>
          <w:sz w:val="24"/>
        </w:rPr>
        <w:t xml:space="preserve"> &gt; </w:t>
      </w:r>
      <w:r>
        <w:rPr>
          <w:rFonts w:ascii="Calibri" w:hAnsi="Calibri"/>
          <w:b/>
          <w:sz w:val="24"/>
        </w:rPr>
        <w:t>Settings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Configure universal settings: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Configure iOS-specific settings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Configure Android-specific settings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Enable device inventory tracking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sz w:val="24"/>
        </w:rPr>
        <w:t>Configure compliance actions for non-compliant devices</w:t>
      </w:r>
    </w:p>
    <w:p>
      <w:pPr>
        <w:pStyle w:val="Heading1"/>
        <w:spacing w:before="160" w:after="120"/>
        <w:ind w:left="0"/>
      </w:pPr>
      <w:r>
        <w:t>6 Integration Testing</w:t>
      </w:r>
    </w:p>
    <w:p>
      <w:pPr>
        <w:pStyle w:val="Heading2"/>
        <w:spacing w:before="240" w:after="120"/>
        <w:ind w:left="0"/>
      </w:pPr>
      <w:r>
        <w:t>6.1 SSO Authentication Testing</w:t>
      </w:r>
    </w:p>
    <w:p>
      <w:r>
        <w:rPr>
          <w:rFonts w:ascii="Calibri" w:hAnsi="Calibri"/>
          <w:sz w:val="24"/>
        </w:rPr>
        <w:t>Validate Azure AD SSO integration with the following test cases: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Test Case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Steps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Expected Result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TC-SSO-01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mail.google.com, enter corporate email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Redirect to Azure AD login page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TC-SSO-02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Complete Azure AD authentication with valid credentials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Redirect to Gmail inbox successfully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TC-SSO-03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Click sign out from Gmail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Session terminated, redirect to IdP logout page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TC-SSO-04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Attempt login with invalid credentials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AD displays authentication error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TC-SSO-05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 session timeout after inactivity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Re-authentication required after configured period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Test Case</w:t>
      </w:r>
    </w:p>
    <w:p>
      <w:pPr>
        <w:pStyle w:val="Heading2"/>
        <w:spacing w:before="240" w:after="120"/>
        <w:ind w:left="0"/>
      </w:pPr>
      <w:r>
        <w:t>6.2 Directory Sync Testing</w:t>
      </w:r>
    </w:p>
    <w:p>
      <w:r>
        <w:rPr>
          <w:rFonts w:ascii="Calibri" w:hAnsi="Calibri"/>
          <w:sz w:val="24"/>
        </w:rPr>
        <w:t>Validate GCDS synchronization with the following test cases: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Test Case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Steps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Expected Result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TC-GCDS-01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Create user in AD, wait for sync cycle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appears in Google Admin Console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TC-GCDS-02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Modify user department attribute in AD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moved to correct OU in Google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TC-GCDS-03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Disable user in AD, wait for sync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suspended in Google Workspace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TC-GCDS-04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Add user to distribution list in AD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added to corresponding Google Group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TC-GCDS-05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Delete user from AD, wait for sync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account handled per deletion policy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Test Case</w:t>
      </w:r>
    </w:p>
    <w:p>
      <w:pPr>
        <w:pStyle w:val="Heading2"/>
        <w:spacing w:before="240" w:after="120"/>
        <w:ind w:left="0"/>
      </w:pPr>
      <w:r>
        <w:t>6.3 DLP Policy Testing</w:t>
      </w:r>
    </w:p>
    <w:p>
      <w:r>
        <w:rPr>
          <w:rFonts w:ascii="Calibri" w:hAnsi="Calibri"/>
          <w:sz w:val="24"/>
        </w:rPr>
        <w:t>Validate DLP policies detect and respond to sensitive data: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Test Case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Steps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Expected Result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TC-DLP-01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Create document with SSN pattern, attempt external share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 displayed, share blocked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TC-DLP-02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Compose email with credit card number to external recipient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Email blocked, admin alerted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TC-DLP-03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 sensitive document internally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Action allowed (internal sharing permitted)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TC-DLP-04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Upload file with CONFIDENTIAL keyword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 triggered on external share attempt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Test Case</w:t>
      </w:r>
    </w:p>
    <w:p>
      <w:pPr>
        <w:pStyle w:val="Heading1"/>
        <w:spacing w:before="160" w:after="120"/>
        <w:ind w:left="0"/>
      </w:pPr>
      <w:r>
        <w:t>7 Security Validation</w:t>
      </w:r>
    </w:p>
    <w:p>
      <w:pPr>
        <w:pStyle w:val="Heading2"/>
        <w:spacing w:before="240" w:after="120"/>
        <w:ind w:left="0"/>
      </w:pPr>
      <w:r>
        <w:t>7.1 Security Control Verification</w:t>
      </w:r>
    </w:p>
    <w:p>
      <w:pPr>
        <w:pStyle w:val="Heading3"/>
        <w:spacing w:before="160" w:after="120"/>
        <w:ind w:left="0"/>
      </w:pPr>
      <w:r>
        <w:t>7.1.1 Authentication Controls</w:t>
      </w:r>
    </w:p>
    <w:p>
      <w:r>
        <w:rPr>
          <w:rFonts w:ascii="Calibri" w:hAnsi="Calibri"/>
          <w:sz w:val="24"/>
        </w:rPr>
        <w:t>Verify the following authentication controls are operational: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SSO authentication working for all OUs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2-Step Verification enforced for all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Session timeout configured correctly (14 days max)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Password policy enforced via Azure AD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Failed login attempts logged and alerted</w:t>
      </w:r>
    </w:p>
    <w:p>
      <w:pPr>
        <w:pStyle w:val="Heading3"/>
        <w:spacing w:before="160" w:after="120"/>
        <w:ind w:left="0"/>
      </w:pPr>
      <w:r>
        <w:t>7.1.2 Data Protection Controls</w:t>
      </w:r>
    </w:p>
    <w:p>
      <w:r>
        <w:rPr>
          <w:rFonts w:ascii="Calibri" w:hAnsi="Calibri"/>
          <w:sz w:val="24"/>
        </w:rPr>
        <w:t>Verify the following data protection controls: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DLP policies detecting test patterns correctly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External sharing restricted to allowlisted domains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Vault retention rules active and verified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Legal hold capability tested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Audit logs capturing required events</w:t>
      </w:r>
    </w:p>
    <w:p>
      <w:pPr>
        <w:pStyle w:val="Heading3"/>
        <w:spacing w:before="160" w:after="120"/>
        <w:ind w:left="0"/>
      </w:pPr>
      <w:r>
        <w:t>7.1.3 Device Security Controls</w:t>
      </w:r>
    </w:p>
    <w:p>
      <w:r>
        <w:rPr>
          <w:rFonts w:ascii="Calibri" w:hAnsi="Calibri"/>
          <w:sz w:val="24"/>
        </w:rPr>
        <w:t>Verify MDM controls are functioning: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MDM enrollment working on iOS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MDM enrollment working on Android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Remote wipe capability verified on test device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Non-compliant device access blocked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Device inventory accurate in Admin Console</w:t>
      </w:r>
    </w:p>
    <w:p>
      <w:pPr>
        <w:pStyle w:val="Heading2"/>
        <w:spacing w:before="240" w:after="120"/>
        <w:ind w:left="0"/>
      </w:pPr>
      <w:r>
        <w:t>7.2 Compliance Verification</w:t>
      </w:r>
    </w:p>
    <w:p>
      <w:r>
        <w:rPr>
          <w:rFonts w:ascii="Calibri" w:hAnsi="Calibri"/>
          <w:sz w:val="24"/>
        </w:rPr>
        <w:t>Document evidence of compliance controls: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Evidence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Status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7-year email retention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Vault retention rule screenshot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Pending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PII protection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DLP policy configuration export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Pending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logging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Sample audit log report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Pending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 encryption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MDM policy configuration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Pending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Requirement</w:t>
      </w:r>
    </w:p>
    <w:p>
      <w:pPr>
        <w:pStyle w:val="Heading1"/>
        <w:spacing w:before="160" w:after="120"/>
        <w:ind w:left="0"/>
      </w:pPr>
      <w:r>
        <w:t>8 Migration &amp; Cutover</w:t>
      </w:r>
    </w:p>
    <w:p>
      <w:pPr>
        <w:pStyle w:val="Heading2"/>
        <w:spacing w:before="240" w:after="120"/>
        <w:ind w:left="0"/>
      </w:pPr>
      <w:r>
        <w:t>8.1 Pre-Migration Checklist</w:t>
      </w:r>
    </w:p>
    <w:p>
      <w:r>
        <w:rPr>
          <w:rFonts w:ascii="Calibri" w:hAnsi="Calibri"/>
          <w:sz w:val="24"/>
        </w:rPr>
        <w:t>Complete before starting pilot migration: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GWMT service account configured with Exchange impersonation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Network connectivity to Exchange 2016 verified from migration server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Bandwidth allocation confirmed (500 Mbps recommended for migration)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User communication sent (T-7 days before pilot)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Support team briefed on escalation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Rollback plan documented and approved by stakeholders</w:t>
      </w:r>
    </w:p>
    <w:p>
      <w:pPr>
        <w:pStyle w:val="Heading2"/>
        <w:spacing w:before="240" w:after="120"/>
        <w:ind w:left="0"/>
      </w:pPr>
      <w:r>
        <w:t>8.2 Pilot Migration (25 Users)</w:t>
      </w:r>
    </w:p>
    <w:p>
      <w:pPr>
        <w:pStyle w:val="Heading3"/>
        <w:spacing w:before="160" w:after="120"/>
        <w:ind w:left="0"/>
      </w:pPr>
      <w:r>
        <w:t>8.2.1 Pilot User Selection Criteria</w:t>
      </w:r>
    </w:p>
    <w:p>
      <w:r>
        <w:rPr>
          <w:rFonts w:ascii="Calibri" w:hAnsi="Calibri"/>
          <w:sz w:val="24"/>
        </w:rPr>
        <w:t>Select pilot users meeting the following criteria: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Mix of departments (5 per department)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Include power users and typical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Include mobile device users (iOS and Android)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Willing to provide detailed feedback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Availability for training and testing sessions</w:t>
      </w:r>
    </w:p>
    <w:p>
      <w:pPr>
        <w:pStyle w:val="Heading3"/>
        <w:spacing w:before="160" w:after="120"/>
        <w:ind w:left="0"/>
      </w:pPr>
      <w:r>
        <w:t>8.2.2 Pilot Execution Steps</w:t>
      </w:r>
    </w:p>
    <w:p>
      <w:r>
        <w:rPr>
          <w:rFonts w:ascii="Calibri" w:hAnsi="Calibri"/>
          <w:b/>
          <w:sz w:val="24"/>
        </w:rPr>
        <w:t>Day 1: Mailbox Migration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Configure GWMT for pilot batch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Start migration for 25 pilot mailboxes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Monitor migration progress in GWMT console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Validate mail, calendar, and contacts migration</w:t>
      </w:r>
    </w:p>
    <w:p>
      <w:r>
        <w:rPr>
          <w:rFonts w:ascii="Calibri" w:hAnsi="Calibri"/>
          <w:b/>
          <w:sz w:val="24"/>
        </w:rPr>
        <w:t>Day 2: File Migration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Migrate pilot user personal files to My Drive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Migrate pilot shared files to appropriate Shared Drive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Verify permissions preserved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Test file access from web and desktop</w:t>
      </w:r>
    </w:p>
    <w:p>
      <w:r>
        <w:rPr>
          <w:rFonts w:ascii="Calibri" w:hAnsi="Calibri"/>
          <w:b/>
          <w:sz w:val="24"/>
        </w:rPr>
        <w:t>Day 3-5: Training and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Conduct pilot training session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Distribute quick reference guides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Collect user feedback daily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Document issues for resolution</w:t>
      </w:r>
    </w:p>
    <w:p>
      <w:r>
        <w:rPr>
          <w:rFonts w:ascii="Calibri" w:hAnsi="Calibri"/>
          <w:b/>
          <w:sz w:val="24"/>
        </w:rPr>
        <w:t>Day 5-8: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Resolve pilot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Update training materials based on feedback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Refine migration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Obtain pilot sign-off</w:t>
      </w:r>
    </w:p>
    <w:p>
      <w:pPr>
        <w:pStyle w:val="Heading2"/>
        <w:spacing w:before="240" w:after="120"/>
        <w:ind w:left="0"/>
      </w:pPr>
      <w:r>
        <w:t>8.3 Wave Migration Schedule</w:t>
      </w:r>
    </w:p>
    <w:p>
      <w:r>
        <w:rPr>
          <w:rFonts w:ascii="Calibri" w:hAnsi="Calibri"/>
          <w:sz w:val="24"/>
        </w:rPr>
        <w:t>Execute wave migrations according to the following schedule: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Wave</w:t>
            </w:r>
          </w:p>
        </w:tc>
        <w:tc>
          <w:tcPr>
            <w:tcW w:type="dxa" w:w="15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Department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Users</w:t>
            </w:r>
          </w:p>
        </w:tc>
        <w:tc>
          <w:tcPr>
            <w:tcW w:type="dxa" w:w="19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Start</w:t>
            </w:r>
          </w:p>
        </w:tc>
        <w:tc>
          <w:tcPr>
            <w:tcW w:type="dxa" w:w="19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End</w:t>
            </w:r>
          </w:p>
        </w:tc>
        <w:tc>
          <w:tcPr>
            <w:tcW w:type="dxa" w:w="22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Training</w:t>
            </w:r>
          </w:p>
        </w:tc>
      </w:tr>
      <w:tr>
        <w:tc>
          <w:tcPr>
            <w:tcW w:type="dxa" w:w="9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Pilot</w:t>
            </w:r>
          </w:p>
        </w:tc>
        <w:tc>
          <w:tcPr>
            <w:tcW w:type="dxa" w:w="15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Mixed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</w:t>
            </w:r>
          </w:p>
        </w:tc>
        <w:tc>
          <w:tcPr>
            <w:tcW w:type="dxa" w:w="19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5 Day 1</w:t>
            </w:r>
          </w:p>
        </w:tc>
        <w:tc>
          <w:tcPr>
            <w:tcW w:type="dxa" w:w="19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5 Day 3</w:t>
            </w:r>
          </w:p>
        </w:tc>
        <w:tc>
          <w:tcPr>
            <w:tcW w:type="dxa" w:w="22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5 Day 3-5</w:t>
            </w:r>
          </w:p>
        </w:tc>
      </w:tr>
      <w:tr>
        <w:tc>
          <w:tcPr>
            <w:tcW w:type="dxa" w:w="9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Wave 1</w:t>
            </w:r>
          </w:p>
        </w:tc>
        <w:tc>
          <w:tcPr>
            <w:tcW w:type="dxa" w:w="15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Sales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95</w:t>
            </w:r>
          </w:p>
        </w:tc>
        <w:tc>
          <w:tcPr>
            <w:tcW w:type="dxa" w:w="19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 Day 1</w:t>
            </w:r>
          </w:p>
        </w:tc>
        <w:tc>
          <w:tcPr>
            <w:tcW w:type="dxa" w:w="19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 Day 5</w:t>
            </w:r>
          </w:p>
        </w:tc>
        <w:tc>
          <w:tcPr>
            <w:tcW w:type="dxa" w:w="22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 Day 4-5</w:t>
            </w:r>
          </w:p>
        </w:tc>
      </w:tr>
      <w:tr>
        <w:tc>
          <w:tcPr>
            <w:tcW w:type="dxa" w:w="9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Wave 2</w:t>
            </w:r>
          </w:p>
        </w:tc>
        <w:tc>
          <w:tcPr>
            <w:tcW w:type="dxa" w:w="15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Marketing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95</w:t>
            </w:r>
          </w:p>
        </w:tc>
        <w:tc>
          <w:tcPr>
            <w:tcW w:type="dxa" w:w="19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7 Day 1</w:t>
            </w:r>
          </w:p>
        </w:tc>
        <w:tc>
          <w:tcPr>
            <w:tcW w:type="dxa" w:w="19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7 Day 5</w:t>
            </w:r>
          </w:p>
        </w:tc>
        <w:tc>
          <w:tcPr>
            <w:tcW w:type="dxa" w:w="22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7 Day 4-5</w:t>
            </w:r>
          </w:p>
        </w:tc>
      </w:tr>
      <w:tr>
        <w:tc>
          <w:tcPr>
            <w:tcW w:type="dxa" w:w="9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Wave 3</w:t>
            </w:r>
          </w:p>
        </w:tc>
        <w:tc>
          <w:tcPr>
            <w:tcW w:type="dxa" w:w="15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Operations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95</w:t>
            </w:r>
          </w:p>
        </w:tc>
        <w:tc>
          <w:tcPr>
            <w:tcW w:type="dxa" w:w="19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 Day 1</w:t>
            </w:r>
          </w:p>
        </w:tc>
        <w:tc>
          <w:tcPr>
            <w:tcW w:type="dxa" w:w="19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 Day 5</w:t>
            </w:r>
          </w:p>
        </w:tc>
        <w:tc>
          <w:tcPr>
            <w:tcW w:type="dxa" w:w="22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 Day 4-5</w:t>
            </w:r>
          </w:p>
        </w:tc>
      </w:tr>
      <w:tr>
        <w:tc>
          <w:tcPr>
            <w:tcW w:type="dxa" w:w="9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Wave 4</w:t>
            </w:r>
          </w:p>
        </w:tc>
        <w:tc>
          <w:tcPr>
            <w:tcW w:type="dxa" w:w="15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Finance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95</w:t>
            </w:r>
          </w:p>
        </w:tc>
        <w:tc>
          <w:tcPr>
            <w:tcW w:type="dxa" w:w="19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9 Day 1</w:t>
            </w:r>
          </w:p>
        </w:tc>
        <w:tc>
          <w:tcPr>
            <w:tcW w:type="dxa" w:w="19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9 Day 5</w:t>
            </w:r>
          </w:p>
        </w:tc>
        <w:tc>
          <w:tcPr>
            <w:tcW w:type="dxa" w:w="22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9 Day 4-5</w:t>
            </w:r>
          </w:p>
        </w:tc>
      </w:tr>
      <w:tr>
        <w:tc>
          <w:tcPr>
            <w:tcW w:type="dxa" w:w="98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Wave 5</w:t>
            </w:r>
          </w:p>
        </w:tc>
        <w:tc>
          <w:tcPr>
            <w:tcW w:type="dxa" w:w="15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Executive</w:t>
            </w:r>
          </w:p>
        </w:tc>
        <w:tc>
          <w:tcPr>
            <w:tcW w:type="dxa" w:w="8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95</w:t>
            </w:r>
          </w:p>
        </w:tc>
        <w:tc>
          <w:tcPr>
            <w:tcW w:type="dxa" w:w="19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10 Day 1</w:t>
            </w:r>
          </w:p>
        </w:tc>
        <w:tc>
          <w:tcPr>
            <w:tcW w:type="dxa" w:w="19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10 Day 5</w:t>
            </w:r>
          </w:p>
        </w:tc>
        <w:tc>
          <w:tcPr>
            <w:tcW w:type="dxa" w:w="22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10 Day 4-5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Wave</w:t>
      </w:r>
    </w:p>
    <w:p>
      <w:pPr>
        <w:pStyle w:val="Heading2"/>
        <w:spacing w:before="240" w:after="120"/>
        <w:ind w:left="0"/>
      </w:pPr>
      <w:r>
        <w:t>8.4 MX Record Cutover</w:t>
      </w:r>
    </w:p>
    <w:p>
      <w:pPr>
        <w:pStyle w:val="Heading3"/>
        <w:spacing w:before="160" w:after="120"/>
        <w:ind w:left="0"/>
      </w:pPr>
      <w:r>
        <w:t>8.4.1 Cutover Preparation (Week 10 Day 4)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Verify all 500 mailboxes migrated successfully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Confirm delta sync completed (final mail capture from Exchange)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Prepare DNS change request with IT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Brief support team for cutover day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Send final user communication about cutover timing</w:t>
      </w:r>
    </w:p>
    <w:p>
      <w:pPr>
        <w:pStyle w:val="Heading3"/>
        <w:spacing w:before="160" w:after="120"/>
        <w:ind w:left="0"/>
      </w:pPr>
      <w:r>
        <w:t>8.4.2 Cutover Execution (Week 10 Day 5)</w:t>
      </w:r>
    </w:p>
    <w:p>
      <w:r>
        <w:rPr>
          <w:rFonts w:ascii="Calibri" w:hAnsi="Calibri"/>
          <w:b/>
          <w:sz w:val="24"/>
        </w:rPr>
        <w:t>Morning (before business hours)</w:t>
      </w:r>
      <w:r>
        <w:rPr>
          <w:rFonts w:ascii="Calibri" w:hAnsi="Calibri"/>
          <w:sz w:val="24"/>
        </w:rPr>
        <w:t>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Disable mail flow to Exchange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Update MX records to Google (priority 1: aspmx.l.google.com)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Update SPF record to include Google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Enable DKIM signing in Admin Console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Update DMARC policy</w:t>
      </w:r>
    </w:p>
    <w:p>
      <w:r>
        <w:rPr>
          <w:rFonts w:ascii="Calibri" w:hAnsi="Calibri"/>
          <w:b/>
          <w:sz w:val="24"/>
        </w:rPr>
        <w:t>Business Hours</w:t>
      </w:r>
      <w:r>
        <w:rPr>
          <w:rFonts w:ascii="Calibri" w:hAnsi="Calibri"/>
          <w:sz w:val="24"/>
        </w:rPr>
        <w:t>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Monitor email flow in Admin Console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Track support tickets for email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Verify external email delivery with test messages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Test internal email routing between users</w:t>
      </w:r>
    </w:p>
    <w:p>
      <w:r>
        <w:rPr>
          <w:rFonts w:ascii="Calibri" w:hAnsi="Calibri"/>
          <w:b/>
          <w:sz w:val="24"/>
        </w:rPr>
        <w:t>Post-Cutover Monitoring</w:t>
      </w:r>
      <w:r>
        <w:rPr>
          <w:rFonts w:ascii="Calibri" w:hAnsi="Calibri"/>
          <w:sz w:val="24"/>
        </w:rPr>
        <w:t>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Monitor for bounce-backs (check Admin Console reports)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Address any routing issues immediately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Confirm DNS propagation complete (24-48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Document cutover completion with timestamps</w:t>
      </w:r>
    </w:p>
    <w:p>
      <w:pPr>
        <w:pStyle w:val="Heading2"/>
        <w:spacing w:before="240" w:after="120"/>
        <w:ind w:left="0"/>
      </w:pPr>
      <w:r>
        <w:t>8.5 Rollback Procedures</w:t>
      </w:r>
    </w:p>
    <w:p>
      <w:pPr>
        <w:pStyle w:val="Heading3"/>
        <w:spacing w:before="160" w:after="120"/>
        <w:ind w:left="0"/>
      </w:pPr>
      <w:r>
        <w:t>8.5.1 Trigger Conditions for Rollback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Greater than 10% of users unable to access email for &gt;4 hours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Critical business process failure affecting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integrity issues discovered during validation</w:t>
      </w:r>
    </w:p>
    <w:p>
      <w:pPr>
        <w:pStyle w:val="Heading3"/>
        <w:spacing w:before="160" w:after="120"/>
        <w:ind w:left="0"/>
      </w:pPr>
      <w:r>
        <w:t>8.5.2 Rollback Steps</w:t>
      </w:r>
    </w:p>
    <w:p>
      <w:r>
        <w:rPr>
          <w:rFonts w:ascii="Calibri" w:hAnsi="Calibri"/>
          <w:sz w:val="24"/>
        </w:rPr>
        <w:t>If rollback is required, execute the following: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Revert MX records to Exchange (priority 1)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Disable mail forwarding rules from Exchange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Communicate rollback to all users via alternate channel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Document issues encountered for root cause analysis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Schedule remediation activities and re-migration planning</w:t>
      </w:r>
    </w:p>
    <w:p>
      <w:pPr>
        <w:pStyle w:val="Heading1"/>
        <w:spacing w:before="160" w:after="120"/>
        <w:ind w:left="0"/>
      </w:pPr>
      <w:r>
        <w:t>9 Training Program</w:t>
      </w:r>
    </w:p>
    <w:p>
      <w:pPr>
        <w:pStyle w:val="Heading2"/>
        <w:spacing w:before="240" w:after="120"/>
        <w:ind w:left="0"/>
      </w:pPr>
      <w:r>
        <w:t>9.1 Administrator Training</w:t>
      </w:r>
    </w:p>
    <w:p>
      <w:pPr>
        <w:pStyle w:val="Heading3"/>
        <w:spacing w:before="160" w:after="120"/>
        <w:ind w:left="0"/>
      </w:pPr>
      <w:r>
        <w:t>9.1.1 Training Schedule</w:t>
      </w:r>
    </w:p>
    <w:p>
      <w:r>
        <w:rPr>
          <w:rFonts w:ascii="Calibri" w:hAnsi="Calibri"/>
          <w:sz w:val="24"/>
        </w:rPr>
        <w:t>Administrator training is delivered in Week 11: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Topic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Attendees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 Console Navigation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hours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 Admins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Management (CRUD operations)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hours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 Admins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Group and OU Management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hour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 Admins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Policies and DLP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hours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 Admins, Security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Reporting and Audit Logs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hour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 Admins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Troubleshooting Common Issues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hours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 Admins, Helpdesk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Vault Administration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hours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 Admins, Legal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MDM Administration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hour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 Admins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10</w:t>
      </w:r>
      <w:r>
        <w:fldChar w:fldCharType="end"/>
      </w:r>
      <w:r>
        <w:rPr>
          <w:rFonts w:ascii="Calibri" w:hAnsi="Calibri"/>
          <w:sz w:val="20"/>
        </w:rPr>
        <w:t>: Topic</w:t>
      </w:r>
    </w:p>
    <w:p>
      <w:pPr>
        <w:pStyle w:val="Heading3"/>
        <w:spacing w:before="160" w:after="120"/>
        <w:ind w:left="0"/>
      </w:pPr>
      <w:r>
        <w:t>9.1.2 Administrator Certification</w:t>
      </w:r>
    </w:p>
    <w:p>
      <w:r>
        <w:rPr>
          <w:rFonts w:ascii="Calibri" w:hAnsi="Calibri"/>
          <w:sz w:val="24"/>
        </w:rPr>
        <w:t>Administrators should complete Google Workspace Administrator Fundamentals certification within 60 days of go-live.</w:t>
      </w:r>
    </w:p>
    <w:p>
      <w:pPr>
        <w:pStyle w:val="Heading2"/>
        <w:spacing w:before="240" w:after="120"/>
        <w:ind w:left="0"/>
      </w:pPr>
      <w:r>
        <w:t>9.2 End-User Training</w:t>
      </w:r>
    </w:p>
    <w:p>
      <w:pPr>
        <w:pStyle w:val="Heading3"/>
        <w:spacing w:before="160" w:after="120"/>
        <w:ind w:left="0"/>
      </w:pPr>
      <w:r>
        <w:t>9.2.1 Training Delivery Model</w:t>
      </w:r>
    </w:p>
    <w:p>
      <w:r>
        <w:rPr>
          <w:rFonts w:ascii="Calibri" w:hAnsi="Calibri"/>
          <w:sz w:val="24"/>
        </w:rPr>
        <w:t>End-user training is delivered per wave: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Live Sessions</w:t>
      </w:r>
      <w:r>
        <w:rPr>
          <w:rFonts w:ascii="Calibri" w:hAnsi="Calibri"/>
          <w:sz w:val="24"/>
        </w:rPr>
        <w:t>: 2-hour instructor-led training per wave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Self-Paced</w:t>
      </w:r>
      <w:r>
        <w:rPr>
          <w:rFonts w:ascii="Calibri" w:hAnsi="Calibri"/>
          <w:sz w:val="24"/>
        </w:rPr>
        <w:t>: Google Workspace Learning Center modules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Reference Materials</w:t>
      </w:r>
      <w:r>
        <w:rPr>
          <w:rFonts w:ascii="Calibri" w:hAnsi="Calibri"/>
          <w:sz w:val="24"/>
        </w:rPr>
        <w:t>: Quick start guides and tip sheets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Change Champions</w:t>
      </w:r>
      <w:r>
        <w:rPr>
          <w:rFonts w:ascii="Calibri" w:hAnsi="Calibri"/>
          <w:sz w:val="24"/>
        </w:rPr>
        <w:t>: 5 department representatives for peer support</w:t>
      </w:r>
    </w:p>
    <w:p>
      <w:pPr>
        <w:pStyle w:val="Heading3"/>
        <w:spacing w:before="160" w:after="120"/>
        <w:ind w:left="0"/>
      </w:pPr>
      <w:r>
        <w:t>9.2.2 Training Content</w:t>
      </w:r>
    </w:p>
    <w:p>
      <w:r>
        <w:rPr>
          <w:rFonts w:ascii="Calibri" w:hAnsi="Calibri"/>
          <w:sz w:val="24"/>
        </w:rPr>
        <w:t>Training covers the following topics: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Gmail basics: compose, organize, search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Google Drive: upload, share, organize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Google Docs/Sheets/Slides: create, collaborate, comment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Google Meet: join, schedule, record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Google Calendar: schedule, share, room booking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sz w:val="24"/>
        </w:rPr>
        <w:t>Mobile access: Gmail and Drive apps</w:t>
      </w:r>
    </w:p>
    <w:p>
      <w:pPr>
        <w:pStyle w:val="Heading2"/>
        <w:spacing w:before="240" w:after="120"/>
        <w:ind w:left="0"/>
      </w:pPr>
      <w:r>
        <w:t>9.3 Change Champion Program</w:t>
      </w:r>
    </w:p>
    <w:p>
      <w:pPr>
        <w:pStyle w:val="Heading3"/>
        <w:spacing w:before="160" w:after="120"/>
        <w:ind w:left="0"/>
      </w:pPr>
      <w:r>
        <w:t>9.3.1 Change Champion Responsibilities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Attend advanced training session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first-line support within department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Escalate complex issues to IT helpdesk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Gather and relay user feedback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Promote adoption of Google Workspace features</w:t>
      </w:r>
    </w:p>
    <w:p>
      <w:pPr>
        <w:pStyle w:val="Heading3"/>
        <w:spacing w:before="160" w:after="120"/>
        <w:ind w:left="0"/>
      </w:pPr>
      <w:r>
        <w:t>9.3.2 Change Champion Training</w:t>
      </w:r>
    </w:p>
    <w:p>
      <w:r>
        <w:rPr>
          <w:rFonts w:ascii="Calibri" w:hAnsi="Calibri"/>
          <w:sz w:val="24"/>
        </w:rPr>
        <w:t>Additional training topics for change champions: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Advanced collaboration features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Tips and shortcuts for power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Common issues and resolutions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Escalation procedures</w:t>
      </w:r>
    </w:p>
    <w:p>
      <w:pPr>
        <w:pStyle w:val="Heading1"/>
        <w:spacing w:before="160" w:after="120"/>
        <w:ind w:left="0"/>
      </w:pPr>
      <w:r>
        <w:t>10 Operational Handover</w:t>
      </w:r>
    </w:p>
    <w:p>
      <w:pPr>
        <w:pStyle w:val="Heading2"/>
        <w:spacing w:before="240" w:after="120"/>
        <w:ind w:left="0"/>
      </w:pPr>
      <w:r>
        <w:t>10.1 Support Runbook</w:t>
      </w:r>
    </w:p>
    <w:p>
      <w:pPr>
        <w:pStyle w:val="Heading3"/>
        <w:spacing w:before="160" w:after="120"/>
        <w:ind w:left="0"/>
      </w:pPr>
      <w:r>
        <w:t>10.1.1 Common Issues and Resolutions</w:t>
      </w:r>
    </w:p>
    <w:p>
      <w:r>
        <w:rPr>
          <w:rFonts w:ascii="Calibri" w:hAnsi="Calibri"/>
          <w:sz w:val="24"/>
        </w:rPr>
        <w:t>Document common issues and resolution procedures: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Issue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Resolution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cannot sign in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1. Verify user not suspended in Admin Console 2. Check Azure AD sign-in logs 3. Verify 2SV enrollment status 4. Test SSO bypass if needed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2SV enrollment issues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1. Admin generates backup codes in Admin Console 2. Temporarily disable 2SV for user if needed 3. Guide user through enrollment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Email not delivered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1. Check spam and trash folders 2. Verify sender not blocked 3. Review DLP logs for policy blocks 4. Check routing in Admin Console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Drive sync issues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1. Restart Drive File Stream application 2. Verify network connectivity to Google 3. Clear Drive cache 4. Re-sign in to Drive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Mobile device not syncing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1. Verify MDM enrollment in Devices 2. Check device compliance status 3. Re-enroll device if needed 4. Verify network access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11</w:t>
      </w:r>
      <w:r>
        <w:fldChar w:fldCharType="end"/>
      </w:r>
      <w:r>
        <w:rPr>
          <w:rFonts w:ascii="Calibri" w:hAnsi="Calibri"/>
          <w:sz w:val="20"/>
        </w:rPr>
        <w:t>: Issue</w:t>
      </w:r>
    </w:p>
    <w:p>
      <w:pPr>
        <w:pStyle w:val="Heading3"/>
        <w:spacing w:before="160" w:after="120"/>
        <w:ind w:left="0"/>
      </w:pPr>
      <w:r>
        <w:t>10.1.2 Escalation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Level</w:t>
            </w:r>
          </w:p>
        </w:tc>
        <w:tc>
          <w:tcPr>
            <w:tcW w:type="dxa" w:w="12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 Time</w:t>
            </w:r>
          </w:p>
        </w:tc>
        <w:tc>
          <w:tcPr>
            <w:tcW w:type="dxa" w:w="29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Contact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18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L1 - Helpdesk</w:t>
            </w:r>
          </w:p>
        </w:tc>
        <w:tc>
          <w:tcPr>
            <w:tcW w:type="dxa" w:w="12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&lt;15 minutes</w:t>
            </w:r>
          </w:p>
        </w:tc>
        <w:tc>
          <w:tcPr>
            <w:tcW w:type="dxa" w:w="29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helpdesk@[domain.com]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Password resets, basic troubleshooting</w:t>
            </w:r>
          </w:p>
        </w:tc>
      </w:tr>
      <w:tr>
        <w:tc>
          <w:tcPr>
            <w:tcW w:type="dxa" w:w="18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L2 - IT Admin</w:t>
            </w:r>
          </w:p>
        </w:tc>
        <w:tc>
          <w:tcPr>
            <w:tcW w:type="dxa" w:w="12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&lt;1 hour</w:t>
            </w:r>
          </w:p>
        </w:tc>
        <w:tc>
          <w:tcPr>
            <w:tcW w:type="dxa" w:w="29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it-admin@[domain.com]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Configuration changes, complex issues</w:t>
            </w:r>
          </w:p>
        </w:tc>
      </w:tr>
      <w:tr>
        <w:tc>
          <w:tcPr>
            <w:tcW w:type="dxa" w:w="18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L3 - Google Support</w:t>
            </w:r>
          </w:p>
        </w:tc>
        <w:tc>
          <w:tcPr>
            <w:tcW w:type="dxa" w:w="12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&lt;4 hours</w:t>
            </w:r>
          </w:p>
        </w:tc>
        <w:tc>
          <w:tcPr>
            <w:tcW w:type="dxa" w:w="29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Google Workspace Support Portal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issues, escalations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12</w:t>
      </w:r>
      <w:r>
        <w:fldChar w:fldCharType="end"/>
      </w:r>
      <w:r>
        <w:rPr>
          <w:rFonts w:ascii="Calibri" w:hAnsi="Calibri"/>
          <w:sz w:val="20"/>
        </w:rPr>
        <w:t>: Level</w:t>
      </w:r>
    </w:p>
    <w:p>
      <w:pPr>
        <w:pStyle w:val="Heading2"/>
        <w:spacing w:before="240" w:after="120"/>
        <w:ind w:left="0"/>
      </w:pPr>
      <w:r>
        <w:t>10.2 Documentation Deliverables</w:t>
      </w:r>
    </w:p>
    <w:p>
      <w:r>
        <w:rPr>
          <w:rFonts w:ascii="Calibri" w:hAnsi="Calibri"/>
          <w:sz w:val="24"/>
        </w:rPr>
        <w:t>The following documentation is delivered at project closure: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Document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  <w:tc>
          <w:tcPr>
            <w:tcW w:type="dxa" w:w="28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Location</w:t>
            </w:r>
          </w:p>
        </w:tc>
      </w:tr>
      <w:tr>
        <w:tc>
          <w:tcPr>
            <w:tcW w:type="dxa" w:w="3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 Guide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Day-to-day administration procedures</w:t>
            </w:r>
          </w:p>
        </w:tc>
        <w:tc>
          <w:tcPr>
            <w:tcW w:type="dxa" w:w="28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SharePoint/IT</w:t>
            </w:r>
          </w:p>
        </w:tc>
      </w:tr>
      <w:tr>
        <w:tc>
          <w:tcPr>
            <w:tcW w:type="dxa" w:w="3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Quick Start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End-user getting started guide</w:t>
            </w:r>
          </w:p>
        </w:tc>
        <w:tc>
          <w:tcPr>
            <w:tcW w:type="dxa" w:w="28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Intranet/Help</w:t>
            </w:r>
          </w:p>
        </w:tc>
      </w:tr>
      <w:tr>
        <w:tc>
          <w:tcPr>
            <w:tcW w:type="dxa" w:w="3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Policies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configuration documentation</w:t>
            </w:r>
          </w:p>
        </w:tc>
        <w:tc>
          <w:tcPr>
            <w:tcW w:type="dxa" w:w="28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SharePoint/Security</w:t>
            </w:r>
          </w:p>
        </w:tc>
      </w:tr>
      <w:tr>
        <w:tc>
          <w:tcPr>
            <w:tcW w:type="dxa" w:w="3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Disaster Recovery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DR procedures and contacts</w:t>
            </w:r>
          </w:p>
        </w:tc>
        <w:tc>
          <w:tcPr>
            <w:tcW w:type="dxa" w:w="28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SharePoint/IT</w:t>
            </w:r>
          </w:p>
        </w:tc>
      </w:tr>
      <w:tr>
        <w:tc>
          <w:tcPr>
            <w:tcW w:type="dxa" w:w="3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Troubleshooting Guide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Common issues and resolutions</w:t>
            </w:r>
          </w:p>
        </w:tc>
        <w:tc>
          <w:tcPr>
            <w:tcW w:type="dxa" w:w="28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ServiceNow KB</w:t>
            </w:r>
          </w:p>
        </w:tc>
      </w:tr>
      <w:tr>
        <w:tc>
          <w:tcPr>
            <w:tcW w:type="dxa" w:w="3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Configuration Export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 Console settings backup</w:t>
            </w:r>
          </w:p>
        </w:tc>
        <w:tc>
          <w:tcPr>
            <w:tcW w:type="dxa" w:w="28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SharePoint/IT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13</w:t>
      </w:r>
      <w:r>
        <w:fldChar w:fldCharType="end"/>
      </w:r>
      <w:r>
        <w:rPr>
          <w:rFonts w:ascii="Calibri" w:hAnsi="Calibri"/>
          <w:sz w:val="20"/>
        </w:rPr>
        <w:t>: Document</w:t>
      </w:r>
    </w:p>
    <w:p>
      <w:pPr>
        <w:pStyle w:val="Heading2"/>
        <w:spacing w:before="240" w:after="120"/>
        <w:ind w:left="0"/>
      </w:pPr>
      <w:r>
        <w:t>10.3 Hypercare Support (Weeks 13-14)</w:t>
      </w:r>
    </w:p>
    <w:p>
      <w:pPr>
        <w:pStyle w:val="Heading3"/>
        <w:spacing w:before="160" w:after="120"/>
        <w:ind w:left="0"/>
      </w:pPr>
      <w:r>
        <w:t>10.3.1 Daily Activities</w:t>
      </w:r>
    </w:p>
    <w:p>
      <w:r>
        <w:rPr>
          <w:rFonts w:ascii="Calibri" w:hAnsi="Calibri"/>
          <w:sz w:val="24"/>
        </w:rPr>
        <w:t>During hypercare period: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9:30 AM</w:t>
      </w:r>
      <w:r>
        <w:rPr>
          <w:rFonts w:ascii="Calibri" w:hAnsi="Calibri"/>
          <w:sz w:val="24"/>
        </w:rPr>
        <w:t>: Daily standup with support team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Review overnight tickets and escalations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 service health dashboard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Proactive user outreach to identified struggling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Issue resolution and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Daily status email to project stakeholders</w:t>
      </w:r>
    </w:p>
    <w:p>
      <w:pPr>
        <w:pStyle w:val="Heading3"/>
        <w:spacing w:before="160" w:after="120"/>
        <w:ind w:left="0"/>
      </w:pPr>
      <w:r>
        <w:t>10.3.2 Success Criteria for Hypercare Exit</w:t>
      </w:r>
    </w:p>
    <w:p>
      <w:r>
        <w:rPr>
          <w:rFonts w:ascii="Calibri" w:hAnsi="Calibri"/>
          <w:sz w:val="24"/>
        </w:rPr>
        <w:t>Exit hypercare when the following criteria are met: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Ticket volume below 10 per day for 3 consecutive days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No P1 or P2 issues open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IT team demonstrating self-sufficiency on L1/L2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All documentation complete and accepted by client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User satisfaction survey shows &gt;80% positive response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Change champions active and supporting users</w:t>
      </w:r>
    </w:p>
    <w:p>
      <w:pPr>
        <w:pStyle w:val="Heading1"/>
        <w:spacing w:before="160" w:after="120"/>
        <w:ind w:left="0"/>
      </w:pPr>
      <w:r>
        <w:t>11 Appendices</w:t>
      </w:r>
    </w:p>
    <w:p>
      <w:pPr>
        <w:pStyle w:val="Heading2"/>
        <w:spacing w:before="240" w:after="120"/>
        <w:ind w:left="0"/>
      </w:pPr>
      <w:r>
        <w:t>11.1 Appendix A: Configuration Checklist</w:t>
      </w:r>
    </w:p>
    <w:p>
      <w:pPr>
        <w:pStyle w:val="Heading3"/>
        <w:spacing w:before="160" w:after="120"/>
        <w:ind w:left="0"/>
      </w:pPr>
      <w:r>
        <w:t>11.1.1 Pre-Migration Checklist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Domain verified in Google Admin Console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5 organizational units created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Azure AD SAML SSO configured and tested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GCDS installed and initial sync verified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2-Step Verification policy configured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DLP policies created and tested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Vault 7-year retention rules active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MDM policies configured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15 Shared Drives created with permissions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Admin alerts configured</w:t>
      </w:r>
    </w:p>
    <w:p>
      <w:pPr>
        <w:pStyle w:val="Heading3"/>
        <w:spacing w:before="160" w:after="120"/>
        <w:ind w:left="0"/>
      </w:pPr>
      <w:r>
        <w:t>11.1.2 Post-Migration Checklist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All 500 mailboxes migrated with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All 150 distribution lists converted to Groups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3 TB files migrated with permissions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MX records updated to Google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SPF, DKIM, DMARC configured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All training delivered (&gt;95% attendance)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Admin documentation accepted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Hypercare support period complete</w:t>
      </w:r>
    </w:p>
    <w:p>
      <w:pPr>
        <w:pStyle w:val="Heading2"/>
        <w:spacing w:before="240" w:after="120"/>
        <w:ind w:left="0"/>
      </w:pPr>
      <w:r>
        <w:t>11.2 Appendix B: Rollback Procedures</w:t>
      </w:r>
    </w:p>
    <w:p>
      <w:pPr>
        <w:pStyle w:val="Heading3"/>
        <w:spacing w:before="160" w:after="120"/>
        <w:ind w:left="0"/>
      </w:pPr>
      <w:r>
        <w:t>11.2.1 Detailed Rollback Steps</w:t>
      </w:r>
    </w:p>
    <w:p>
      <w:r>
        <w:rPr>
          <w:rFonts w:ascii="Calibri" w:hAnsi="Calibri"/>
          <w:sz w:val="24"/>
        </w:rPr>
        <w:t>If rollback is required during migration: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Immediate Actions (0-30 minutes)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Notify project sponsor of rollback decision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Send user communication via alternate channel (SMS/phone tree)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Stop any in-progress migrations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DNS Reversion (30-60 minutes)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Revert MX records to Exchange (lower TTL in advance)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Update SPF record to remove Google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Disable DKIM signing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Exchange Restoration (1-4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Re-enable mail flow on Exchange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Verify mail delivery to Exchange mailboxes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Disable forwarding rules to Gmail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Communication (Ongoing)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Update users on rollback status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Document issues encountered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Schedule post-mortem review</w:t>
      </w:r>
    </w:p>
    <w:p>
      <w:r>
        <w:rPr>
          <w:rFonts w:ascii="Calibri" w:hAnsi="Calibri"/>
          <w:b/>
          <w:sz w:val="24"/>
        </w:rPr>
        <w:t>Document Version</w:t>
      </w:r>
      <w:r>
        <w:rPr>
          <w:rFonts w:ascii="Calibri" w:hAnsi="Calibri"/>
          <w:sz w:val="24"/>
        </w:rPr>
        <w:t>: 1.0</w:t>
      </w:r>
    </w:p>
    <w:p>
      <w:r>
        <w:rPr>
          <w:rFonts w:ascii="Calibri" w:hAnsi="Calibri"/>
          <w:b/>
          <w:sz w:val="24"/>
        </w:rPr>
        <w:t>Last Updated</w:t>
      </w:r>
      <w:r>
        <w:rPr>
          <w:rFonts w:ascii="Calibri" w:hAnsi="Calibri"/>
          <w:sz w:val="24"/>
        </w:rPr>
        <w:t>: [DATE]</w:t>
      </w:r>
    </w:p>
    <w:p>
      <w:r>
        <w:rPr>
          <w:rFonts w:ascii="Calibri" w:hAnsi="Calibri"/>
          <w:b/>
          <w:sz w:val="24"/>
        </w:rPr>
        <w:t>Review Status</w:t>
      </w:r>
      <w:r>
        <w:rPr>
          <w:rFonts w:ascii="Calibri" w:hAnsi="Calibri"/>
          <w:sz w:val="24"/>
        </w:rPr>
        <w:t>: Approved by Implementation Team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5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Implementation Guide</w:t>
      <w:tab/>
      <w:tab/>
      <w:t>Google Workspace Migration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