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NVIDIA - DGX SuperPOD AI Infrastructure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NVIDIA DGX SuperPOD AI Infrastructure for [Client Name]. This engagement will deliver enterprise-scale AI supercomputing capabilities through 8x DGX H100 systems with 64 H100 GPUs, NVIDIA Quantum-2 InfiniBand networking, and Base Command platform to enable large-scale model training and accelerate AI innovation.</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faces significant challenges in AI model development and training:</w:t>
      </w:r>
    </w:p>
    <w:p>
      <w:pPr>
        <w:spacing w:after="80"/>
        <w:ind w:left="360"/>
      </w:pPr>
      <w:r>
        <w:rPr>
          <w:rFonts w:ascii="Calibri" w:hAnsi="Calibri"/>
          <w:sz w:val="24"/>
        </w:rPr>
        <w:t xml:space="preserve">• </w:t>
      </w:r>
      <w:r>
        <w:rPr>
          <w:rFonts w:ascii="Calibri" w:hAnsi="Calibri"/>
          <w:b/>
          <w:sz w:val="24"/>
        </w:rPr>
        <w:t>Limited GPU Resources:</w:t>
      </w:r>
      <w:r>
        <w:rPr>
          <w:rFonts w:ascii="Calibri" w:hAnsi="Calibri"/>
          <w:sz w:val="24"/>
        </w:rPr>
        <w:t xml:space="preserve"> Reliance on cloud GPU instances (AWS p4d.24xlarge) with escalating costs of $2.25M annually</w:t>
      </w:r>
    </w:p>
    <w:p>
      <w:pPr>
        <w:spacing w:after="80"/>
        <w:ind w:left="360"/>
      </w:pPr>
      <w:r>
        <w:rPr>
          <w:rFonts w:ascii="Calibri" w:hAnsi="Calibri"/>
          <w:sz w:val="24"/>
        </w:rPr>
        <w:t xml:space="preserve">• </w:t>
      </w:r>
      <w:r>
        <w:rPr>
          <w:rFonts w:ascii="Calibri" w:hAnsi="Calibri"/>
          <w:b/>
          <w:sz w:val="24"/>
        </w:rPr>
        <w:t>Training Bottlenecks:</w:t>
      </w:r>
      <w:r>
        <w:rPr>
          <w:rFonts w:ascii="Calibri" w:hAnsi="Calibri"/>
          <w:sz w:val="24"/>
        </w:rPr>
        <w:t xml:space="preserve"> Large language models (100B+ parameters) take months to train, delaying time-to-market</w:t>
      </w:r>
    </w:p>
    <w:p>
      <w:pPr>
        <w:spacing w:after="80"/>
        <w:ind w:left="360"/>
      </w:pPr>
      <w:r>
        <w:rPr>
          <w:rFonts w:ascii="Calibri" w:hAnsi="Calibri"/>
          <w:sz w:val="24"/>
        </w:rPr>
        <w:t xml:space="preserve">• </w:t>
      </w:r>
      <w:r>
        <w:rPr>
          <w:rFonts w:ascii="Calibri" w:hAnsi="Calibri"/>
          <w:b/>
          <w:sz w:val="24"/>
        </w:rPr>
        <w:t>Resource Contention:</w:t>
      </w:r>
      <w:r>
        <w:rPr>
          <w:rFonts w:ascii="Calibri" w:hAnsi="Calibri"/>
          <w:sz w:val="24"/>
        </w:rPr>
        <w:t xml:space="preserve"> 50+ data scientists compete for limited GPU resources, reducing productivity</w:t>
      </w:r>
    </w:p>
    <w:p>
      <w:pPr>
        <w:spacing w:after="80"/>
        <w:ind w:left="360"/>
      </w:pPr>
      <w:r>
        <w:rPr>
          <w:rFonts w:ascii="Calibri" w:hAnsi="Calibri"/>
          <w:sz w:val="24"/>
        </w:rPr>
        <w:t xml:space="preserve">• </w:t>
      </w:r>
      <w:r>
        <w:rPr>
          <w:rFonts w:ascii="Calibri" w:hAnsi="Calibri"/>
          <w:b/>
          <w:sz w:val="24"/>
        </w:rPr>
        <w:t>Cloud Cost Spiral:</w:t>
      </w:r>
      <w:r>
        <w:rPr>
          <w:rFonts w:ascii="Calibri" w:hAnsi="Calibri"/>
          <w:sz w:val="24"/>
        </w:rPr>
        <w:t xml:space="preserve"> GPU compute costs increasing 40% year-over-year as model complexity grows</w:t>
      </w:r>
    </w:p>
    <w:p>
      <w:pPr>
        <w:spacing w:after="80"/>
        <w:ind w:left="360"/>
      </w:pPr>
      <w:r>
        <w:rPr>
          <w:rFonts w:ascii="Calibri" w:hAnsi="Calibri"/>
          <w:sz w:val="24"/>
        </w:rPr>
        <w:t xml:space="preserve">• </w:t>
      </w:r>
      <w:r>
        <w:rPr>
          <w:rFonts w:ascii="Calibri" w:hAnsi="Calibri"/>
          <w:b/>
          <w:sz w:val="24"/>
        </w:rPr>
        <w:t>Data Sovereignty:</w:t>
      </w:r>
      <w:r>
        <w:rPr>
          <w:rFonts w:ascii="Calibri" w:hAnsi="Calibri"/>
          <w:sz w:val="24"/>
        </w:rPr>
        <w:t xml:space="preserve"> Sensitive training data must remain on-premises for regulatory compliance</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Deploy AI Supercomputer:</w:t>
      </w:r>
      <w:r>
        <w:rPr>
          <w:rFonts w:ascii="Calibri" w:hAnsi="Calibri"/>
          <w:sz w:val="24"/>
        </w:rPr>
        <w:t xml:space="preserve"> Implement 8x DGX H100 SuperPOD with 64 H100 GPUs delivering 32 petaFLOPS FP8 performance for large-scale model training</w:t>
      </w:r>
    </w:p>
    <w:p>
      <w:pPr>
        <w:spacing w:after="80"/>
        <w:ind w:left="360"/>
      </w:pPr>
      <w:r>
        <w:rPr>
          <w:rFonts w:ascii="Calibri" w:hAnsi="Calibri"/>
          <w:sz w:val="24"/>
        </w:rPr>
        <w:t xml:space="preserve">• </w:t>
      </w:r>
      <w:r>
        <w:rPr>
          <w:rFonts w:ascii="Calibri" w:hAnsi="Calibri"/>
          <w:b/>
          <w:sz w:val="24"/>
        </w:rPr>
        <w:t>Reduce Training Time:</w:t>
      </w:r>
      <w:r>
        <w:rPr>
          <w:rFonts w:ascii="Calibri" w:hAnsi="Calibri"/>
          <w:sz w:val="24"/>
        </w:rPr>
        <w:t xml:space="preserve"> Accelerate LLM training by 10x through multi-node distributed training with InfiniBand networking (GPT-3 scale models in weeks vs months)</w:t>
      </w:r>
    </w:p>
    <w:p>
      <w:pPr>
        <w:spacing w:after="80"/>
        <w:ind w:left="360"/>
      </w:pPr>
      <w:r>
        <w:rPr>
          <w:rFonts w:ascii="Calibri" w:hAnsi="Calibri"/>
          <w:sz w:val="24"/>
        </w:rPr>
        <w:t xml:space="preserve">• </w:t>
      </w:r>
      <w:r>
        <w:rPr>
          <w:rFonts w:ascii="Calibri" w:hAnsi="Calibri"/>
          <w:b/>
          <w:sz w:val="24"/>
        </w:rPr>
        <w:t>Lower AI Costs:</w:t>
      </w:r>
      <w:r>
        <w:rPr>
          <w:rFonts w:ascii="Calibri" w:hAnsi="Calibri"/>
          <w:sz w:val="24"/>
        </w:rPr>
        <w:t xml:space="preserve"> Reduce cloud GPU spending by 70% through owned infrastructure, achieving ROI in 2.3 years vs AWS baseline</w:t>
      </w:r>
    </w:p>
    <w:p>
      <w:pPr>
        <w:spacing w:after="80"/>
        <w:ind w:left="360"/>
      </w:pPr>
      <w:r>
        <w:rPr>
          <w:rFonts w:ascii="Calibri" w:hAnsi="Calibri"/>
          <w:sz w:val="24"/>
        </w:rPr>
        <w:t xml:space="preserve">• </w:t>
      </w:r>
      <w:r>
        <w:rPr>
          <w:rFonts w:ascii="Calibri" w:hAnsi="Calibri"/>
          <w:b/>
          <w:sz w:val="24"/>
        </w:rPr>
        <w:t>Scale Research Capacity:</w:t>
      </w:r>
      <w:r>
        <w:rPr>
          <w:rFonts w:ascii="Calibri" w:hAnsi="Calibri"/>
          <w:sz w:val="24"/>
        </w:rPr>
        <w:t xml:space="preserve"> Support 50+ data scientists with shared compute resources and eliminate GPU queueing delays</w:t>
      </w:r>
    </w:p>
    <w:p>
      <w:pPr>
        <w:spacing w:after="80"/>
        <w:ind w:left="360"/>
      </w:pPr>
      <w:r>
        <w:rPr>
          <w:rFonts w:ascii="Calibri" w:hAnsi="Calibri"/>
          <w:sz w:val="24"/>
        </w:rPr>
        <w:t xml:space="preserve">• </w:t>
      </w:r>
      <w:r>
        <w:rPr>
          <w:rFonts w:ascii="Calibri" w:hAnsi="Calibri"/>
          <w:b/>
          <w:sz w:val="24"/>
        </w:rPr>
        <w:t>Enable Production AI:</w:t>
      </w:r>
      <w:r>
        <w:rPr>
          <w:rFonts w:ascii="Calibri" w:hAnsi="Calibri"/>
          <w:sz w:val="24"/>
        </w:rPr>
        <w:t xml:space="preserve"> Deploy real-time inference capabilities for production AI applications serving millions of users</w:t>
      </w:r>
    </w:p>
    <w:p>
      <w:pPr>
        <w:spacing w:after="80"/>
        <w:ind w:left="360"/>
      </w:pPr>
      <w:r>
        <w:rPr>
          <w:rFonts w:ascii="Calibri" w:hAnsi="Calibri"/>
          <w:sz w:val="24"/>
        </w:rPr>
        <w:t xml:space="preserve">• </w:t>
      </w:r>
      <w:r>
        <w:rPr>
          <w:rFonts w:ascii="Calibri" w:hAnsi="Calibri"/>
          <w:b/>
          <w:sz w:val="24"/>
        </w:rPr>
        <w:t>Foundation for Innovation:</w:t>
      </w:r>
      <w:r>
        <w:rPr>
          <w:rFonts w:ascii="Calibri" w:hAnsi="Calibri"/>
          <w:sz w:val="24"/>
        </w:rPr>
        <w:t xml:space="preserve"> Establish foundation for next-generation AI products including generative AI, drug discovery, and autonomous systems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32 petaFLOPS FP8 AI performance operational and validated</w:t>
      </w:r>
    </w:p>
    <w:p>
      <w:pPr>
        <w:spacing w:after="80"/>
        <w:ind w:left="360"/>
      </w:pPr>
      <w:r>
        <w:rPr>
          <w:rFonts w:ascii="Calibri" w:hAnsi="Calibri"/>
          <w:sz w:val="24"/>
        </w:rPr>
        <w:t xml:space="preserve">• </w:t>
      </w:r>
      <w:r>
        <w:rPr>
          <w:rFonts w:ascii="Calibri" w:hAnsi="Calibri"/>
          <w:sz w:val="24"/>
        </w:rPr>
        <w:t>Train GPT-3 scale model (175B parameters) in &lt;90 days (vs 12+ months on cloud)</w:t>
      </w:r>
    </w:p>
    <w:p>
      <w:pPr>
        <w:spacing w:after="80"/>
        <w:ind w:left="360"/>
      </w:pPr>
      <w:r>
        <w:rPr>
          <w:rFonts w:ascii="Calibri" w:hAnsi="Calibri"/>
          <w:sz w:val="24"/>
        </w:rPr>
        <w:t xml:space="preserve">• </w:t>
      </w:r>
      <w:r>
        <w:rPr>
          <w:rFonts w:ascii="Calibri" w:hAnsi="Calibri"/>
          <w:sz w:val="24"/>
        </w:rPr>
        <w:t>Achieve 80%+ GPU utilization across research teams</w:t>
      </w:r>
    </w:p>
    <w:p>
      <w:pPr>
        <w:spacing w:after="80"/>
        <w:ind w:left="360"/>
      </w:pPr>
      <w:r>
        <w:rPr>
          <w:rFonts w:ascii="Calibri" w:hAnsi="Calibri"/>
          <w:sz w:val="24"/>
        </w:rPr>
        <w:t xml:space="preserve">• </w:t>
      </w:r>
      <w:r>
        <w:rPr>
          <w:rFonts w:ascii="Calibri" w:hAnsi="Calibri"/>
          <w:sz w:val="24"/>
        </w:rPr>
        <w:t>Reduce AI infrastructure costs by $1.5M annually vs cloud baseline</w:t>
      </w:r>
    </w:p>
    <w:p>
      <w:pPr>
        <w:spacing w:after="80"/>
        <w:ind w:left="360"/>
      </w:pPr>
      <w:r>
        <w:rPr>
          <w:rFonts w:ascii="Calibri" w:hAnsi="Calibri"/>
          <w:sz w:val="24"/>
        </w:rPr>
        <w:t xml:space="preserve">• </w:t>
      </w:r>
      <w:r>
        <w:rPr>
          <w:rFonts w:ascii="Calibri" w:hAnsi="Calibri"/>
          <w:sz w:val="24"/>
        </w:rPr>
        <w:t>Support 50+ concurrent AI training jobs with &lt;10% queueing time</w:t>
      </w:r>
    </w:p>
    <w:p>
      <w:pPr>
        <w:spacing w:after="80"/>
        <w:ind w:left="360"/>
      </w:pPr>
      <w:r>
        <w:rPr>
          <w:rFonts w:ascii="Calibri" w:hAnsi="Calibri"/>
          <w:sz w:val="24"/>
        </w:rPr>
        <w:t xml:space="preserve">• </w:t>
      </w:r>
      <w:r>
        <w:rPr>
          <w:rFonts w:ascii="Calibri" w:hAnsi="Calibri"/>
          <w:sz w:val="24"/>
        </w:rPr>
        <w:t>99.5% system uptime for DGX SuperPOD infrastructure</w:t>
      </w:r>
    </w:p>
    <w:p>
      <w:pPr>
        <w:spacing w:after="80"/>
        <w:ind w:left="360"/>
      </w:pPr>
      <w:r>
        <w:rPr>
          <w:rFonts w:ascii="Calibri" w:hAnsi="Calibri"/>
          <w:sz w:val="24"/>
        </w:rPr>
        <w:t xml:space="preserve">• </w:t>
      </w:r>
      <w:r>
        <w:rPr>
          <w:rFonts w:ascii="Calibri" w:hAnsi="Calibri"/>
          <w:sz w:val="24"/>
        </w:rPr>
        <w:t>14 GB/s sustained storage throughput for large dataset workloads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DGX SuperPOD architecture design and site planning</w:t>
      </w:r>
    </w:p>
    <w:p>
      <w:pPr>
        <w:spacing w:after="80"/>
        <w:ind w:left="360"/>
      </w:pPr>
      <w:r>
        <w:rPr>
          <w:rFonts w:ascii="Calibri" w:hAnsi="Calibri"/>
          <w:sz w:val="24"/>
        </w:rPr>
        <w:t xml:space="preserve">• </w:t>
      </w:r>
      <w:r>
        <w:rPr>
          <w:rFonts w:ascii="Calibri" w:hAnsi="Calibri"/>
          <w:sz w:val="24"/>
        </w:rPr>
        <w:t>Datacenter power, cooling, and facilities preparation</w:t>
      </w:r>
    </w:p>
    <w:p>
      <w:pPr>
        <w:spacing w:after="80"/>
        <w:ind w:left="360"/>
      </w:pPr>
      <w:r>
        <w:rPr>
          <w:rFonts w:ascii="Calibri" w:hAnsi="Calibri"/>
          <w:sz w:val="24"/>
        </w:rPr>
        <w:t xml:space="preserve">• </w:t>
      </w:r>
      <w:r>
        <w:rPr>
          <w:rFonts w:ascii="Calibri" w:hAnsi="Calibri"/>
          <w:sz w:val="24"/>
        </w:rPr>
        <w:t>DGX H100 systems procurement, installation, and configuration</w:t>
      </w:r>
    </w:p>
    <w:p>
      <w:pPr>
        <w:spacing w:after="80"/>
        <w:ind w:left="360"/>
      </w:pPr>
      <w:r>
        <w:rPr>
          <w:rFonts w:ascii="Calibri" w:hAnsi="Calibri"/>
          <w:sz w:val="24"/>
        </w:rPr>
        <w:t xml:space="preserve">• </w:t>
      </w:r>
      <w:r>
        <w:rPr>
          <w:rFonts w:ascii="Calibri" w:hAnsi="Calibri"/>
          <w:sz w:val="24"/>
        </w:rPr>
        <w:t>NVIDIA Quantum-2 InfiniBand fabric deployment (400 Gbps)</w:t>
      </w:r>
    </w:p>
    <w:p>
      <w:pPr>
        <w:spacing w:after="80"/>
        <w:ind w:left="360"/>
      </w:pPr>
      <w:r>
        <w:rPr>
          <w:rFonts w:ascii="Calibri" w:hAnsi="Calibri"/>
          <w:sz w:val="24"/>
        </w:rPr>
        <w:t xml:space="preserve">• </w:t>
      </w:r>
      <w:r>
        <w:rPr>
          <w:rFonts w:ascii="Calibri" w:hAnsi="Calibri"/>
          <w:sz w:val="24"/>
        </w:rPr>
        <w:t>Base Command platform and storage cluster implementation</w:t>
      </w:r>
    </w:p>
    <w:p>
      <w:pPr>
        <w:spacing w:after="80"/>
        <w:ind w:left="360"/>
      </w:pPr>
      <w:r>
        <w:rPr>
          <w:rFonts w:ascii="Calibri" w:hAnsi="Calibri"/>
          <w:sz w:val="24"/>
        </w:rPr>
        <w:t xml:space="preserve">• </w:t>
      </w:r>
      <w:r>
        <w:rPr>
          <w:rFonts w:ascii="Calibri" w:hAnsi="Calibri"/>
          <w:sz w:val="24"/>
        </w:rPr>
        <w:t>Software stack deployment (DGX OS, NGC containers, AI frameworks)</w:t>
      </w:r>
    </w:p>
    <w:p>
      <w:pPr>
        <w:spacing w:after="80"/>
        <w:ind w:left="360"/>
      </w:pPr>
      <w:r>
        <w:rPr>
          <w:rFonts w:ascii="Calibri" w:hAnsi="Calibri"/>
          <w:sz w:val="24"/>
        </w:rPr>
        <w:t xml:space="preserve">• </w:t>
      </w:r>
      <w:r>
        <w:rPr>
          <w:rFonts w:ascii="Calibri" w:hAnsi="Calibri"/>
          <w:sz w:val="24"/>
        </w:rPr>
        <w:t>Integration with existing identity management and monitoring systems</w:t>
      </w:r>
    </w:p>
    <w:p>
      <w:pPr>
        <w:spacing w:after="80"/>
        <w:ind w:left="360"/>
      </w:pPr>
      <w:r>
        <w:rPr>
          <w:rFonts w:ascii="Calibri" w:hAnsi="Calibri"/>
          <w:sz w:val="24"/>
        </w:rPr>
        <w:t xml:space="preserve">• </w:t>
      </w:r>
      <w:r>
        <w:rPr>
          <w:rFonts w:ascii="Calibri" w:hAnsi="Calibri"/>
          <w:sz w:val="24"/>
        </w:rPr>
        <w:t>Performance validation and workload optimization</w:t>
      </w:r>
    </w:p>
    <w:p>
      <w:pPr>
        <w:spacing w:after="80"/>
        <w:ind w:left="360"/>
      </w:pPr>
      <w:r>
        <w:rPr>
          <w:rFonts w:ascii="Calibri" w:hAnsi="Calibri"/>
          <w:sz w:val="24"/>
        </w:rPr>
        <w:t xml:space="preserve">• </w:t>
      </w:r>
      <w:r>
        <w:rPr>
          <w:rFonts w:ascii="Calibri" w:hAnsi="Calibri"/>
          <w:sz w:val="24"/>
        </w:rPr>
        <w:t>Administrator and data scientist training</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DGX Systems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8x DGX H100 systems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Workload Type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LLM training and inference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Research Team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50-75 data scientists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PB NVMe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Datasets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Multi-TB datasets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Model Checkpointing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Frequent checkpointing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Fabric</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InfiniBand 400 Gbps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Readiness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Facility upgrades required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Model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On-premises datacenter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Classification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Proprietary AI models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security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Utilization Target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70-80% utilization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Time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Weeks to train large models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Stack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NVIDIA AI Enterprise + NGC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Management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Base Command Manager</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AI workload requirements, datacenter readiness, and infrastructure needs. This includes analyzing current training workflows, identifying workload characteristics, and designing the optimal DGX SuperPOD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AI workload analysis and performance requirements gathering</w:t>
      </w:r>
    </w:p>
    <w:p>
      <w:pPr>
        <w:spacing w:after="80"/>
        <w:ind w:left="360"/>
      </w:pPr>
      <w:r>
        <w:rPr>
          <w:rFonts w:ascii="Calibri" w:hAnsi="Calibri"/>
          <w:sz w:val="24"/>
        </w:rPr>
        <w:t xml:space="preserve">• </w:t>
      </w:r>
      <w:r>
        <w:rPr>
          <w:rFonts w:ascii="Calibri" w:hAnsi="Calibri"/>
          <w:sz w:val="24"/>
        </w:rPr>
        <w:t>Model architecture assessment (LLMs, computer vision, drug discovery workloads)</w:t>
      </w:r>
    </w:p>
    <w:p>
      <w:pPr>
        <w:spacing w:after="80"/>
        <w:ind w:left="360"/>
      </w:pPr>
      <w:r>
        <w:rPr>
          <w:rFonts w:ascii="Calibri" w:hAnsi="Calibri"/>
          <w:sz w:val="24"/>
        </w:rPr>
        <w:t xml:space="preserve">• </w:t>
      </w:r>
      <w:r>
        <w:rPr>
          <w:rFonts w:ascii="Calibri" w:hAnsi="Calibri"/>
          <w:sz w:val="24"/>
        </w:rPr>
        <w:t>Datacenter site survey (power, cooling, network, physical space)</w:t>
      </w:r>
    </w:p>
    <w:p>
      <w:pPr>
        <w:spacing w:after="80"/>
        <w:ind w:left="360"/>
      </w:pPr>
      <w:r>
        <w:rPr>
          <w:rFonts w:ascii="Calibri" w:hAnsi="Calibri"/>
          <w:sz w:val="24"/>
        </w:rPr>
        <w:t xml:space="preserve">• </w:t>
      </w:r>
      <w:r>
        <w:rPr>
          <w:rFonts w:ascii="Calibri" w:hAnsi="Calibri"/>
          <w:sz w:val="24"/>
        </w:rPr>
        <w:t>InfiniBand fabric design and network topology planning</w:t>
      </w:r>
    </w:p>
    <w:p>
      <w:pPr>
        <w:spacing w:after="80"/>
        <w:ind w:left="360"/>
      </w:pPr>
      <w:r>
        <w:rPr>
          <w:rFonts w:ascii="Calibri" w:hAnsi="Calibri"/>
          <w:sz w:val="24"/>
        </w:rPr>
        <w:t xml:space="preserve">• </w:t>
      </w:r>
      <w:r>
        <w:rPr>
          <w:rFonts w:ascii="Calibri" w:hAnsi="Calibri"/>
          <w:sz w:val="24"/>
        </w:rPr>
        <w:t>Storage capacity planning for datasets and model checkpoints</w:t>
      </w:r>
    </w:p>
    <w:p>
      <w:pPr>
        <w:spacing w:after="80"/>
        <w:ind w:left="360"/>
      </w:pPr>
      <w:r>
        <w:rPr>
          <w:rFonts w:ascii="Calibri" w:hAnsi="Calibri"/>
          <w:sz w:val="24"/>
        </w:rPr>
        <w:t xml:space="preserve">• </w:t>
      </w:r>
      <w:r>
        <w:rPr>
          <w:rFonts w:ascii="Calibri" w:hAnsi="Calibri"/>
          <w:sz w:val="24"/>
        </w:rPr>
        <w:t>Security and compliance requirements analysis</w:t>
      </w:r>
    </w:p>
    <w:p>
      <w:pPr>
        <w:spacing w:after="80"/>
        <w:ind w:left="360"/>
      </w:pPr>
      <w:r>
        <w:rPr>
          <w:rFonts w:ascii="Calibri" w:hAnsi="Calibri"/>
          <w:sz w:val="24"/>
        </w:rPr>
        <w:t xml:space="preserve">• </w:t>
      </w:r>
      <w:r>
        <w:rPr>
          <w:rFonts w:ascii="Calibri" w:hAnsi="Calibri"/>
          <w:sz w:val="24"/>
        </w:rPr>
        <w:t>Integration requirements with existing systems (LDAP, monitoring, job schedulers)</w:t>
      </w:r>
    </w:p>
    <w:p>
      <w:pPr>
        <w:spacing w:after="80"/>
        <w:ind w:left="360"/>
      </w:pPr>
      <w:r>
        <w:rPr>
          <w:rFonts w:ascii="Calibri" w:hAnsi="Calibri"/>
          <w:sz w:val="24"/>
        </w:rPr>
        <w:t xml:space="preserve">• </w:t>
      </w:r>
      <w:r>
        <w:rPr>
          <w:rFonts w:ascii="Calibri" w:hAnsi="Calibri"/>
          <w:sz w:val="24"/>
        </w:rPr>
        <w:t>DGX SuperPOD architecture design (compute, network, storage, software)</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SuperPOD architecture, datacenter requirements, network topology, storage design, risks, and project timeline.</w:t>
      </w:r>
    </w:p>
    <w:p>
      <w:pPr>
        <w:pStyle w:val="Heading3"/>
        <w:spacing w:before="160" w:after="120"/>
        <w:ind w:left="0"/>
      </w:pPr>
      <w:r>
        <w:t>3.2.2 Phase 2 – Site Preparation &amp; Infrastructure Setup</w:t>
      </w:r>
    </w:p>
    <w:p>
      <w:r>
        <w:rPr>
          <w:rFonts w:ascii="Calibri" w:hAnsi="Calibri"/>
          <w:sz w:val="24"/>
        </w:rPr>
        <w:t>In this phase, the datacenter facilities are prepared and infrastructure is provisioned based on NVIDIA DGX SuperPOD best practices. This includes power and cooling upgrades, network cabling, and rack installation.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Datacenter power and cooling infrastructure upgrades (500 kW capacity)</w:t>
      </w:r>
    </w:p>
    <w:p>
      <w:pPr>
        <w:spacing w:after="80"/>
        <w:ind w:left="360"/>
      </w:pPr>
      <w:r>
        <w:rPr>
          <w:rFonts w:ascii="Calibri" w:hAnsi="Calibri"/>
          <w:sz w:val="24"/>
        </w:rPr>
        <w:t xml:space="preserve">• </w:t>
      </w:r>
      <w:r>
        <w:rPr>
          <w:rFonts w:ascii="Calibri" w:hAnsi="Calibri"/>
          <w:sz w:val="24"/>
        </w:rPr>
        <w:t>Rack installation and cable management (power, InfiniBand, Ethernet)</w:t>
      </w:r>
    </w:p>
    <w:p>
      <w:pPr>
        <w:spacing w:after="80"/>
        <w:ind w:left="360"/>
      </w:pPr>
      <w:r>
        <w:rPr>
          <w:rFonts w:ascii="Calibri" w:hAnsi="Calibri"/>
          <w:sz w:val="24"/>
        </w:rPr>
        <w:t xml:space="preserve">• </w:t>
      </w:r>
      <w:r>
        <w:rPr>
          <w:rFonts w:ascii="Calibri" w:hAnsi="Calibri"/>
          <w:sz w:val="24"/>
        </w:rPr>
        <w:t>InfiniBand switch installation and fabric cabling (400 Gbps Quantum-2)</w:t>
      </w:r>
    </w:p>
    <w:p>
      <w:pPr>
        <w:spacing w:after="80"/>
        <w:ind w:left="360"/>
      </w:pPr>
      <w:r>
        <w:rPr>
          <w:rFonts w:ascii="Calibri" w:hAnsi="Calibri"/>
          <w:sz w:val="24"/>
        </w:rPr>
        <w:t xml:space="preserve">• </w:t>
      </w:r>
      <w:r>
        <w:rPr>
          <w:rFonts w:ascii="Calibri" w:hAnsi="Calibri"/>
          <w:sz w:val="24"/>
        </w:rPr>
        <w:t>Storage cluster hardware installation (Base Command with 1 PB NVMe)</w:t>
      </w:r>
    </w:p>
    <w:p>
      <w:pPr>
        <w:spacing w:after="80"/>
        <w:ind w:left="360"/>
      </w:pPr>
      <w:r>
        <w:rPr>
          <w:rFonts w:ascii="Calibri" w:hAnsi="Calibri"/>
          <w:sz w:val="24"/>
        </w:rPr>
        <w:t xml:space="preserve">• </w:t>
      </w:r>
      <w:r>
        <w:rPr>
          <w:rFonts w:ascii="Calibri" w:hAnsi="Calibri"/>
          <w:sz w:val="24"/>
        </w:rPr>
        <w:t>Network infrastructure validation and acceptance testing</w:t>
      </w:r>
    </w:p>
    <w:p>
      <w:pPr>
        <w:spacing w:after="80"/>
        <w:ind w:left="360"/>
      </w:pPr>
      <w:r>
        <w:rPr>
          <w:rFonts w:ascii="Calibri" w:hAnsi="Calibri"/>
          <w:sz w:val="24"/>
        </w:rPr>
        <w:t xml:space="preserve">• </w:t>
      </w:r>
      <w:r>
        <w:rPr>
          <w:rFonts w:ascii="Calibri" w:hAnsi="Calibri"/>
          <w:sz w:val="24"/>
        </w:rPr>
        <w:t>Environmental monitoring setup (temperature, humidity, power)</w:t>
      </w:r>
    </w:p>
    <w:p>
      <w:pPr>
        <w:spacing w:after="80"/>
        <w:ind w:left="360"/>
      </w:pPr>
      <w:r>
        <w:rPr>
          <w:rFonts w:ascii="Calibri" w:hAnsi="Calibri"/>
          <w:sz w:val="24"/>
        </w:rPr>
        <w:t xml:space="preserve">• </w:t>
      </w:r>
      <w:r>
        <w:rPr>
          <w:rFonts w:ascii="Calibri" w:hAnsi="Calibri"/>
          <w:sz w:val="24"/>
        </w:rPr>
        <w:t>Physical security controls (access control, surveillance)</w:t>
      </w:r>
    </w:p>
    <w:p>
      <w:r>
        <w:rPr>
          <w:rFonts w:ascii="Calibri" w:hAnsi="Calibri"/>
          <w:sz w:val="24"/>
        </w:rPr>
        <w:t>By the end of this phase, the Client will have a production-ready datacenter environment for DGX SuperPOD deployment.</w:t>
      </w:r>
    </w:p>
    <w:p>
      <w:pPr>
        <w:pStyle w:val="Heading3"/>
        <w:spacing w:before="160" w:after="120"/>
        <w:ind w:left="0"/>
      </w:pPr>
      <w:r>
        <w:t>3.2.3 Phase 3 – DGX SuperPOD Deployment</w:t>
      </w:r>
    </w:p>
    <w:p>
      <w:r>
        <w:rPr>
          <w:rFonts w:ascii="Calibri" w:hAnsi="Calibri"/>
          <w:sz w:val="24"/>
        </w:rPr>
        <w:t>Implementation will occur in well-defined phases starting with initial DGX systems, followed by InfiniBand fabric configuration, storage cluster deployment, and software stack installation.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DGX H100 systems installation and initial configuration (8 systems)</w:t>
      </w:r>
    </w:p>
    <w:p>
      <w:pPr>
        <w:spacing w:after="80"/>
        <w:ind w:left="360"/>
      </w:pPr>
      <w:r>
        <w:rPr>
          <w:rFonts w:ascii="Calibri" w:hAnsi="Calibri"/>
          <w:sz w:val="24"/>
        </w:rPr>
        <w:t xml:space="preserve">• </w:t>
      </w:r>
      <w:r>
        <w:rPr>
          <w:rFonts w:ascii="Calibri" w:hAnsi="Calibri"/>
          <w:sz w:val="24"/>
        </w:rPr>
        <w:t>InfiniBand fabric configuration and RDMA validation</w:t>
      </w:r>
    </w:p>
    <w:p>
      <w:pPr>
        <w:spacing w:after="80"/>
        <w:ind w:left="360"/>
      </w:pPr>
      <w:r>
        <w:rPr>
          <w:rFonts w:ascii="Calibri" w:hAnsi="Calibri"/>
          <w:sz w:val="24"/>
        </w:rPr>
        <w:t xml:space="preserve">• </w:t>
      </w:r>
      <w:r>
        <w:rPr>
          <w:rFonts w:ascii="Calibri" w:hAnsi="Calibri"/>
          <w:sz w:val="24"/>
        </w:rPr>
        <w:t>Base Command platform deployment and storage cluster integration</w:t>
      </w:r>
    </w:p>
    <w:p>
      <w:pPr>
        <w:spacing w:after="80"/>
        <w:ind w:left="360"/>
      </w:pPr>
      <w:r>
        <w:rPr>
          <w:rFonts w:ascii="Calibri" w:hAnsi="Calibri"/>
          <w:sz w:val="24"/>
        </w:rPr>
        <w:t xml:space="preserve">• </w:t>
      </w:r>
      <w:r>
        <w:rPr>
          <w:rFonts w:ascii="Calibri" w:hAnsi="Calibri"/>
          <w:sz w:val="24"/>
        </w:rPr>
        <w:t>DGX OS installation and system software configuration</w:t>
      </w:r>
    </w:p>
    <w:p>
      <w:pPr>
        <w:spacing w:after="80"/>
        <w:ind w:left="360"/>
      </w:pPr>
      <w:r>
        <w:rPr>
          <w:rFonts w:ascii="Calibri" w:hAnsi="Calibri"/>
          <w:sz w:val="24"/>
        </w:rPr>
        <w:t xml:space="preserve">• </w:t>
      </w:r>
      <w:r>
        <w:rPr>
          <w:rFonts w:ascii="Calibri" w:hAnsi="Calibri"/>
          <w:sz w:val="24"/>
        </w:rPr>
        <w:t>NGC catalog integration and container runtime setup</w:t>
      </w:r>
    </w:p>
    <w:p>
      <w:pPr>
        <w:spacing w:after="80"/>
        <w:ind w:left="360"/>
      </w:pPr>
      <w:r>
        <w:rPr>
          <w:rFonts w:ascii="Calibri" w:hAnsi="Calibri"/>
          <w:sz w:val="24"/>
        </w:rPr>
        <w:t xml:space="preserve">• </w:t>
      </w:r>
      <w:r>
        <w:rPr>
          <w:rFonts w:ascii="Calibri" w:hAnsi="Calibri"/>
          <w:sz w:val="24"/>
        </w:rPr>
        <w:t>AI framework deployment (PyTorch, TensorFlow, RAPIDS, JAX)</w:t>
      </w:r>
    </w:p>
    <w:p>
      <w:pPr>
        <w:spacing w:after="80"/>
        <w:ind w:left="360"/>
      </w:pPr>
      <w:r>
        <w:rPr>
          <w:rFonts w:ascii="Calibri" w:hAnsi="Calibri"/>
          <w:sz w:val="24"/>
        </w:rPr>
        <w:t xml:space="preserve">• </w:t>
      </w:r>
      <w:r>
        <w:rPr>
          <w:rFonts w:ascii="Calibri" w:hAnsi="Calibri"/>
          <w:sz w:val="24"/>
        </w:rPr>
        <w:t>NCCL multi-GPU communication optimization</w:t>
      </w:r>
    </w:p>
    <w:p>
      <w:pPr>
        <w:spacing w:after="80"/>
        <w:ind w:left="360"/>
      </w:pPr>
      <w:r>
        <w:rPr>
          <w:rFonts w:ascii="Calibri" w:hAnsi="Calibri"/>
          <w:sz w:val="24"/>
        </w:rPr>
        <w:t xml:space="preserve">• </w:t>
      </w:r>
      <w:r>
        <w:rPr>
          <w:rFonts w:ascii="Calibri" w:hAnsi="Calibri"/>
          <w:sz w:val="24"/>
        </w:rPr>
        <w:t>Slurm workload manager and job scheduler configuration</w:t>
      </w:r>
    </w:p>
    <w:p>
      <w:pPr>
        <w:spacing w:after="80"/>
        <w:ind w:left="360"/>
      </w:pPr>
      <w:r>
        <w:rPr>
          <w:rFonts w:ascii="Calibri" w:hAnsi="Calibri"/>
          <w:sz w:val="24"/>
        </w:rPr>
        <w:t xml:space="preserve">• </w:t>
      </w:r>
      <w:r>
        <w:rPr>
          <w:rFonts w:ascii="Calibri" w:hAnsi="Calibri"/>
          <w:sz w:val="24"/>
        </w:rPr>
        <w:t>User authentication integration (LDAP/Active Directory)</w:t>
      </w:r>
    </w:p>
    <w:p>
      <w:pPr>
        <w:spacing w:after="80"/>
        <w:ind w:left="360"/>
      </w:pPr>
      <w:r>
        <w:rPr>
          <w:rFonts w:ascii="Calibri" w:hAnsi="Calibri"/>
          <w:sz w:val="24"/>
        </w:rPr>
        <w:t xml:space="preserve">• </w:t>
      </w:r>
      <w:r>
        <w:rPr>
          <w:rFonts w:ascii="Calibri" w:hAnsi="Calibri"/>
          <w:sz w:val="24"/>
        </w:rPr>
        <w:t>Monitoring and logging infrastructure setup (DCGM, Prometheus, Grafana)</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DGX SuperPOD undergoes thorough performance, scalability, and reliability validation to ensure it meets required specifications. Benchmark workloads will be executed based on Client AI use cases.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Multi-GPU performance benchmarking (single node and multi-node)</w:t>
      </w:r>
    </w:p>
    <w:p>
      <w:pPr>
        <w:spacing w:after="80"/>
        <w:ind w:left="360"/>
      </w:pPr>
      <w:r>
        <w:rPr>
          <w:rFonts w:ascii="Calibri" w:hAnsi="Calibri"/>
          <w:sz w:val="24"/>
        </w:rPr>
        <w:t xml:space="preserve">• </w:t>
      </w:r>
      <w:r>
        <w:rPr>
          <w:rFonts w:ascii="Calibri" w:hAnsi="Calibri"/>
          <w:sz w:val="24"/>
        </w:rPr>
        <w:t>InfiniBand fabric performance validation (RDMA bandwidth, latency)</w:t>
      </w:r>
    </w:p>
    <w:p>
      <w:pPr>
        <w:spacing w:after="80"/>
        <w:ind w:left="360"/>
      </w:pPr>
      <w:r>
        <w:rPr>
          <w:rFonts w:ascii="Calibri" w:hAnsi="Calibri"/>
          <w:sz w:val="24"/>
        </w:rPr>
        <w:t xml:space="preserve">• </w:t>
      </w:r>
      <w:r>
        <w:rPr>
          <w:rFonts w:ascii="Calibri" w:hAnsi="Calibri"/>
          <w:sz w:val="24"/>
        </w:rPr>
        <w:t>Storage throughput testing (14 GB/s sustained read/write)</w:t>
      </w:r>
    </w:p>
    <w:p>
      <w:pPr>
        <w:spacing w:after="80"/>
        <w:ind w:left="360"/>
      </w:pPr>
      <w:r>
        <w:rPr>
          <w:rFonts w:ascii="Calibri" w:hAnsi="Calibri"/>
          <w:sz w:val="24"/>
        </w:rPr>
        <w:t xml:space="preserve">• </w:t>
      </w:r>
      <w:r>
        <w:rPr>
          <w:rFonts w:ascii="Calibri" w:hAnsi="Calibri"/>
          <w:sz w:val="24"/>
        </w:rPr>
        <w:t>AI framework performance validation (BERT, GPT, ResNet, DLRM)</w:t>
      </w:r>
    </w:p>
    <w:p>
      <w:pPr>
        <w:spacing w:after="80"/>
        <w:ind w:left="360"/>
      </w:pPr>
      <w:r>
        <w:rPr>
          <w:rFonts w:ascii="Calibri" w:hAnsi="Calibri"/>
          <w:sz w:val="24"/>
        </w:rPr>
        <w:t xml:space="preserve">• </w:t>
      </w:r>
      <w:r>
        <w:rPr>
          <w:rFonts w:ascii="Calibri" w:hAnsi="Calibri"/>
          <w:sz w:val="24"/>
        </w:rPr>
        <w:t>Distributed training scalability testing (64 GPU strong/weak scaling)</w:t>
      </w:r>
    </w:p>
    <w:p>
      <w:pPr>
        <w:spacing w:after="80"/>
        <w:ind w:left="360"/>
      </w:pPr>
      <w:r>
        <w:rPr>
          <w:rFonts w:ascii="Calibri" w:hAnsi="Calibri"/>
          <w:sz w:val="24"/>
        </w:rPr>
        <w:t xml:space="preserve">• </w:t>
      </w:r>
      <w:r>
        <w:rPr>
          <w:rFonts w:ascii="Calibri" w:hAnsi="Calibri"/>
          <w:sz w:val="24"/>
        </w:rPr>
        <w:t>Fault tolerance and failover testing</w:t>
      </w:r>
    </w:p>
    <w:p>
      <w:pPr>
        <w:spacing w:after="80"/>
        <w:ind w:left="360"/>
      </w:pPr>
      <w:r>
        <w:rPr>
          <w:rFonts w:ascii="Calibri" w:hAnsi="Calibri"/>
          <w:sz w:val="24"/>
        </w:rPr>
        <w:t xml:space="preserve">• </w:t>
      </w:r>
      <w:r>
        <w:rPr>
          <w:rFonts w:ascii="Calibri" w:hAnsi="Calibri"/>
          <w:sz w:val="24"/>
        </w:rPr>
        <w:t>Security and access control validation</w:t>
      </w:r>
    </w:p>
    <w:p>
      <w:pPr>
        <w:spacing w:after="80"/>
        <w:ind w:left="360"/>
      </w:pPr>
      <w:r>
        <w:rPr>
          <w:rFonts w:ascii="Calibri" w:hAnsi="Calibri"/>
          <w:sz w:val="24"/>
        </w:rPr>
        <w:t xml:space="preserve">• </w:t>
      </w:r>
      <w:r>
        <w:rPr>
          <w:rFonts w:ascii="Calibri" w:hAnsi="Calibri"/>
          <w:sz w:val="24"/>
        </w:rPr>
        <w:t>User Acceptance Testing (UAT) with data science team</w:t>
      </w:r>
    </w:p>
    <w:p>
      <w:pPr>
        <w:spacing w:after="80"/>
        <w:ind w:left="360"/>
      </w:pPr>
      <w:r>
        <w:rPr>
          <w:rFonts w:ascii="Calibri" w:hAnsi="Calibri"/>
          <w:sz w:val="24"/>
        </w:rPr>
        <w:t xml:space="preserve">• </w:t>
      </w:r>
      <w:r>
        <w:rPr>
          <w:rFonts w:ascii="Calibri" w:hAnsi="Calibri"/>
          <w:sz w:val="24"/>
        </w:rPr>
        <w:t>Go-live readiness review and production cutover planning</w:t>
      </w:r>
    </w:p>
    <w:p>
      <w:r>
        <w:rPr>
          <w:rFonts w:ascii="Calibri" w:hAnsi="Calibri"/>
          <w:sz w:val="24"/>
        </w:rPr>
        <w:t>Cutover will be coordinated with all relevant stakeholders and executed during an approved maintenance window, with well-documented procedures in place.</w:t>
      </w:r>
    </w:p>
    <w:p>
      <w:pPr>
        <w:pStyle w:val="Heading3"/>
        <w:spacing w:before="160" w:after="120"/>
        <w:ind w:left="0"/>
      </w:pPr>
      <w:r>
        <w:t>3.2.5 Phase 5 – Handover &amp; Post-Implementation Support</w:t>
      </w:r>
    </w:p>
    <w:p>
      <w:r>
        <w:rPr>
          <w:rFonts w:ascii="Calibri" w:hAnsi="Calibri"/>
          <w:sz w:val="24"/>
        </w:rPr>
        <w:t>Following successful implementation and validation, the focus shifts to ensuring operational continuity and knowledge transfer. The Vendor will provide a period of hypercare support and equip the Client's team with the documentation, tools, and processes needed for ongoing operations.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network topology, configurations)</w:t>
      </w:r>
    </w:p>
    <w:p>
      <w:pPr>
        <w:spacing w:after="80"/>
        <w:ind w:left="360"/>
      </w:pPr>
      <w:r>
        <w:rPr>
          <w:rFonts w:ascii="Calibri" w:hAnsi="Calibri"/>
          <w:sz w:val="24"/>
        </w:rPr>
        <w:t xml:space="preserve">• </w:t>
      </w:r>
      <w:r>
        <w:rPr>
          <w:rFonts w:ascii="Calibri" w:hAnsi="Calibri"/>
          <w:sz w:val="24"/>
        </w:rPr>
        <w:t>Operations runbook and SOPs for DGX SuperPOD management</w:t>
      </w:r>
    </w:p>
    <w:p>
      <w:pPr>
        <w:spacing w:after="80"/>
        <w:ind w:left="360"/>
      </w:pPr>
      <w:r>
        <w:rPr>
          <w:rFonts w:ascii="Calibri" w:hAnsi="Calibri"/>
          <w:sz w:val="24"/>
        </w:rPr>
        <w:t xml:space="preserve">• </w:t>
      </w:r>
      <w:r>
        <w:rPr>
          <w:rFonts w:ascii="Calibri" w:hAnsi="Calibri"/>
          <w:sz w:val="24"/>
        </w:rPr>
        <w:t>Administrator training (DGX OS, Base Command, Slurm, InfiniBand, monitoring)</w:t>
      </w:r>
    </w:p>
    <w:p>
      <w:pPr>
        <w:spacing w:after="80"/>
        <w:ind w:left="360"/>
      </w:pPr>
      <w:r>
        <w:rPr>
          <w:rFonts w:ascii="Calibri" w:hAnsi="Calibri"/>
          <w:sz w:val="24"/>
        </w:rPr>
        <w:t xml:space="preserve">• </w:t>
      </w:r>
      <w:r>
        <w:rPr>
          <w:rFonts w:ascii="Calibri" w:hAnsi="Calibri"/>
          <w:sz w:val="24"/>
        </w:rPr>
        <w:t>Data scientist training (NGC containers, distributed training, job submission)</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 and tuning guides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GPU compute time or cloud service costs beyond initial validation</w:t>
      </w:r>
    </w:p>
    <w:p>
      <w:pPr>
        <w:spacing w:after="80"/>
        <w:ind w:left="360"/>
      </w:pPr>
      <w:r>
        <w:rPr>
          <w:rFonts w:ascii="Calibri" w:hAnsi="Calibri"/>
          <w:sz w:val="24"/>
        </w:rPr>
        <w:t xml:space="preserve">• </w:t>
      </w:r>
      <w:r>
        <w:rPr>
          <w:rFonts w:ascii="Calibri" w:hAnsi="Calibri"/>
          <w:sz w:val="24"/>
        </w:rPr>
        <w:t>Third-party software licensing beyond NVIDIA AI Enterprise</w:t>
      </w:r>
    </w:p>
    <w:p>
      <w:pPr>
        <w:spacing w:after="80"/>
        <w:ind w:left="360"/>
      </w:pPr>
      <w:r>
        <w:rPr>
          <w:rFonts w:ascii="Calibri" w:hAnsi="Calibri"/>
          <w:sz w:val="24"/>
        </w:rPr>
        <w:t xml:space="preserve">• </w:t>
      </w:r>
      <w:r>
        <w:rPr>
          <w:rFonts w:ascii="Calibri" w:hAnsi="Calibri"/>
          <w:sz w:val="24"/>
        </w:rPr>
        <w:t>Historical model retraining or legacy workload migration</w:t>
      </w:r>
    </w:p>
    <w:p>
      <w:pPr>
        <w:spacing w:after="80"/>
        <w:ind w:left="360"/>
      </w:pPr>
      <w:r>
        <w:rPr>
          <w:rFonts w:ascii="Calibri" w:hAnsi="Calibri"/>
          <w:sz w:val="24"/>
        </w:rPr>
        <w:t xml:space="preserve">• </w:t>
      </w:r>
      <w:r>
        <w:rPr>
          <w:rFonts w:ascii="Calibri" w:hAnsi="Calibri"/>
          <w:sz w:val="24"/>
        </w:rPr>
        <w:t>Custom AI model development or data science consulting services</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Multi-site deployment or disaster recovery to secondary datacenter</w:t>
      </w:r>
    </w:p>
    <w:p>
      <w:pPr>
        <w:spacing w:after="80"/>
        <w:ind w:left="360"/>
      </w:pPr>
      <w:r>
        <w:rPr>
          <w:rFonts w:ascii="Calibri" w:hAnsi="Calibri"/>
          <w:sz w:val="24"/>
        </w:rPr>
        <w:t xml:space="preserve">• </w:t>
      </w:r>
      <w:r>
        <w:rPr>
          <w:rFonts w:ascii="Calibri" w:hAnsi="Calibri"/>
          <w:sz w:val="24"/>
        </w:rPr>
        <w:t>Custom connectors for proprietary AI frameworks</w:t>
      </w:r>
    </w:p>
    <w:p>
      <w:pPr>
        <w:spacing w:after="80"/>
        <w:ind w:left="360"/>
      </w:pPr>
      <w:r>
        <w:rPr>
          <w:rFonts w:ascii="Calibri" w:hAnsi="Calibri"/>
          <w:sz w:val="24"/>
        </w:rPr>
        <w:t xml:space="preserve">• </w:t>
      </w:r>
      <w:r>
        <w:rPr>
          <w:rFonts w:ascii="Calibri" w:hAnsi="Calibri"/>
          <w:sz w:val="24"/>
        </w:rPr>
        <w:t>End-user application development or AI product development</w:t>
      </w:r>
    </w:p>
    <w:p>
      <w:pPr>
        <w:spacing w:after="80"/>
        <w:ind w:left="360"/>
      </w:pPr>
      <w:r>
        <w:rPr>
          <w:rFonts w:ascii="Calibri" w:hAnsi="Calibri"/>
          <w:sz w:val="24"/>
        </w:rPr>
        <w:t xml:space="preserve">• </w:t>
      </w:r>
      <w:r>
        <w:rPr>
          <w:rFonts w:ascii="Calibri" w:hAnsi="Calibri"/>
          <w:sz w:val="24"/>
        </w:rPr>
        <w:t>NVIDIA service costs (billed directly by NVIDIA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Workload 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DGX SuperPOD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Site Readiness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[Facilities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DGX SuperPOD Infrastructure (64 GPUs)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InfiniBand Fabric (400 Gbps)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Base Command Storage Platform (1 PB)</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Software Stack (NGC, Frameworks)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Workload Manager (Slurm)</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Scientist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&amp; Design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Site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 Installation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InfiniBand Fabric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Stack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M6</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(Infra)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AI/ML</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DGX Architecture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Site Prep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 Installation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InfiniBand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Stack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(Infrastructure): DGX deployment and InfiniBand configuration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datacenter access management</w:t>
      </w:r>
    </w:p>
    <w:p>
      <w:pPr>
        <w:spacing w:after="80"/>
        <w:ind w:left="360"/>
      </w:pPr>
      <w:r>
        <w:rPr>
          <w:rFonts w:ascii="Calibri" w:hAnsi="Calibri"/>
          <w:sz w:val="24"/>
        </w:rPr>
        <w:t xml:space="preserve">• </w:t>
      </w:r>
      <w:r>
        <w:rPr>
          <w:rFonts w:ascii="Calibri" w:hAnsi="Calibri"/>
          <w:sz w:val="24"/>
        </w:rPr>
        <w:t>AI/ML Lead: Workload requirements and performance validation</w:t>
      </w:r>
    </w:p>
    <w:p>
      <w:pPr>
        <w:spacing w:after="80"/>
        <w:ind w:left="360"/>
      </w:pPr>
      <w:r>
        <w:rPr>
          <w:rFonts w:ascii="Calibri" w:hAnsi="Calibri"/>
          <w:sz w:val="24"/>
        </w:rPr>
        <w:t xml:space="preserve">• </w:t>
      </w:r>
      <w:r>
        <w:rPr>
          <w:rFonts w:ascii="Calibri" w:hAnsi="Calibri"/>
          <w:sz w:val="24"/>
        </w:rPr>
        <w:t>Facilities Lead: Datacenter power, cooling, and physical infrastructure</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NVIDIA DGX SuperPOD solution is designed as a </w:t>
      </w:r>
      <w:r>
        <w:rPr>
          <w:rFonts w:ascii="Calibri" w:hAnsi="Calibri"/>
          <w:b/>
          <w:sz w:val="24"/>
        </w:rPr>
        <w:t>scalable, high-performance AI supercomputing infrastructure</w:t>
      </w:r>
      <w:r>
        <w:rPr>
          <w:rFonts w:ascii="Calibri" w:hAnsi="Calibri"/>
          <w:sz w:val="24"/>
        </w:rPr>
        <w:t xml:space="preserve"> leveraging DGX H100 systems, NVIDIA Quantum-2 InfiniBand networking, and Base Command platform. The architecture provides enterprise-scale GPU performance, ultra-low-latency interconnects, and petabyte-scale storage for large-scale model training.</w:t>
      </w:r>
    </w:p>
    <w:p>
      <w:r>
        <w:rPr>
          <w:rFonts w:ascii="Calibri" w:hAnsi="Calibri"/>
          <w:sz w:val="24"/>
        </w:rPr>
        <w:t xml:space="preserve">This architecture is designed for </w:t>
      </w:r>
      <w:r>
        <w:rPr>
          <w:rFonts w:ascii="Calibri" w:hAnsi="Calibri"/>
          <w:b/>
          <w:sz w:val="24"/>
        </w:rPr>
        <w:t>enterprise AI supercomputing</w:t>
      </w:r>
      <w:r>
        <w:rPr>
          <w:rFonts w:ascii="Calibri" w:hAnsi="Calibri"/>
          <w:sz w:val="24"/>
        </w:rPr>
        <w:t xml:space="preserve"> supporting 50+ data scientists with large-scale model training (100B+ parameter LLMs). The design prioritizes:</w:t>
      </w:r>
    </w:p>
    <w:p>
      <w:pPr>
        <w:spacing w:after="80"/>
        <w:ind w:left="360"/>
      </w:pPr>
      <w:r>
        <w:rPr>
          <w:rFonts w:ascii="Calibri" w:hAnsi="Calibri"/>
          <w:sz w:val="24"/>
        </w:rPr>
        <w:t xml:space="preserve">• </w:t>
      </w:r>
      <w:r>
        <w:rPr>
          <w:rFonts w:ascii="Calibri" w:hAnsi="Calibri"/>
          <w:b/>
          <w:sz w:val="24"/>
        </w:rPr>
        <w:t>Raw Performance:</w:t>
      </w:r>
      <w:r>
        <w:rPr>
          <w:rFonts w:ascii="Calibri" w:hAnsi="Calibri"/>
          <w:sz w:val="24"/>
        </w:rPr>
        <w:t xml:space="preserve"> 32 petaFLOPS FP8 compute for fastest training times</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Multi-node distributed training with near-linear scaling to 64 GPUs</w:t>
      </w:r>
    </w:p>
    <w:p>
      <w:pPr>
        <w:spacing w:after="80"/>
        <w:ind w:left="360"/>
      </w:pPr>
      <w:r>
        <w:rPr>
          <w:rFonts w:ascii="Calibri" w:hAnsi="Calibri"/>
          <w:sz w:val="24"/>
        </w:rPr>
        <w:t xml:space="preserve">• </w:t>
      </w:r>
      <w:r>
        <w:rPr>
          <w:rFonts w:ascii="Calibri" w:hAnsi="Calibri"/>
          <w:b/>
          <w:sz w:val="24"/>
        </w:rPr>
        <w:t>Efficiency:</w:t>
      </w:r>
      <w:r>
        <w:rPr>
          <w:rFonts w:ascii="Calibri" w:hAnsi="Calibri"/>
          <w:sz w:val="24"/>
        </w:rPr>
        <w:t xml:space="preserve"> NVIDIA-validated reference architecture with optimized software stack</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NVIDIA DGX SuperPOD infrastructure architecture</w:t>
      </w:r>
    </w:p>
    <w:p>
      <w:pPr>
        <w:pStyle w:val="Heading2"/>
        <w:spacing w:before="240" w:after="120"/>
        <w:ind w:left="0"/>
      </w:pPr>
      <w:r>
        <w:t>6.2 Architecture Type</w:t>
      </w:r>
    </w:p>
    <w:p>
      <w:r>
        <w:rPr>
          <w:rFonts w:ascii="Calibri" w:hAnsi="Calibri"/>
          <w:sz w:val="24"/>
        </w:rPr>
        <w:t>The deployment follows a DGX SuperPOD reference architecture with InfiniBand fabric networking. This approach enables:</w:t>
      </w:r>
    </w:p>
    <w:p>
      <w:pPr>
        <w:spacing w:after="80"/>
        <w:ind w:left="360"/>
      </w:pPr>
      <w:r>
        <w:rPr>
          <w:rFonts w:ascii="Calibri" w:hAnsi="Calibri"/>
          <w:sz w:val="24"/>
        </w:rPr>
        <w:t xml:space="preserve">• </w:t>
      </w:r>
      <w:r>
        <w:rPr>
          <w:rFonts w:ascii="Calibri" w:hAnsi="Calibri"/>
          <w:sz w:val="24"/>
        </w:rPr>
        <w:t>Ultra-low-latency GPU-to-GPU communication (&lt;2 microseconds)</w:t>
      </w:r>
    </w:p>
    <w:p>
      <w:pPr>
        <w:spacing w:after="80"/>
        <w:ind w:left="360"/>
      </w:pPr>
      <w:r>
        <w:rPr>
          <w:rFonts w:ascii="Calibri" w:hAnsi="Calibri"/>
          <w:sz w:val="24"/>
        </w:rPr>
        <w:t xml:space="preserve">• </w:t>
      </w:r>
      <w:r>
        <w:rPr>
          <w:rFonts w:ascii="Calibri" w:hAnsi="Calibri"/>
          <w:sz w:val="24"/>
        </w:rPr>
        <w:t>Near-linear scaling for distributed training workloads</w:t>
      </w:r>
    </w:p>
    <w:p>
      <w:pPr>
        <w:spacing w:after="80"/>
        <w:ind w:left="360"/>
      </w:pPr>
      <w:r>
        <w:rPr>
          <w:rFonts w:ascii="Calibri" w:hAnsi="Calibri"/>
          <w:sz w:val="24"/>
        </w:rPr>
        <w:t xml:space="preserve">• </w:t>
      </w:r>
      <w:r>
        <w:rPr>
          <w:rFonts w:ascii="Calibri" w:hAnsi="Calibri"/>
          <w:sz w:val="24"/>
        </w:rPr>
        <w:t>High-bandwidth storage access (14 GB/s sustained throughput)</w:t>
      </w:r>
    </w:p>
    <w:p>
      <w:pPr>
        <w:spacing w:after="80"/>
        <w:ind w:left="360"/>
      </w:pPr>
      <w:r>
        <w:rPr>
          <w:rFonts w:ascii="Calibri" w:hAnsi="Calibri"/>
          <w:sz w:val="24"/>
        </w:rPr>
        <w:t xml:space="preserve">• </w:t>
      </w:r>
      <w:r>
        <w:rPr>
          <w:rFonts w:ascii="Calibri" w:hAnsi="Calibri"/>
          <w:sz w:val="24"/>
        </w:rPr>
        <w:t>Enterprise-grade reliability and availability (99.5% uptime)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Compute Layer (8x DGX H100 systems with 64 H100 80GB GPUs)</w:t>
      </w:r>
    </w:p>
    <w:p>
      <w:pPr>
        <w:spacing w:after="80"/>
        <w:ind w:left="360"/>
      </w:pPr>
      <w:r>
        <w:rPr>
          <w:rFonts w:ascii="Calibri" w:hAnsi="Calibri"/>
          <w:sz w:val="24"/>
        </w:rPr>
        <w:t xml:space="preserve">• </w:t>
      </w:r>
      <w:r>
        <w:rPr>
          <w:rFonts w:ascii="Calibri" w:hAnsi="Calibri"/>
          <w:sz w:val="24"/>
        </w:rPr>
        <w:t>Networking Layer (NVIDIA Quantum-2 InfiniBand 400 Gbps fabric)</w:t>
      </w:r>
    </w:p>
    <w:p>
      <w:pPr>
        <w:spacing w:after="80"/>
        <w:ind w:left="360"/>
      </w:pPr>
      <w:r>
        <w:rPr>
          <w:rFonts w:ascii="Calibri" w:hAnsi="Calibri"/>
          <w:sz w:val="24"/>
        </w:rPr>
        <w:t xml:space="preserve">• </w:t>
      </w:r>
      <w:r>
        <w:rPr>
          <w:rFonts w:ascii="Calibri" w:hAnsi="Calibri"/>
          <w:sz w:val="24"/>
        </w:rPr>
        <w:t>Storage Layer (NVIDIA Base Command with 1 PB NVMe all-flash)</w:t>
      </w:r>
    </w:p>
    <w:p>
      <w:pPr>
        <w:spacing w:after="80"/>
        <w:ind w:left="360"/>
      </w:pPr>
      <w:r>
        <w:rPr>
          <w:rFonts w:ascii="Calibri" w:hAnsi="Calibri"/>
          <w:sz w:val="24"/>
        </w:rPr>
        <w:t xml:space="preserve">• </w:t>
      </w:r>
      <w:r>
        <w:rPr>
          <w:rFonts w:ascii="Calibri" w:hAnsi="Calibri"/>
          <w:sz w:val="24"/>
        </w:rPr>
        <w:t>Software Layer (DGX OS, NGC containers, AI frameworks)</w:t>
      </w:r>
    </w:p>
    <w:p>
      <w:pPr>
        <w:spacing w:after="80"/>
        <w:ind w:left="360"/>
      </w:pPr>
      <w:r>
        <w:rPr>
          <w:rFonts w:ascii="Calibri" w:hAnsi="Calibri"/>
          <w:sz w:val="24"/>
        </w:rPr>
        <w:t xml:space="preserve">• </w:t>
      </w:r>
      <w:r>
        <w:rPr>
          <w:rFonts w:ascii="Calibri" w:hAnsi="Calibri"/>
          <w:sz w:val="24"/>
        </w:rPr>
        <w:t>Management Layer (Slurm scheduler, monitoring, user management)</w:t>
      </w:r>
    </w:p>
    <w:p>
      <w:pPr>
        <w:pStyle w:val="Heading2"/>
        <w:spacing w:before="240" w:after="120"/>
        <w:ind w:left="0"/>
      </w:pPr>
      <w:r>
        <w:t>6.3 Scope Specifications</w:t>
      </w:r>
    </w:p>
    <w:p>
      <w:r>
        <w:rPr>
          <w:rFonts w:ascii="Calibri" w:hAnsi="Calibri"/>
          <w:b/>
          <w:sz w:val="24"/>
        </w:rPr>
        <w:t>Compute &amp; GPU Performance:</w:t>
      </w:r>
    </w:p>
    <w:p>
      <w:pPr>
        <w:spacing w:after="80"/>
        <w:ind w:left="360"/>
      </w:pPr>
      <w:r>
        <w:rPr>
          <w:rFonts w:ascii="Calibri" w:hAnsi="Calibri"/>
          <w:sz w:val="24"/>
        </w:rPr>
        <w:t xml:space="preserve">• </w:t>
      </w:r>
      <w:r>
        <w:rPr>
          <w:rFonts w:ascii="Calibri" w:hAnsi="Calibri"/>
          <w:sz w:val="24"/>
        </w:rPr>
        <w:t>8x DGX H100 systems (64x H100 80GB GPUs total)</w:t>
      </w:r>
    </w:p>
    <w:p>
      <w:pPr>
        <w:spacing w:after="80"/>
        <w:ind w:left="360"/>
      </w:pPr>
      <w:r>
        <w:rPr>
          <w:rFonts w:ascii="Calibri" w:hAnsi="Calibri"/>
          <w:sz w:val="24"/>
        </w:rPr>
        <w:t xml:space="preserve">• </w:t>
      </w:r>
      <w:r>
        <w:rPr>
          <w:rFonts w:ascii="Calibri" w:hAnsi="Calibri"/>
          <w:sz w:val="24"/>
        </w:rPr>
        <w:t>32 petaFLOPS FP8 AI performance, 4096 Tensor Cores</w:t>
      </w:r>
    </w:p>
    <w:p>
      <w:pPr>
        <w:spacing w:after="80"/>
        <w:ind w:left="360"/>
      </w:pPr>
      <w:r>
        <w:rPr>
          <w:rFonts w:ascii="Calibri" w:hAnsi="Calibri"/>
          <w:sz w:val="24"/>
        </w:rPr>
        <w:t xml:space="preserve">• </w:t>
      </w:r>
      <w:r>
        <w:rPr>
          <w:rFonts w:ascii="Calibri" w:hAnsi="Calibri"/>
          <w:sz w:val="24"/>
        </w:rPr>
        <w:t>5.1 TB total GPU memory (80 GB × 64 GPUs)</w:t>
      </w:r>
    </w:p>
    <w:p>
      <w:pPr>
        <w:spacing w:after="80"/>
        <w:ind w:left="360"/>
      </w:pPr>
      <w:r>
        <w:rPr>
          <w:rFonts w:ascii="Calibri" w:hAnsi="Calibri"/>
          <w:sz w:val="24"/>
        </w:rPr>
        <w:t xml:space="preserve">• </w:t>
      </w:r>
      <w:r>
        <w:rPr>
          <w:rFonts w:ascii="Calibri" w:hAnsi="Calibri"/>
          <w:sz w:val="24"/>
        </w:rPr>
        <w:t>128x Intel Xeon Platinum CPUs (16 per DGX)</w:t>
      </w:r>
    </w:p>
    <w:p>
      <w:pPr>
        <w:spacing w:after="80"/>
        <w:ind w:left="360"/>
      </w:pPr>
      <w:r>
        <w:rPr>
          <w:rFonts w:ascii="Calibri" w:hAnsi="Calibri"/>
          <w:sz w:val="24"/>
        </w:rPr>
        <w:t xml:space="preserve">• </w:t>
      </w:r>
      <w:r>
        <w:rPr>
          <w:rFonts w:ascii="Calibri" w:hAnsi="Calibri"/>
          <w:sz w:val="24"/>
        </w:rPr>
        <w:t>16 TB total system memory (2 TB DDR5 per DGX)</w:t>
      </w:r>
    </w:p>
    <w:p>
      <w:r>
        <w:rPr>
          <w:rFonts w:ascii="Calibri" w:hAnsi="Calibri"/>
          <w:b/>
          <w:sz w:val="24"/>
        </w:rPr>
        <w:t>Networking &amp; Interconnect:</w:t>
      </w:r>
    </w:p>
    <w:p>
      <w:pPr>
        <w:spacing w:after="80"/>
        <w:ind w:left="360"/>
      </w:pPr>
      <w:r>
        <w:rPr>
          <w:rFonts w:ascii="Calibri" w:hAnsi="Calibri"/>
          <w:sz w:val="24"/>
        </w:rPr>
        <w:t xml:space="preserve">• </w:t>
      </w:r>
      <w:r>
        <w:rPr>
          <w:rFonts w:ascii="Calibri" w:hAnsi="Calibri"/>
          <w:sz w:val="24"/>
        </w:rPr>
        <w:t>NVIDIA Quantum-2 InfiniBand switches (4x 400 Gbps switches)</w:t>
      </w:r>
    </w:p>
    <w:p>
      <w:pPr>
        <w:spacing w:after="80"/>
        <w:ind w:left="360"/>
      </w:pPr>
      <w:r>
        <w:rPr>
          <w:rFonts w:ascii="Calibri" w:hAnsi="Calibri"/>
          <w:sz w:val="24"/>
        </w:rPr>
        <w:t xml:space="preserve">• </w:t>
      </w:r>
      <w:r>
        <w:rPr>
          <w:rFonts w:ascii="Calibri" w:hAnsi="Calibri"/>
          <w:sz w:val="24"/>
        </w:rPr>
        <w:t>3.2 Tbps aggregate bisection bandwidth</w:t>
      </w:r>
    </w:p>
    <w:p>
      <w:pPr>
        <w:spacing w:after="80"/>
        <w:ind w:left="360"/>
      </w:pPr>
      <w:r>
        <w:rPr>
          <w:rFonts w:ascii="Calibri" w:hAnsi="Calibri"/>
          <w:sz w:val="24"/>
        </w:rPr>
        <w:t xml:space="preserve">• </w:t>
      </w:r>
      <w:r>
        <w:rPr>
          <w:rFonts w:ascii="Calibri" w:hAnsi="Calibri"/>
          <w:sz w:val="24"/>
        </w:rPr>
        <w:t>&lt;2 microsecond GPU-to-GPU latency via RDMA</w:t>
      </w:r>
    </w:p>
    <w:p>
      <w:pPr>
        <w:spacing w:after="80"/>
        <w:ind w:left="360"/>
      </w:pPr>
      <w:r>
        <w:rPr>
          <w:rFonts w:ascii="Calibri" w:hAnsi="Calibri"/>
          <w:sz w:val="24"/>
        </w:rPr>
        <w:t xml:space="preserve">• </w:t>
      </w:r>
      <w:r>
        <w:rPr>
          <w:rFonts w:ascii="Calibri" w:hAnsi="Calibri"/>
          <w:sz w:val="24"/>
        </w:rPr>
        <w:t>Redundant InfiniBand connections per DGX for fault tolerance</w:t>
      </w:r>
    </w:p>
    <w:p>
      <w:pPr>
        <w:spacing w:after="80"/>
        <w:ind w:left="360"/>
      </w:pPr>
      <w:r>
        <w:rPr>
          <w:rFonts w:ascii="Calibri" w:hAnsi="Calibri"/>
          <w:sz w:val="24"/>
        </w:rPr>
        <w:t xml:space="preserve">• </w:t>
      </w:r>
      <w:r>
        <w:rPr>
          <w:rFonts w:ascii="Calibri" w:hAnsi="Calibri"/>
          <w:sz w:val="24"/>
        </w:rPr>
        <w:t>100 GbE management network for out-of-band access</w:t>
      </w:r>
    </w:p>
    <w:p>
      <w:r>
        <w:rPr>
          <w:rFonts w:ascii="Calibri" w:hAnsi="Calibri"/>
          <w:b/>
          <w:sz w:val="24"/>
        </w:rPr>
        <w:t>Storage &amp; Data:</w:t>
      </w:r>
    </w:p>
    <w:p>
      <w:pPr>
        <w:spacing w:after="80"/>
        <w:ind w:left="360"/>
      </w:pPr>
      <w:r>
        <w:rPr>
          <w:rFonts w:ascii="Calibri" w:hAnsi="Calibri"/>
          <w:sz w:val="24"/>
        </w:rPr>
        <w:t xml:space="preserve">• </w:t>
      </w:r>
      <w:r>
        <w:rPr>
          <w:rFonts w:ascii="Calibri" w:hAnsi="Calibri"/>
          <w:sz w:val="24"/>
        </w:rPr>
        <w:t>NVIDIA Base Command with 1 PB NVMe all-flash storage</w:t>
      </w:r>
    </w:p>
    <w:p>
      <w:pPr>
        <w:spacing w:after="80"/>
        <w:ind w:left="360"/>
      </w:pPr>
      <w:r>
        <w:rPr>
          <w:rFonts w:ascii="Calibri" w:hAnsi="Calibri"/>
          <w:sz w:val="24"/>
        </w:rPr>
        <w:t xml:space="preserve">• </w:t>
      </w:r>
      <w:r>
        <w:rPr>
          <w:rFonts w:ascii="Calibri" w:hAnsi="Calibri"/>
          <w:sz w:val="24"/>
        </w:rPr>
        <w:t>14 GB/s sustained read/write throughput</w:t>
      </w:r>
    </w:p>
    <w:p>
      <w:pPr>
        <w:spacing w:after="80"/>
        <w:ind w:left="360"/>
      </w:pPr>
      <w:r>
        <w:rPr>
          <w:rFonts w:ascii="Calibri" w:hAnsi="Calibri"/>
          <w:sz w:val="24"/>
        </w:rPr>
        <w:t xml:space="preserve">• </w:t>
      </w:r>
      <w:r>
        <w:rPr>
          <w:rFonts w:ascii="Calibri" w:hAnsi="Calibri"/>
          <w:sz w:val="24"/>
        </w:rPr>
        <w:t>GPUDirect Storage for direct GPU-to-storage transfers</w:t>
      </w:r>
    </w:p>
    <w:p>
      <w:pPr>
        <w:spacing w:after="80"/>
        <w:ind w:left="360"/>
      </w:pPr>
      <w:r>
        <w:rPr>
          <w:rFonts w:ascii="Calibri" w:hAnsi="Calibri"/>
          <w:sz w:val="24"/>
        </w:rPr>
        <w:t xml:space="preserve">• </w:t>
      </w:r>
      <w:r>
        <w:rPr>
          <w:rFonts w:ascii="Calibri" w:hAnsi="Calibri"/>
          <w:sz w:val="24"/>
        </w:rPr>
        <w:t>RAID 6 protection with hot spare capacity</w:t>
      </w:r>
    </w:p>
    <w:p>
      <w:pPr>
        <w:spacing w:after="80"/>
        <w:ind w:left="360"/>
      </w:pPr>
      <w:r>
        <w:rPr>
          <w:rFonts w:ascii="Calibri" w:hAnsi="Calibri"/>
          <w:sz w:val="24"/>
        </w:rPr>
        <w:t xml:space="preserve">• </w:t>
      </w:r>
      <w:r>
        <w:rPr>
          <w:rFonts w:ascii="Calibri" w:hAnsi="Calibri"/>
          <w:sz w:val="24"/>
        </w:rPr>
        <w:t>Parallel file system optimized for large dataset access</w:t>
      </w:r>
    </w:p>
    <w:p>
      <w:r>
        <w:rPr>
          <w:rFonts w:ascii="Calibri" w:hAnsi="Calibri"/>
          <w:b/>
          <w:sz w:val="24"/>
        </w:rPr>
        <w:t>Software Stack:</w:t>
      </w:r>
    </w:p>
    <w:p>
      <w:pPr>
        <w:spacing w:after="80"/>
        <w:ind w:left="360"/>
      </w:pPr>
      <w:r>
        <w:rPr>
          <w:rFonts w:ascii="Calibri" w:hAnsi="Calibri"/>
          <w:sz w:val="24"/>
        </w:rPr>
        <w:t xml:space="preserve">• </w:t>
      </w:r>
      <w:r>
        <w:rPr>
          <w:rFonts w:ascii="Calibri" w:hAnsi="Calibri"/>
          <w:sz w:val="24"/>
        </w:rPr>
        <w:t>DGX OS (optimized Ubuntu-based Linux)</w:t>
      </w:r>
    </w:p>
    <w:p>
      <w:pPr>
        <w:spacing w:after="80"/>
        <w:ind w:left="360"/>
      </w:pPr>
      <w:r>
        <w:rPr>
          <w:rFonts w:ascii="Calibri" w:hAnsi="Calibri"/>
          <w:sz w:val="24"/>
        </w:rPr>
        <w:t xml:space="preserve">• </w:t>
      </w:r>
      <w:r>
        <w:rPr>
          <w:rFonts w:ascii="Calibri" w:hAnsi="Calibri"/>
          <w:sz w:val="24"/>
        </w:rPr>
        <w:t>NGC catalog with 100+ optimized AI containers</w:t>
      </w:r>
    </w:p>
    <w:p>
      <w:pPr>
        <w:spacing w:after="80"/>
        <w:ind w:left="360"/>
      </w:pPr>
      <w:r>
        <w:rPr>
          <w:rFonts w:ascii="Calibri" w:hAnsi="Calibri"/>
          <w:sz w:val="24"/>
        </w:rPr>
        <w:t xml:space="preserve">• </w:t>
      </w:r>
      <w:r>
        <w:rPr>
          <w:rFonts w:ascii="Calibri" w:hAnsi="Calibri"/>
          <w:sz w:val="24"/>
        </w:rPr>
        <w:t>AI frameworks: PyTorch, TensorFlow, JAX, RAPIDS</w:t>
      </w:r>
    </w:p>
    <w:p>
      <w:pPr>
        <w:spacing w:after="80"/>
        <w:ind w:left="360"/>
      </w:pPr>
      <w:r>
        <w:rPr>
          <w:rFonts w:ascii="Calibri" w:hAnsi="Calibri"/>
          <w:sz w:val="24"/>
        </w:rPr>
        <w:t xml:space="preserve">• </w:t>
      </w:r>
      <w:r>
        <w:rPr>
          <w:rFonts w:ascii="Calibri" w:hAnsi="Calibri"/>
          <w:sz w:val="24"/>
        </w:rPr>
        <w:t>NCCL for multi-GPU communication</w:t>
      </w:r>
    </w:p>
    <w:p>
      <w:pPr>
        <w:spacing w:after="80"/>
        <w:ind w:left="360"/>
      </w:pPr>
      <w:r>
        <w:rPr>
          <w:rFonts w:ascii="Calibri" w:hAnsi="Calibri"/>
          <w:sz w:val="24"/>
        </w:rPr>
        <w:t xml:space="preserve">• </w:t>
      </w:r>
      <w:r>
        <w:rPr>
          <w:rFonts w:ascii="Calibri" w:hAnsi="Calibri"/>
          <w:sz w:val="24"/>
        </w:rPr>
        <w:t>Slurm workload manager for job scheduling</w:t>
      </w:r>
    </w:p>
    <w:p>
      <w:pPr>
        <w:spacing w:after="80"/>
        <w:ind w:left="360"/>
      </w:pPr>
      <w:r>
        <w:rPr>
          <w:rFonts w:ascii="Calibri" w:hAnsi="Calibri"/>
          <w:sz w:val="24"/>
        </w:rPr>
        <w:t xml:space="preserve">• </w:t>
      </w:r>
      <w:r>
        <w:rPr>
          <w:rFonts w:ascii="Calibri" w:hAnsi="Calibri"/>
          <w:sz w:val="24"/>
        </w:rPr>
        <w:t>Triton Inference Server for production deployment</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NVIDIA DCGM for GPU health monitoring</w:t>
      </w:r>
    </w:p>
    <w:p>
      <w:pPr>
        <w:spacing w:after="80"/>
        <w:ind w:left="360"/>
      </w:pPr>
      <w:r>
        <w:rPr>
          <w:rFonts w:ascii="Calibri" w:hAnsi="Calibri"/>
          <w:sz w:val="24"/>
        </w:rPr>
        <w:t xml:space="preserve">• </w:t>
      </w:r>
      <w:r>
        <w:rPr>
          <w:rFonts w:ascii="Calibri" w:hAnsi="Calibri"/>
          <w:sz w:val="24"/>
        </w:rPr>
        <w:t>Prometheus + Grafana for metrics and dashboards</w:t>
      </w:r>
    </w:p>
    <w:p>
      <w:pPr>
        <w:spacing w:after="80"/>
        <w:ind w:left="360"/>
      </w:pPr>
      <w:r>
        <w:rPr>
          <w:rFonts w:ascii="Calibri" w:hAnsi="Calibri"/>
          <w:sz w:val="24"/>
        </w:rPr>
        <w:t xml:space="preserve">• </w:t>
      </w:r>
      <w:r>
        <w:rPr>
          <w:rFonts w:ascii="Calibri" w:hAnsi="Calibri"/>
          <w:sz w:val="24"/>
        </w:rPr>
        <w:t>Centralized logging with Elasticsearch</w:t>
      </w:r>
    </w:p>
    <w:p>
      <w:pPr>
        <w:spacing w:after="80"/>
        <w:ind w:left="360"/>
      </w:pPr>
      <w:r>
        <w:rPr>
          <w:rFonts w:ascii="Calibri" w:hAnsi="Calibri"/>
          <w:sz w:val="24"/>
        </w:rPr>
        <w:t xml:space="preserve">• </w:t>
      </w:r>
      <w:r>
        <w:rPr>
          <w:rFonts w:ascii="Calibri" w:hAnsi="Calibri"/>
          <w:sz w:val="24"/>
        </w:rPr>
        <w:t>Automated alerting for hardware failures</w:t>
      </w:r>
    </w:p>
    <w:p>
      <w:pPr>
        <w:spacing w:after="80"/>
        <w:ind w:left="360"/>
      </w:pPr>
      <w:r>
        <w:rPr>
          <w:rFonts w:ascii="Calibri" w:hAnsi="Calibri"/>
          <w:sz w:val="24"/>
        </w:rPr>
        <w:t xml:space="preserve">• </w:t>
      </w:r>
      <w:r>
        <w:rPr>
          <w:rFonts w:ascii="Calibri" w:hAnsi="Calibri"/>
          <w:sz w:val="24"/>
        </w:rPr>
        <w:t>Performance profiling tools (Nsight Systems, Nsight Compute)</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8 DGX systems (64 GPUs, 32 petaFLOPS)</w:t>
      </w:r>
    </w:p>
    <w:p>
      <w:pPr>
        <w:spacing w:after="80"/>
        <w:ind w:left="360"/>
      </w:pPr>
      <w:r>
        <w:rPr>
          <w:rFonts w:ascii="Calibri" w:hAnsi="Calibri"/>
          <w:sz w:val="24"/>
        </w:rPr>
        <w:t xml:space="preserve">• </w:t>
      </w:r>
      <w:r>
        <w:rPr>
          <w:rFonts w:ascii="Calibri" w:hAnsi="Calibri"/>
          <w:sz w:val="24"/>
        </w:rPr>
        <w:t>Expand to 16 DGX systems (128 GPUs, 64 petaFLOPS) with additional InfiniBand switches</w:t>
      </w:r>
    </w:p>
    <w:p>
      <w:pPr>
        <w:spacing w:after="80"/>
        <w:ind w:left="360"/>
      </w:pPr>
      <w:r>
        <w:rPr>
          <w:rFonts w:ascii="Calibri" w:hAnsi="Calibri"/>
          <w:sz w:val="24"/>
        </w:rPr>
        <w:t xml:space="preserve">• </w:t>
      </w:r>
      <w:r>
        <w:rPr>
          <w:rFonts w:ascii="Calibri" w:hAnsi="Calibri"/>
          <w:sz w:val="24"/>
        </w:rPr>
        <w:t>Add GPUs to existing DGX chassis as next-gen GPUs release</w:t>
      </w:r>
    </w:p>
    <w:p>
      <w:pPr>
        <w:spacing w:after="80"/>
        <w:ind w:left="360"/>
      </w:pPr>
      <w:r>
        <w:rPr>
          <w:rFonts w:ascii="Calibri" w:hAnsi="Calibri"/>
          <w:sz w:val="24"/>
        </w:rPr>
        <w:t xml:space="preserve">• </w:t>
      </w:r>
      <w:r>
        <w:rPr>
          <w:rFonts w:ascii="Calibri" w:hAnsi="Calibri"/>
          <w:sz w:val="24"/>
        </w:rPr>
        <w:t>Scale storage from 1 PB to 10 PB+ as dataset requirements grow</w:t>
      </w:r>
    </w:p>
    <w:p>
      <w:pPr>
        <w:pStyle w:val="Heading2"/>
        <w:spacing w:before="240" w:after="120"/>
        <w:ind w:left="0"/>
      </w:pPr>
      <w:r>
        <w:t>6.4 Application Hosting</w:t>
      </w:r>
    </w:p>
    <w:p>
      <w:r>
        <w:rPr>
          <w:rFonts w:ascii="Calibri" w:hAnsi="Calibri"/>
          <w:sz w:val="24"/>
        </w:rPr>
        <w:t>All AI workloads will be hosted using containerized frameworks on DGX systems:</w:t>
      </w:r>
    </w:p>
    <w:p>
      <w:pPr>
        <w:spacing w:after="80"/>
        <w:ind w:left="360"/>
      </w:pPr>
      <w:r>
        <w:rPr>
          <w:rFonts w:ascii="Calibri" w:hAnsi="Calibri"/>
          <w:sz w:val="24"/>
        </w:rPr>
        <w:t xml:space="preserve">• </w:t>
      </w:r>
      <w:r>
        <w:rPr>
          <w:rFonts w:ascii="Calibri" w:hAnsi="Calibri"/>
          <w:sz w:val="24"/>
        </w:rPr>
        <w:t>NGC containers for AI frameworks (PyTorch, TensorFlow, JAX)</w:t>
      </w:r>
    </w:p>
    <w:p>
      <w:pPr>
        <w:spacing w:after="80"/>
        <w:ind w:left="360"/>
      </w:pPr>
      <w:r>
        <w:rPr>
          <w:rFonts w:ascii="Calibri" w:hAnsi="Calibri"/>
          <w:sz w:val="24"/>
        </w:rPr>
        <w:t xml:space="preserve">• </w:t>
      </w:r>
      <w:r>
        <w:rPr>
          <w:rFonts w:ascii="Calibri" w:hAnsi="Calibri"/>
          <w:sz w:val="24"/>
        </w:rPr>
        <w:t>Kubernetes for production inference workloads (optional)</w:t>
      </w:r>
    </w:p>
    <w:p>
      <w:pPr>
        <w:spacing w:after="80"/>
        <w:ind w:left="360"/>
      </w:pPr>
      <w:r>
        <w:rPr>
          <w:rFonts w:ascii="Calibri" w:hAnsi="Calibri"/>
          <w:sz w:val="24"/>
        </w:rPr>
        <w:t xml:space="preserve">• </w:t>
      </w:r>
      <w:r>
        <w:rPr>
          <w:rFonts w:ascii="Calibri" w:hAnsi="Calibri"/>
          <w:sz w:val="24"/>
        </w:rPr>
        <w:t>Slurm for batch training job management</w:t>
      </w:r>
    </w:p>
    <w:p>
      <w:pPr>
        <w:spacing w:after="80"/>
        <w:ind w:left="360"/>
      </w:pPr>
      <w:r>
        <w:rPr>
          <w:rFonts w:ascii="Calibri" w:hAnsi="Calibri"/>
          <w:sz w:val="24"/>
        </w:rPr>
        <w:t xml:space="preserve">• </w:t>
      </w:r>
      <w:r>
        <w:rPr>
          <w:rFonts w:ascii="Calibri" w:hAnsi="Calibri"/>
          <w:sz w:val="24"/>
        </w:rPr>
        <w:t>JupyterHub for interactive development environments</w:t>
      </w:r>
    </w:p>
    <w:p>
      <w:r>
        <w:rPr>
          <w:rFonts w:ascii="Calibri" w:hAnsi="Calibri"/>
          <w:sz w:val="24"/>
        </w:rPr>
        <w:t>All configurations are version-controlled using infrastructure-as-code principles.</w:t>
      </w:r>
    </w:p>
    <w:p>
      <w:pPr>
        <w:pStyle w:val="Heading2"/>
        <w:spacing w:before="240" w:after="120"/>
        <w:ind w:left="0"/>
      </w:pPr>
      <w:r>
        <w:t>6.5 Networking</w:t>
      </w:r>
    </w:p>
    <w:p>
      <w:r>
        <w:rPr>
          <w:rFonts w:ascii="Calibri" w:hAnsi="Calibri"/>
          <w:sz w:val="24"/>
        </w:rPr>
        <w:t>The networking architecture follows NVIDIA DGX SuperPOD best practices:</w:t>
      </w:r>
    </w:p>
    <w:p>
      <w:pPr>
        <w:spacing w:after="80"/>
        <w:ind w:left="360"/>
      </w:pPr>
      <w:r>
        <w:rPr>
          <w:rFonts w:ascii="Calibri" w:hAnsi="Calibri"/>
          <w:sz w:val="24"/>
        </w:rPr>
        <w:t xml:space="preserve">• </w:t>
      </w:r>
      <w:r>
        <w:rPr>
          <w:rFonts w:ascii="Calibri" w:hAnsi="Calibri"/>
          <w:sz w:val="24"/>
        </w:rPr>
        <w:t>InfiniBand fabric for GPU-to-GPU communication (RDMA, GPUDirect)</w:t>
      </w:r>
    </w:p>
    <w:p>
      <w:pPr>
        <w:spacing w:after="80"/>
        <w:ind w:left="360"/>
      </w:pPr>
      <w:r>
        <w:rPr>
          <w:rFonts w:ascii="Calibri" w:hAnsi="Calibri"/>
          <w:sz w:val="24"/>
        </w:rPr>
        <w:t xml:space="preserve">• </w:t>
      </w:r>
      <w:r>
        <w:rPr>
          <w:rFonts w:ascii="Calibri" w:hAnsi="Calibri"/>
          <w:sz w:val="24"/>
        </w:rPr>
        <w:t>Dedicated management network (100 GbE Ethernet)</w:t>
      </w:r>
    </w:p>
    <w:p>
      <w:pPr>
        <w:spacing w:after="80"/>
        <w:ind w:left="360"/>
      </w:pPr>
      <w:r>
        <w:rPr>
          <w:rFonts w:ascii="Calibri" w:hAnsi="Calibri"/>
          <w:sz w:val="24"/>
        </w:rPr>
        <w:t xml:space="preserve">• </w:t>
      </w:r>
      <w:r>
        <w:rPr>
          <w:rFonts w:ascii="Calibri" w:hAnsi="Calibri"/>
          <w:sz w:val="24"/>
        </w:rPr>
        <w:t>Network segmentation for security (management, compute, storage VLANs)</w:t>
      </w:r>
    </w:p>
    <w:p>
      <w:pPr>
        <w:spacing w:after="80"/>
        <w:ind w:left="360"/>
      </w:pPr>
      <w:r>
        <w:rPr>
          <w:rFonts w:ascii="Calibri" w:hAnsi="Calibri"/>
          <w:sz w:val="24"/>
        </w:rPr>
        <w:t xml:space="preserve">• </w:t>
      </w:r>
      <w:r>
        <w:rPr>
          <w:rFonts w:ascii="Calibri" w:hAnsi="Calibri"/>
          <w:sz w:val="24"/>
        </w:rPr>
        <w:t>Redundant switches and uplinks for high availability</w:t>
      </w:r>
    </w:p>
    <w:p>
      <w:pPr>
        <w:spacing w:after="80"/>
        <w:ind w:left="360"/>
      </w:pPr>
      <w:r>
        <w:rPr>
          <w:rFonts w:ascii="Calibri" w:hAnsi="Calibri"/>
          <w:sz w:val="24"/>
        </w:rPr>
        <w:t xml:space="preserve">• </w:t>
      </w:r>
      <w:r>
        <w:rPr>
          <w:rFonts w:ascii="Calibri" w:hAnsi="Calibri"/>
          <w:sz w:val="24"/>
        </w:rPr>
        <w:t>QoS policies for prioritizing training traffic</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GPU utilization, temperature, power monitoring via DCGM</w:t>
      </w:r>
    </w:p>
    <w:p>
      <w:pPr>
        <w:spacing w:after="80"/>
        <w:ind w:left="360"/>
      </w:pPr>
      <w:r>
        <w:rPr>
          <w:rFonts w:ascii="Calibri" w:hAnsi="Calibri"/>
          <w:sz w:val="24"/>
        </w:rPr>
        <w:t xml:space="preserve">• </w:t>
      </w:r>
      <w:r>
        <w:rPr>
          <w:rFonts w:ascii="Calibri" w:hAnsi="Calibri"/>
          <w:sz w:val="24"/>
        </w:rPr>
        <w:t>InfiniBand fabric performance metrics (bandwidth, errors, latency)</w:t>
      </w:r>
    </w:p>
    <w:p>
      <w:pPr>
        <w:spacing w:after="80"/>
        <w:ind w:left="360"/>
      </w:pPr>
      <w:r>
        <w:rPr>
          <w:rFonts w:ascii="Calibri" w:hAnsi="Calibri"/>
          <w:sz w:val="24"/>
        </w:rPr>
        <w:t xml:space="preserve">• </w:t>
      </w:r>
      <w:r>
        <w:rPr>
          <w:rFonts w:ascii="Calibri" w:hAnsi="Calibri"/>
          <w:sz w:val="24"/>
        </w:rPr>
        <w:t>Storage throughput and latency monitoring</w:t>
      </w:r>
    </w:p>
    <w:p>
      <w:pPr>
        <w:spacing w:after="80"/>
        <w:ind w:left="360"/>
      </w:pPr>
      <w:r>
        <w:rPr>
          <w:rFonts w:ascii="Calibri" w:hAnsi="Calibri"/>
          <w:sz w:val="24"/>
        </w:rPr>
        <w:t xml:space="preserve">• </w:t>
      </w:r>
      <w:r>
        <w:rPr>
          <w:rFonts w:ascii="Calibri" w:hAnsi="Calibri"/>
          <w:sz w:val="24"/>
        </w:rPr>
        <w:t>Job queue metrics (wait time, GPU allocation, completion rate)</w:t>
      </w:r>
    </w:p>
    <w:p>
      <w:pPr>
        <w:spacing w:after="80"/>
        <w:ind w:left="360"/>
      </w:pPr>
      <w:r>
        <w:rPr>
          <w:rFonts w:ascii="Calibri" w:hAnsi="Calibri"/>
          <w:sz w:val="24"/>
        </w:rPr>
        <w:t xml:space="preserve">• </w:t>
      </w:r>
      <w:r>
        <w:rPr>
          <w:rFonts w:ascii="Calibri" w:hAnsi="Calibri"/>
          <w:sz w:val="24"/>
        </w:rPr>
        <w:t>Custom dashboards showing AI workload KPIs (training time, GPU efficiency, cost per model)</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Automated daily backups of model checkpoints to object storage</w:t>
      </w:r>
    </w:p>
    <w:p>
      <w:pPr>
        <w:spacing w:after="80"/>
        <w:ind w:left="360"/>
      </w:pPr>
      <w:r>
        <w:rPr>
          <w:rFonts w:ascii="Calibri" w:hAnsi="Calibri"/>
          <w:sz w:val="24"/>
        </w:rPr>
        <w:t xml:space="preserve">• </w:t>
      </w:r>
      <w:r>
        <w:rPr>
          <w:rFonts w:ascii="Calibri" w:hAnsi="Calibri"/>
          <w:sz w:val="24"/>
        </w:rPr>
        <w:t>RAID 6 protection for storage cluster with hot spares</w:t>
      </w:r>
    </w:p>
    <w:p>
      <w:pPr>
        <w:spacing w:after="80"/>
        <w:ind w:left="360"/>
      </w:pPr>
      <w:r>
        <w:rPr>
          <w:rFonts w:ascii="Calibri" w:hAnsi="Calibri"/>
          <w:sz w:val="24"/>
        </w:rPr>
        <w:t xml:space="preserve">• </w:t>
      </w:r>
      <w:r>
        <w:rPr>
          <w:rFonts w:ascii="Calibri" w:hAnsi="Calibri"/>
          <w:sz w:val="24"/>
        </w:rPr>
        <w:t>Configuration backups for DGX systems and switches</w:t>
      </w:r>
    </w:p>
    <w:p>
      <w:pPr>
        <w:spacing w:after="80"/>
        <w:ind w:left="360"/>
      </w:pPr>
      <w:r>
        <w:rPr>
          <w:rFonts w:ascii="Calibri" w:hAnsi="Calibri"/>
          <w:sz w:val="24"/>
        </w:rPr>
        <w:t xml:space="preserve">• </w:t>
      </w:r>
      <w:r>
        <w:rPr>
          <w:rFonts w:ascii="Calibri" w:hAnsi="Calibri"/>
          <w:sz w:val="24"/>
        </w:rPr>
        <w:t>Offsite backup replication (optional) for disaster recovery</w:t>
      </w:r>
    </w:p>
    <w:p>
      <w:pPr>
        <w:spacing w:after="80"/>
        <w:ind w:left="360"/>
      </w:pPr>
      <w:r>
        <w:rPr>
          <w:rFonts w:ascii="Calibri" w:hAnsi="Calibri"/>
          <w:sz w:val="24"/>
        </w:rPr>
        <w:t xml:space="preserve">• </w:t>
      </w:r>
      <w:r>
        <w:rPr>
          <w:rFonts w:ascii="Calibri" w:hAnsi="Calibri"/>
          <w:sz w:val="24"/>
        </w:rPr>
        <w:t>RTO: 8 hours | RPO: 4 hours</w:t>
      </w:r>
    </w:p>
    <w:p>
      <w:pPr>
        <w:pStyle w:val="Heading2"/>
        <w:spacing w:before="240" w:after="120"/>
        <w:ind w:left="0"/>
      </w:pPr>
      <w:r>
        <w:t>6.8 Technical Implementation Strategy</w:t>
      </w:r>
    </w:p>
    <w:p>
      <w:r>
        <w:rPr>
          <w:rFonts w:ascii="Calibri" w:hAnsi="Calibri"/>
          <w:sz w:val="24"/>
        </w:rPr>
        <w:t>The implementation approach follows NVIDIA DGX SuperPOD reference architecture and proven methodologies for enterprise AI infrastructure.</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deployment: Install and validate 2 DGX systems first, then expand to 8</w:t>
      </w:r>
    </w:p>
    <w:p>
      <w:pPr>
        <w:spacing w:after="80"/>
        <w:ind w:left="360"/>
      </w:pPr>
      <w:r>
        <w:rPr>
          <w:rFonts w:ascii="Calibri" w:hAnsi="Calibri"/>
          <w:sz w:val="24"/>
        </w:rPr>
        <w:t xml:space="preserve">• </w:t>
      </w:r>
      <w:r>
        <w:rPr>
          <w:rFonts w:ascii="Calibri" w:hAnsi="Calibri"/>
          <w:sz w:val="24"/>
        </w:rPr>
        <w:t>Parallel environments: Maintain existing cloud GPU access during on-premises ramp-up</w:t>
      </w:r>
    </w:p>
    <w:p>
      <w:pPr>
        <w:spacing w:after="80"/>
        <w:ind w:left="360"/>
      </w:pPr>
      <w:r>
        <w:rPr>
          <w:rFonts w:ascii="Calibri" w:hAnsi="Calibri"/>
          <w:sz w:val="24"/>
        </w:rPr>
        <w:t xml:space="preserve">• </w:t>
      </w:r>
      <w:r>
        <w:rPr>
          <w:rFonts w:ascii="Calibri" w:hAnsi="Calibri"/>
          <w:sz w:val="24"/>
        </w:rPr>
        <w:t>Iterative optimization: Benchmark workloads, tune NCCL settings, optimize throughput</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NVIDIA DGX H100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systems for AI training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Quantum-2 InfiniBand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Ultra-low-latency fabric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Base Command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High-performance file system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NGC Catalog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Optimized AI containers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Scheduling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Slurm Workload Manager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Job queuing and GPU allocation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DCGM, Prometheus, Grafana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health and performance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JupyterHub, VSCode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Interactive development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Inference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Triton Inference Server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model serving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High-performance parallel file system for shared datasets</w:t>
      </w:r>
    </w:p>
    <w:p>
      <w:pPr>
        <w:spacing w:after="80"/>
        <w:ind w:left="360"/>
      </w:pPr>
      <w:r>
        <w:rPr>
          <w:rFonts w:ascii="Calibri" w:hAnsi="Calibri"/>
          <w:sz w:val="24"/>
        </w:rPr>
        <w:t xml:space="preserve">• </w:t>
      </w:r>
      <w:r>
        <w:rPr>
          <w:rFonts w:ascii="Calibri" w:hAnsi="Calibri"/>
          <w:sz w:val="24"/>
        </w:rPr>
        <w:t>GPUDirect Storage for direct GPU-to-storage data transfers</w:t>
      </w:r>
    </w:p>
    <w:p>
      <w:pPr>
        <w:spacing w:after="80"/>
        <w:ind w:left="360"/>
      </w:pPr>
      <w:r>
        <w:rPr>
          <w:rFonts w:ascii="Calibri" w:hAnsi="Calibri"/>
          <w:sz w:val="24"/>
        </w:rPr>
        <w:t xml:space="preserve">• </w:t>
      </w:r>
      <w:r>
        <w:rPr>
          <w:rFonts w:ascii="Calibri" w:hAnsi="Calibri"/>
          <w:sz w:val="24"/>
        </w:rPr>
        <w:t>Automated data lifecycle management (hot/warm/cold tiering)</w:t>
      </w:r>
    </w:p>
    <w:p>
      <w:pPr>
        <w:spacing w:after="80"/>
        <w:ind w:left="360"/>
      </w:pPr>
      <w:r>
        <w:rPr>
          <w:rFonts w:ascii="Calibri" w:hAnsi="Calibri"/>
          <w:sz w:val="24"/>
        </w:rPr>
        <w:t xml:space="preserve">• </w:t>
      </w:r>
      <w:r>
        <w:rPr>
          <w:rFonts w:ascii="Calibri" w:hAnsi="Calibri"/>
          <w:sz w:val="24"/>
        </w:rPr>
        <w:t>Model checkpoint versioning and storage optimization</w:t>
      </w:r>
    </w:p>
    <w:p>
      <w:pPr>
        <w:spacing w:after="80"/>
        <w:ind w:left="360"/>
      </w:pPr>
      <w:r>
        <w:rPr>
          <w:rFonts w:ascii="Calibri" w:hAnsi="Calibri"/>
          <w:sz w:val="24"/>
        </w:rPr>
        <w:t xml:space="preserve">• </w:t>
      </w:r>
      <w:r>
        <w:rPr>
          <w:rFonts w:ascii="Calibri" w:hAnsi="Calibri"/>
          <w:sz w:val="24"/>
        </w:rPr>
        <w:t>Dataset preprocessing pipelines with GPU acceleration</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RBAC for dataset access control</w:t>
      </w:r>
    </w:p>
    <w:p>
      <w:pPr>
        <w:spacing w:after="80"/>
        <w:ind w:left="360"/>
      </w:pPr>
      <w:r>
        <w:rPr>
          <w:rFonts w:ascii="Calibri" w:hAnsi="Calibri"/>
          <w:sz w:val="24"/>
        </w:rPr>
        <w:t xml:space="preserve">• </w:t>
      </w:r>
      <w:r>
        <w:rPr>
          <w:rFonts w:ascii="Calibri" w:hAnsi="Calibri"/>
          <w:sz w:val="24"/>
        </w:rPr>
        <w:t>Audit trail for all data access via centralized logging</w:t>
      </w:r>
    </w:p>
    <w:p>
      <w:pPr>
        <w:spacing w:after="80"/>
        <w:ind w:left="360"/>
      </w:pPr>
      <w:r>
        <w:rPr>
          <w:rFonts w:ascii="Calibri" w:hAnsi="Calibri"/>
          <w:sz w:val="24"/>
        </w:rPr>
        <w:t xml:space="preserve">• </w:t>
      </w:r>
      <w:r>
        <w:rPr>
          <w:rFonts w:ascii="Calibri" w:hAnsi="Calibri"/>
          <w:sz w:val="24"/>
        </w:rPr>
        <w:t>Secure deletion capabilities for regulatory compliance</w:t>
      </w:r>
    </w:p>
    <w:p>
      <w:pPr>
        <w:spacing w:after="80"/>
        <w:ind w:left="360"/>
      </w:pPr>
      <w:r>
        <w:rPr>
          <w:rFonts w:ascii="Calibri" w:hAnsi="Calibri"/>
          <w:sz w:val="24"/>
        </w:rPr>
        <w:t xml:space="preserve">• </w:t>
      </w:r>
      <w:r>
        <w:rPr>
          <w:rFonts w:ascii="Calibri" w:hAnsi="Calibri"/>
          <w:sz w:val="24"/>
        </w:rPr>
        <w:t>Data residency controls for sensitive training data</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NVIDIA DGX SuperPOD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LDAP/Active Directory integration for user authentication</w:t>
      </w:r>
    </w:p>
    <w:p>
      <w:pPr>
        <w:spacing w:after="80"/>
        <w:ind w:left="360"/>
      </w:pPr>
      <w:r>
        <w:rPr>
          <w:rFonts w:ascii="Calibri" w:hAnsi="Calibri"/>
          <w:sz w:val="24"/>
        </w:rPr>
        <w:t xml:space="preserve">• </w:t>
      </w:r>
      <w:r>
        <w:rPr>
          <w:rFonts w:ascii="Calibri" w:hAnsi="Calibri"/>
          <w:sz w:val="24"/>
        </w:rPr>
        <w:t>Role-based access control (RBAC) for GPU resource allocation</w:t>
      </w:r>
    </w:p>
    <w:p>
      <w:pPr>
        <w:spacing w:after="80"/>
        <w:ind w:left="360"/>
      </w:pPr>
      <w:r>
        <w:rPr>
          <w:rFonts w:ascii="Calibri" w:hAnsi="Calibri"/>
          <w:sz w:val="24"/>
        </w:rPr>
        <w:t xml:space="preserve">• </w:t>
      </w:r>
      <w:r>
        <w:rPr>
          <w:rFonts w:ascii="Calibri" w:hAnsi="Calibri"/>
          <w:sz w:val="24"/>
        </w:rPr>
        <w:t>Multi-factor authentication (MFA) for administrative access</w:t>
      </w:r>
    </w:p>
    <w:p>
      <w:pPr>
        <w:spacing w:after="80"/>
        <w:ind w:left="360"/>
      </w:pPr>
      <w:r>
        <w:rPr>
          <w:rFonts w:ascii="Calibri" w:hAnsi="Calibri"/>
          <w:sz w:val="24"/>
        </w:rPr>
        <w:t xml:space="preserve">• </w:t>
      </w:r>
      <w:r>
        <w:rPr>
          <w:rFonts w:ascii="Calibri" w:hAnsi="Calibri"/>
          <w:sz w:val="24"/>
        </w:rPr>
        <w:t>SSH key-based authentication for DGX system access</w:t>
      </w:r>
    </w:p>
    <w:p>
      <w:pPr>
        <w:spacing w:after="80"/>
        <w:ind w:left="360"/>
      </w:pPr>
      <w:r>
        <w:rPr>
          <w:rFonts w:ascii="Calibri" w:hAnsi="Calibri"/>
          <w:sz w:val="24"/>
        </w:rPr>
        <w:t xml:space="preserve">• </w:t>
      </w:r>
      <w:r>
        <w:rPr>
          <w:rFonts w:ascii="Calibri" w:hAnsi="Calibri"/>
          <w:sz w:val="24"/>
        </w:rPr>
        <w:t>Isolated user environments with resource quotas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Centralized logging for all system and application events</w:t>
      </w:r>
    </w:p>
    <w:p>
      <w:pPr>
        <w:spacing w:after="80"/>
        <w:ind w:left="360"/>
      </w:pPr>
      <w:r>
        <w:rPr>
          <w:rFonts w:ascii="Calibri" w:hAnsi="Calibri"/>
          <w:sz w:val="24"/>
        </w:rPr>
        <w:t xml:space="preserve">• </w:t>
      </w:r>
      <w:r>
        <w:rPr>
          <w:rFonts w:ascii="Calibri" w:hAnsi="Calibri"/>
          <w:sz w:val="24"/>
        </w:rPr>
        <w:t>Intrusion detection system (IDS) for network monitoring</w:t>
      </w:r>
    </w:p>
    <w:p>
      <w:pPr>
        <w:spacing w:after="80"/>
        <w:ind w:left="360"/>
      </w:pPr>
      <w:r>
        <w:rPr>
          <w:rFonts w:ascii="Calibri" w:hAnsi="Calibri"/>
          <w:sz w:val="24"/>
        </w:rPr>
        <w:t xml:space="preserve">• </w:t>
      </w:r>
      <w:r>
        <w:rPr>
          <w:rFonts w:ascii="Calibri" w:hAnsi="Calibri"/>
          <w:sz w:val="24"/>
        </w:rPr>
        <w:t>Automated alerts for unauthorized access attempts</w:t>
      </w:r>
    </w:p>
    <w:p>
      <w:pPr>
        <w:spacing w:after="80"/>
        <w:ind w:left="360"/>
      </w:pPr>
      <w:r>
        <w:rPr>
          <w:rFonts w:ascii="Calibri" w:hAnsi="Calibri"/>
          <w:sz w:val="24"/>
        </w:rPr>
        <w:t xml:space="preserve">• </w:t>
      </w:r>
      <w:r>
        <w:rPr>
          <w:rFonts w:ascii="Calibri" w:hAnsi="Calibri"/>
          <w:sz w:val="24"/>
        </w:rPr>
        <w:t>Security Information and Event Management (SIEM) integration</w:t>
      </w:r>
    </w:p>
    <w:p>
      <w:pPr>
        <w:spacing w:after="80"/>
        <w:ind w:left="360"/>
      </w:pPr>
      <w:r>
        <w:rPr>
          <w:rFonts w:ascii="Calibri" w:hAnsi="Calibri"/>
          <w:sz w:val="24"/>
        </w:rPr>
        <w:t xml:space="preserve">• </w:t>
      </w:r>
      <w:r>
        <w:rPr>
          <w:rFonts w:ascii="Calibri" w:hAnsi="Calibri"/>
          <w:sz w:val="24"/>
        </w:rPr>
        <w:t>Regular security patch management and vulnerability scanning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infrastructure components</w:t>
      </w:r>
    </w:p>
    <w:p>
      <w:pPr>
        <w:spacing w:after="80"/>
        <w:ind w:left="360"/>
      </w:pPr>
      <w:r>
        <w:rPr>
          <w:rFonts w:ascii="Calibri" w:hAnsi="Calibri"/>
          <w:sz w:val="24"/>
        </w:rPr>
        <w:t xml:space="preserve">• </w:t>
      </w:r>
      <w:r>
        <w:rPr>
          <w:rFonts w:ascii="Calibri" w:hAnsi="Calibri"/>
          <w:sz w:val="24"/>
        </w:rPr>
        <w:t>Data residency controls for regulatory compliance</w:t>
      </w:r>
    </w:p>
    <w:p>
      <w:pPr>
        <w:spacing w:after="80"/>
        <w:ind w:left="360"/>
      </w:pPr>
      <w:r>
        <w:rPr>
          <w:rFonts w:ascii="Calibri" w:hAnsi="Calibri"/>
          <w:sz w:val="24"/>
        </w:rPr>
        <w:t xml:space="preserve">• </w:t>
      </w:r>
      <w:r>
        <w:rPr>
          <w:rFonts w:ascii="Calibri" w:hAnsi="Calibri"/>
          <w:sz w:val="24"/>
        </w:rPr>
        <w:t>Comprehensive audit trail for all system access and GPU usage</w:t>
      </w:r>
    </w:p>
    <w:p>
      <w:pPr>
        <w:spacing w:after="80"/>
        <w:ind w:left="360"/>
      </w:pPr>
      <w:r>
        <w:rPr>
          <w:rFonts w:ascii="Calibri" w:hAnsi="Calibri"/>
          <w:sz w:val="24"/>
        </w:rPr>
        <w:t xml:space="preserve">• </w:t>
      </w:r>
      <w:r>
        <w:rPr>
          <w:rFonts w:ascii="Calibri" w:hAnsi="Calibri"/>
          <w:sz w:val="24"/>
        </w:rPr>
        <w:t>Regular compliance assessments and reporting</w:t>
      </w:r>
    </w:p>
    <w:p>
      <w:pPr>
        <w:spacing w:after="80"/>
        <w:ind w:left="360"/>
      </w:pPr>
      <w:r>
        <w:rPr>
          <w:rFonts w:ascii="Calibri" w:hAnsi="Calibri"/>
          <w:sz w:val="24"/>
        </w:rPr>
        <w:t xml:space="preserve">• </w:t>
      </w:r>
      <w:r>
        <w:rPr>
          <w:rFonts w:ascii="Calibri" w:hAnsi="Calibri"/>
          <w:sz w:val="24"/>
        </w:rPr>
        <w:t>Documented security policies and procedures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Encryption at rest for all storage volumes</w:t>
      </w:r>
    </w:p>
    <w:p>
      <w:pPr>
        <w:spacing w:after="80"/>
        <w:ind w:left="360"/>
      </w:pPr>
      <w:r>
        <w:rPr>
          <w:rFonts w:ascii="Calibri" w:hAnsi="Calibri"/>
          <w:sz w:val="24"/>
        </w:rPr>
        <w:t xml:space="preserve">• </w:t>
      </w:r>
      <w:r>
        <w:rPr>
          <w:rFonts w:ascii="Calibri" w:hAnsi="Calibri"/>
          <w:sz w:val="24"/>
        </w:rPr>
        <w:t>TLS 1.3 encryption for all network communications</w:t>
      </w:r>
    </w:p>
    <w:p>
      <w:pPr>
        <w:spacing w:after="80"/>
        <w:ind w:left="360"/>
      </w:pPr>
      <w:r>
        <w:rPr>
          <w:rFonts w:ascii="Calibri" w:hAnsi="Calibri"/>
          <w:sz w:val="24"/>
        </w:rPr>
        <w:t xml:space="preserve">• </w:t>
      </w:r>
      <w:r>
        <w:rPr>
          <w:rFonts w:ascii="Calibri" w:hAnsi="Calibri"/>
          <w:sz w:val="24"/>
        </w:rPr>
        <w:t>Secure key management with hardware security modules (optional)</w:t>
      </w:r>
    </w:p>
    <w:p>
      <w:pPr>
        <w:spacing w:after="80"/>
        <w:ind w:left="360"/>
      </w:pPr>
      <w:r>
        <w:rPr>
          <w:rFonts w:ascii="Calibri" w:hAnsi="Calibri"/>
          <w:sz w:val="24"/>
        </w:rPr>
        <w:t xml:space="preserve">• </w:t>
      </w:r>
      <w:r>
        <w:rPr>
          <w:rFonts w:ascii="Calibri" w:hAnsi="Calibri"/>
          <w:sz w:val="24"/>
        </w:rPr>
        <w:t>Encrypted backup and replication</w:t>
      </w:r>
    </w:p>
    <w:p>
      <w:pPr>
        <w:spacing w:after="80"/>
        <w:ind w:left="360"/>
      </w:pPr>
      <w:r>
        <w:rPr>
          <w:rFonts w:ascii="Calibri" w:hAnsi="Calibri"/>
          <w:sz w:val="24"/>
        </w:rPr>
        <w:t xml:space="preserve">• </w:t>
      </w:r>
      <w:r>
        <w:rPr>
          <w:rFonts w:ascii="Calibri" w:hAnsi="Calibri"/>
          <w:sz w:val="24"/>
        </w:rPr>
        <w:t>Regular encryption key rotation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infrastructure changes require formal approval</w:t>
      </w:r>
    </w:p>
    <w:p>
      <w:pPr>
        <w:spacing w:after="80"/>
        <w:ind w:left="360"/>
      </w:pPr>
      <w:r>
        <w:rPr>
          <w:rFonts w:ascii="Calibri" w:hAnsi="Calibri"/>
          <w:sz w:val="24"/>
        </w:rPr>
        <w:t xml:space="preserve">• </w:t>
      </w:r>
      <w:r>
        <w:rPr>
          <w:rFonts w:ascii="Calibri" w:hAnsi="Calibri"/>
          <w:sz w:val="24"/>
        </w:rPr>
        <w:t>Resource quotas: GPU allocation policies per user/team</w:t>
      </w:r>
    </w:p>
    <w:p>
      <w:pPr>
        <w:spacing w:after="80"/>
        <w:ind w:left="360"/>
      </w:pPr>
      <w:r>
        <w:rPr>
          <w:rFonts w:ascii="Calibri" w:hAnsi="Calibri"/>
          <w:sz w:val="24"/>
        </w:rPr>
        <w:t xml:space="preserve">• </w:t>
      </w:r>
      <w:r>
        <w:rPr>
          <w:rFonts w:ascii="Calibri" w:hAnsi="Calibri"/>
          <w:sz w:val="24"/>
        </w:rPr>
        <w:t>Access reviews: Quarterly review of user access and permissions</w:t>
      </w:r>
    </w:p>
    <w:p>
      <w:pPr>
        <w:spacing w:after="80"/>
        <w:ind w:left="360"/>
      </w:pPr>
      <w:r>
        <w:rPr>
          <w:rFonts w:ascii="Calibri" w:hAnsi="Calibri"/>
          <w:sz w:val="24"/>
        </w:rPr>
        <w:t xml:space="preserve">• </w:t>
      </w:r>
      <w:r>
        <w:rPr>
          <w:rFonts w:ascii="Calibri" w:hAnsi="Calibri"/>
          <w:sz w:val="24"/>
        </w:rPr>
        <w:t>Incident response: Documented procedures for security incidents</w:t>
      </w:r>
    </w:p>
    <w:p>
      <w:pPr>
        <w:spacing w:after="80"/>
        <w:ind w:left="360"/>
      </w:pPr>
      <w:r>
        <w:rPr>
          <w:rFonts w:ascii="Calibri" w:hAnsi="Calibri"/>
          <w:sz w:val="24"/>
        </w:rPr>
        <w:t xml:space="preserve">• </w:t>
      </w:r>
      <w:r>
        <w:rPr>
          <w:rFonts w:ascii="Calibri" w:hAnsi="Calibri"/>
          <w:sz w:val="24"/>
        </w:rPr>
        <w:t>Asset management: Tracking of all DGX systems and components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2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83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GPU Resources</w:t>
            </w:r>
          </w:p>
        </w:tc>
        <w:tc>
          <w:tcPr>
            <w:tcW w:type="dxa" w:w="20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2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model training and inference</w:t>
            </w:r>
          </w:p>
        </w:tc>
        <w:tc>
          <w:tcPr>
            <w:tcW w:type="dxa" w:w="283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64 GPUs (8 DGX H100)</w:t>
            </w:r>
          </w:p>
        </w:tc>
        <w:tc>
          <w:tcPr>
            <w:tcW w:type="dxa" w:w="20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authorized users</w:t>
            </w:r>
          </w:p>
        </w:tc>
      </w:tr>
      <w:tr>
        <w:tc>
          <w:tcPr>
            <w:tcW w:type="dxa" w:w="12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development, small-scale testing</w:t>
            </w:r>
          </w:p>
        </w:tc>
        <w:tc>
          <w:tcPr>
            <w:tcW w:type="dxa" w:w="283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GPUs (reserved capacity)</w:t>
            </w:r>
          </w:p>
        </w:tc>
        <w:tc>
          <w:tcPr>
            <w:tcW w:type="dxa" w:w="20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12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Validation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workload testing</w:t>
            </w:r>
          </w:p>
        </w:tc>
        <w:tc>
          <w:tcPr>
            <w:tcW w:type="dxa" w:w="283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GPUs (reserved capacity)</w:t>
            </w:r>
          </w:p>
        </w:tc>
        <w:tc>
          <w:tcPr>
            <w:tcW w:type="dxa" w:w="20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and AI teams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administrative access</w:t>
      </w:r>
    </w:p>
    <w:p>
      <w:pPr>
        <w:spacing w:after="80"/>
        <w:ind w:left="360"/>
      </w:pPr>
      <w:r>
        <w:rPr>
          <w:rFonts w:ascii="Calibri" w:hAnsi="Calibri"/>
          <w:sz w:val="24"/>
        </w:rPr>
        <w:t xml:space="preserve">• </w:t>
      </w:r>
      <w:r>
        <w:rPr>
          <w:rFonts w:ascii="Calibri" w:hAnsi="Calibri"/>
          <w:sz w:val="24"/>
        </w:rPr>
        <w:t>SSH key-based authentication for DGX system access</w:t>
      </w:r>
    </w:p>
    <w:p>
      <w:pPr>
        <w:spacing w:after="80"/>
        <w:ind w:left="360"/>
      </w:pPr>
      <w:r>
        <w:rPr>
          <w:rFonts w:ascii="Calibri" w:hAnsi="Calibri"/>
          <w:sz w:val="24"/>
        </w:rPr>
        <w:t xml:space="preserve">• </w:t>
      </w:r>
      <w:r>
        <w:rPr>
          <w:rFonts w:ascii="Calibri" w:hAnsi="Calibri"/>
          <w:sz w:val="24"/>
        </w:rPr>
        <w:t>Administrator Access: Full system access for infrastructure team</w:t>
      </w:r>
    </w:p>
    <w:p>
      <w:pPr>
        <w:spacing w:after="80"/>
        <w:ind w:left="360"/>
      </w:pPr>
      <w:r>
        <w:rPr>
          <w:rFonts w:ascii="Calibri" w:hAnsi="Calibri"/>
          <w:sz w:val="24"/>
        </w:rPr>
        <w:t xml:space="preserve">• </w:t>
      </w:r>
      <w:r>
        <w:rPr>
          <w:rFonts w:ascii="Calibri" w:hAnsi="Calibri"/>
          <w:sz w:val="24"/>
        </w:rPr>
        <w:t>Data Scientist Access: GPU resource allocation, job submission, data access</w:t>
      </w:r>
    </w:p>
    <w:p>
      <w:pPr>
        <w:spacing w:after="80"/>
        <w:ind w:left="360"/>
      </w:pPr>
      <w:r>
        <w:rPr>
          <w:rFonts w:ascii="Calibri" w:hAnsi="Calibri"/>
          <w:sz w:val="24"/>
        </w:rPr>
        <w:t xml:space="preserve">• </w:t>
      </w:r>
      <w:r>
        <w:rPr>
          <w:rFonts w:ascii="Calibri" w:hAnsi="Calibri"/>
          <w:sz w:val="24"/>
        </w:rPr>
        <w:t>Developer Access: Limited resource allocation for development and testing</w:t>
      </w:r>
    </w:p>
    <w:p>
      <w:pPr>
        <w:spacing w:after="80"/>
        <w:ind w:left="360"/>
      </w:pPr>
      <w:r>
        <w:rPr>
          <w:rFonts w:ascii="Calibri" w:hAnsi="Calibri"/>
          <w:sz w:val="24"/>
        </w:rPr>
        <w:t xml:space="preserve">• </w:t>
      </w:r>
      <w:r>
        <w:rPr>
          <w:rFonts w:ascii="Calibri" w:hAnsi="Calibri"/>
          <w:sz w:val="24"/>
        </w:rPr>
        <w:t>Viewer Access: Read-only access to monitoring dashboards and job status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DGX SuperPOD infrastructure.</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AI training workflow validation</w:t>
      </w:r>
    </w:p>
    <w:p>
      <w:pPr>
        <w:spacing w:after="80"/>
        <w:ind w:left="360"/>
      </w:pPr>
      <w:r>
        <w:rPr>
          <w:rFonts w:ascii="Calibri" w:hAnsi="Calibri"/>
          <w:sz w:val="24"/>
        </w:rPr>
        <w:t xml:space="preserve">• </w:t>
      </w:r>
      <w:r>
        <w:rPr>
          <w:rFonts w:ascii="Calibri" w:hAnsi="Calibri"/>
          <w:sz w:val="24"/>
        </w:rPr>
        <w:t>Multi-GPU distributed training functionality</w:t>
      </w:r>
    </w:p>
    <w:p>
      <w:pPr>
        <w:spacing w:after="80"/>
        <w:ind w:left="360"/>
      </w:pPr>
      <w:r>
        <w:rPr>
          <w:rFonts w:ascii="Calibri" w:hAnsi="Calibri"/>
          <w:sz w:val="24"/>
        </w:rPr>
        <w:t xml:space="preserve">• </w:t>
      </w:r>
      <w:r>
        <w:rPr>
          <w:rFonts w:ascii="Calibri" w:hAnsi="Calibri"/>
          <w:sz w:val="24"/>
        </w:rPr>
        <w:t>Storage access and throughput validation</w:t>
      </w:r>
    </w:p>
    <w:p>
      <w:pPr>
        <w:spacing w:after="80"/>
        <w:ind w:left="360"/>
      </w:pPr>
      <w:r>
        <w:rPr>
          <w:rFonts w:ascii="Calibri" w:hAnsi="Calibri"/>
          <w:sz w:val="24"/>
        </w:rPr>
        <w:t xml:space="preserve">• </w:t>
      </w:r>
      <w:r>
        <w:rPr>
          <w:rFonts w:ascii="Calibri" w:hAnsi="Calibri"/>
          <w:sz w:val="24"/>
        </w:rPr>
        <w:t>Job scheduler and resource allocation testing</w:t>
      </w:r>
    </w:p>
    <w:p>
      <w:pPr>
        <w:spacing w:after="80"/>
        <w:ind w:left="360"/>
      </w:pPr>
      <w:r>
        <w:rPr>
          <w:rFonts w:ascii="Calibri" w:hAnsi="Calibri"/>
          <w:sz w:val="24"/>
        </w:rPr>
        <w:t xml:space="preserve">• </w:t>
      </w:r>
      <w:r>
        <w:rPr>
          <w:rFonts w:ascii="Calibri" w:hAnsi="Calibri"/>
          <w:sz w:val="24"/>
        </w:rPr>
        <w:t>User authentication and access control validation</w:t>
      </w:r>
    </w:p>
    <w:p>
      <w:pPr>
        <w:spacing w:after="80"/>
        <w:ind w:left="360"/>
      </w:pPr>
      <w:r>
        <w:rPr>
          <w:rFonts w:ascii="Calibri" w:hAnsi="Calibri"/>
          <w:sz w:val="24"/>
        </w:rPr>
        <w:t xml:space="preserve">• </w:t>
      </w:r>
      <w:r>
        <w:rPr>
          <w:rFonts w:ascii="Calibri" w:hAnsi="Calibri"/>
          <w:sz w:val="24"/>
        </w:rPr>
        <w:t>NGC container deployment and execution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Single-node multi-GPU performance benchmarking (8 H100s)</w:t>
      </w:r>
    </w:p>
    <w:p>
      <w:pPr>
        <w:spacing w:after="80"/>
        <w:ind w:left="360"/>
      </w:pPr>
      <w:r>
        <w:rPr>
          <w:rFonts w:ascii="Calibri" w:hAnsi="Calibri"/>
          <w:sz w:val="24"/>
        </w:rPr>
        <w:t xml:space="preserve">• </w:t>
      </w:r>
      <w:r>
        <w:rPr>
          <w:rFonts w:ascii="Calibri" w:hAnsi="Calibri"/>
          <w:sz w:val="24"/>
        </w:rPr>
        <w:t>Multi-node distributed training scaling (64 GPUs)</w:t>
      </w:r>
    </w:p>
    <w:p>
      <w:pPr>
        <w:spacing w:after="80"/>
        <w:ind w:left="360"/>
      </w:pPr>
      <w:r>
        <w:rPr>
          <w:rFonts w:ascii="Calibri" w:hAnsi="Calibri"/>
          <w:sz w:val="24"/>
        </w:rPr>
        <w:t xml:space="preserve">• </w:t>
      </w:r>
      <w:r>
        <w:rPr>
          <w:rFonts w:ascii="Calibri" w:hAnsi="Calibri"/>
          <w:sz w:val="24"/>
        </w:rPr>
        <w:t>InfiniBand fabric bandwidth and latency validation</w:t>
      </w:r>
    </w:p>
    <w:p>
      <w:pPr>
        <w:spacing w:after="80"/>
        <w:ind w:left="360"/>
      </w:pPr>
      <w:r>
        <w:rPr>
          <w:rFonts w:ascii="Calibri" w:hAnsi="Calibri"/>
          <w:sz w:val="24"/>
        </w:rPr>
        <w:t xml:space="preserve">• </w:t>
      </w:r>
      <w:r>
        <w:rPr>
          <w:rFonts w:ascii="Calibri" w:hAnsi="Calibri"/>
          <w:sz w:val="24"/>
        </w:rPr>
        <w:t>Storage throughput testing (14 GB/s sustained)</w:t>
      </w:r>
    </w:p>
    <w:p>
      <w:pPr>
        <w:spacing w:after="80"/>
        <w:ind w:left="360"/>
      </w:pPr>
      <w:r>
        <w:rPr>
          <w:rFonts w:ascii="Calibri" w:hAnsi="Calibri"/>
          <w:sz w:val="24"/>
        </w:rPr>
        <w:t xml:space="preserve">• </w:t>
      </w:r>
      <w:r>
        <w:rPr>
          <w:rFonts w:ascii="Calibri" w:hAnsi="Calibri"/>
          <w:sz w:val="24"/>
        </w:rPr>
        <w:t>NCCL all-reduce performance validation</w:t>
      </w:r>
    </w:p>
    <w:p>
      <w:pPr>
        <w:spacing w:after="80"/>
        <w:ind w:left="360"/>
      </w:pPr>
      <w:r>
        <w:rPr>
          <w:rFonts w:ascii="Calibri" w:hAnsi="Calibri"/>
          <w:sz w:val="24"/>
        </w:rPr>
        <w:t xml:space="preserve">• </w:t>
      </w:r>
      <w:r>
        <w:rPr>
          <w:rFonts w:ascii="Calibri" w:hAnsi="Calibri"/>
          <w:sz w:val="24"/>
        </w:rPr>
        <w:t>Concurrent multi-user workload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Access control and authentication validation</w:t>
      </w:r>
    </w:p>
    <w:p>
      <w:pPr>
        <w:spacing w:after="80"/>
        <w:ind w:left="360"/>
      </w:pPr>
      <w:r>
        <w:rPr>
          <w:rFonts w:ascii="Calibri" w:hAnsi="Calibri"/>
          <w:sz w:val="24"/>
        </w:rPr>
        <w:t xml:space="preserve">• </w:t>
      </w:r>
      <w:r>
        <w:rPr>
          <w:rFonts w:ascii="Calibri" w:hAnsi="Calibri"/>
          <w:sz w:val="24"/>
        </w:rPr>
        <w:t>Network segmentation and firewall rules testing</w:t>
      </w:r>
    </w:p>
    <w:p>
      <w:pPr>
        <w:spacing w:after="80"/>
        <w:ind w:left="360"/>
      </w:pPr>
      <w:r>
        <w:rPr>
          <w:rFonts w:ascii="Calibri" w:hAnsi="Calibri"/>
          <w:sz w:val="24"/>
        </w:rPr>
        <w:t xml:space="preserve">• </w:t>
      </w:r>
      <w:r>
        <w:rPr>
          <w:rFonts w:ascii="Calibri" w:hAnsi="Calibri"/>
          <w:sz w:val="24"/>
        </w:rPr>
        <w:t>Encryption validation (data at rest and in transit)</w:t>
      </w:r>
    </w:p>
    <w:p>
      <w:pPr>
        <w:spacing w:after="80"/>
        <w:ind w:left="360"/>
      </w:pPr>
      <w:r>
        <w:rPr>
          <w:rFonts w:ascii="Calibri" w:hAnsi="Calibri"/>
          <w:sz w:val="24"/>
        </w:rPr>
        <w:t xml:space="preserve">• </w:t>
      </w:r>
      <w:r>
        <w:rPr>
          <w:rFonts w:ascii="Calibri" w:hAnsi="Calibri"/>
          <w:sz w:val="24"/>
        </w:rPr>
        <w:t>Vulnerability scanning and penetration testing</w:t>
      </w:r>
    </w:p>
    <w:p>
      <w:pPr>
        <w:spacing w:after="80"/>
        <w:ind w:left="360"/>
      </w:pPr>
      <w:r>
        <w:rPr>
          <w:rFonts w:ascii="Calibri" w:hAnsi="Calibri"/>
          <w:sz w:val="24"/>
        </w:rPr>
        <w:t xml:space="preserve">• </w:t>
      </w:r>
      <w:r>
        <w:rPr>
          <w:rFonts w:ascii="Calibri" w:hAnsi="Calibri"/>
          <w:sz w:val="24"/>
        </w:rPr>
        <w:t>Compliance validation (SOC2, data residency)</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InfiniBand failover and redundancy validation</w:t>
      </w:r>
    </w:p>
    <w:p>
      <w:pPr>
        <w:spacing w:after="80"/>
        <w:ind w:left="360"/>
      </w:pPr>
      <w:r>
        <w:rPr>
          <w:rFonts w:ascii="Calibri" w:hAnsi="Calibri"/>
          <w:sz w:val="24"/>
        </w:rPr>
        <w:t xml:space="preserve">• </w:t>
      </w:r>
      <w:r>
        <w:rPr>
          <w:rFonts w:ascii="Calibri" w:hAnsi="Calibri"/>
          <w:sz w:val="24"/>
        </w:rPr>
        <w:t>Storage RAID failure and rebuild testing</w:t>
      </w:r>
    </w:p>
    <w:p>
      <w:pPr>
        <w:spacing w:after="80"/>
        <w:ind w:left="360"/>
      </w:pPr>
      <w:r>
        <w:rPr>
          <w:rFonts w:ascii="Calibri" w:hAnsi="Calibri"/>
          <w:sz w:val="24"/>
        </w:rPr>
        <w:t xml:space="preserve">• </w:t>
      </w:r>
      <w:r>
        <w:rPr>
          <w:rFonts w:ascii="Calibri" w:hAnsi="Calibri"/>
          <w:sz w:val="24"/>
        </w:rPr>
        <w:t>DGX system failure and job recovery</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Power failure and UPS testing</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data science team</w:t>
      </w:r>
    </w:p>
    <w:p>
      <w:pPr>
        <w:spacing w:after="80"/>
        <w:ind w:left="360"/>
      </w:pPr>
      <w:r>
        <w:rPr>
          <w:rFonts w:ascii="Calibri" w:hAnsi="Calibri"/>
          <w:sz w:val="24"/>
        </w:rPr>
        <w:t xml:space="preserve">• </w:t>
      </w:r>
      <w:r>
        <w:rPr>
          <w:rFonts w:ascii="Calibri" w:hAnsi="Calibri"/>
          <w:sz w:val="24"/>
        </w:rPr>
        <w:t>Real AI workloads executed on DGX SuperPOD</w:t>
      </w:r>
    </w:p>
    <w:p>
      <w:pPr>
        <w:spacing w:after="80"/>
        <w:ind w:left="360"/>
      </w:pPr>
      <w:r>
        <w:rPr>
          <w:rFonts w:ascii="Calibri" w:hAnsi="Calibri"/>
          <w:sz w:val="24"/>
        </w:rPr>
        <w:t xml:space="preserve">• </w:t>
      </w:r>
      <w:r>
        <w:rPr>
          <w:rFonts w:ascii="Calibri" w:hAnsi="Calibri"/>
          <w:sz w:val="24"/>
        </w:rPr>
        <w:t>Performance validation against baseline (cloud GPU)</w:t>
      </w:r>
    </w:p>
    <w:p>
      <w:pPr>
        <w:spacing w:after="80"/>
        <w:ind w:left="360"/>
      </w:pPr>
      <w:r>
        <w:rPr>
          <w:rFonts w:ascii="Calibri" w:hAnsi="Calibri"/>
          <w:sz w:val="24"/>
        </w:rPr>
        <w:t xml:space="preserve">• </w:t>
      </w:r>
      <w:r>
        <w:rPr>
          <w:rFonts w:ascii="Calibri" w:hAnsi="Calibri"/>
          <w:sz w:val="24"/>
        </w:rPr>
        <w:t>User workflow and job submission testing</w:t>
      </w:r>
    </w:p>
    <w:p>
      <w:pPr>
        <w:spacing w:after="80"/>
        <w:ind w:left="360"/>
      </w:pPr>
      <w:r>
        <w:rPr>
          <w:rFonts w:ascii="Calibri" w:hAnsi="Calibri"/>
          <w:sz w:val="24"/>
        </w:rPr>
        <w:t xml:space="preserve">• </w:t>
      </w:r>
      <w:r>
        <w:rPr>
          <w:rFonts w:ascii="Calibri" w:hAnsi="Calibri"/>
          <w:sz w:val="24"/>
        </w:rPr>
        <w:t>Training and documentation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benchmarking completion (32 petaFLOPS validated)</w:t>
      </w:r>
    </w:p>
    <w:p>
      <w:pPr>
        <w:spacing w:after="80"/>
        <w:ind w:left="360"/>
      </w:pPr>
      <w:r>
        <w:rPr>
          <w:rFonts w:ascii="Calibri" w:hAnsi="Calibri"/>
          <w:sz w:val="24"/>
        </w:rPr>
        <w:t xml:space="preserve">• </w:t>
      </w:r>
      <w:r>
        <w:rPr>
          <w:rFonts w:ascii="Calibri" w:hAnsi="Calibri"/>
          <w:sz w:val="24"/>
        </w:rPr>
        <w:t>Multi-GPU scaling validation (near-linear to 64 GPUs)</w:t>
      </w:r>
    </w:p>
    <w:p>
      <w:pPr>
        <w:spacing w:after="80"/>
        <w:ind w:left="360"/>
      </w:pPr>
      <w:r>
        <w:rPr>
          <w:rFonts w:ascii="Calibri" w:hAnsi="Calibri"/>
          <w:sz w:val="24"/>
        </w:rPr>
        <w:t xml:space="preserve">• </w:t>
      </w:r>
      <w:r>
        <w:rPr>
          <w:rFonts w:ascii="Calibri" w:hAnsi="Calibri"/>
          <w:sz w:val="24"/>
        </w:rPr>
        <w:t>Storage throughput validation (14 GB/s sustained)</w:t>
      </w:r>
    </w:p>
    <w:p>
      <w:pPr>
        <w:spacing w:after="80"/>
        <w:ind w:left="360"/>
      </w:pPr>
      <w:r>
        <w:rPr>
          <w:rFonts w:ascii="Calibri" w:hAnsi="Calibri"/>
          <w:sz w:val="24"/>
        </w:rPr>
        <w:t xml:space="preserve">• </w:t>
      </w:r>
      <w:r>
        <w:rPr>
          <w:rFonts w:ascii="Calibri" w:hAnsi="Calibri"/>
          <w:sz w:val="24"/>
        </w:rPr>
        <w:t>Infrastructure reliability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NVIDIA DGX SuperPOD infrastructure will be executed using a controlled, phased approach to minimize business disruption and ensure seamless transition from cloud GPU resources. The cutover will occur during an approved maintenance window with all stakeholders notified in advance.</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processing</w:t>
      </w:r>
      <w:r>
        <w:rPr>
          <w:rFonts w:ascii="Calibri" w:hAnsi="Calibri"/>
          <w:sz w:val="24"/>
        </w:rPr>
        <w:t xml:space="preserve"> strategy where the new DGX SuperPOD will run alongside existing cloud GPU infrastructure during an initial validation period. This approach allows for:</w:t>
      </w:r>
    </w:p>
    <w:p>
      <w:pPr>
        <w:spacing w:after="80"/>
        <w:ind w:left="360"/>
      </w:pPr>
      <w:r>
        <w:rPr>
          <w:rFonts w:ascii="Calibri" w:hAnsi="Calibri"/>
          <w:sz w:val="24"/>
        </w:rPr>
        <w:t xml:space="preserve">1. </w:t>
      </w:r>
      <w:r>
        <w:rPr>
          <w:rFonts w:ascii="Calibri" w:hAnsi="Calibri"/>
          <w:b/>
          <w:sz w:val="24"/>
        </w:rPr>
        <w:t>Pilot Phase (Week 1):</w:t>
      </w:r>
      <w:r>
        <w:rPr>
          <w:rFonts w:ascii="Calibri" w:hAnsi="Calibri"/>
          <w:sz w:val="24"/>
        </w:rPr>
        <w:t xml:space="preserve"> Run small-scale training jobs (single DGX, 8 GPUs) to validate functionality with zero production impact. Data scientists test job submission, data access, and model checkpointing.</w:t>
      </w:r>
    </w:p>
    <w:p>
      <w:pPr>
        <w:spacing w:after="80"/>
        <w:ind w:left="360"/>
      </w:pPr>
      <w:r>
        <w:rPr>
          <w:rFonts w:ascii="Calibri" w:hAnsi="Calibri"/>
          <w:sz w:val="24"/>
        </w:rPr>
        <w:t xml:space="preserve">2. </w:t>
      </w:r>
      <w:r>
        <w:rPr>
          <w:rFonts w:ascii="Calibri" w:hAnsi="Calibri"/>
          <w:b/>
          <w:sz w:val="24"/>
        </w:rPr>
        <w:t>Scaling Validation (Week 2):</w:t>
      </w:r>
      <w:r>
        <w:rPr>
          <w:rFonts w:ascii="Calibri" w:hAnsi="Calibri"/>
          <w:sz w:val="24"/>
        </w:rPr>
        <w:t xml:space="preserve"> Execute multi-node distributed training jobs (up to 64 GPUs) with benchmark workloads. Validate InfiniBand performance, NCCL scaling, and storage throughput. Compare training time to cloud baseline.</w:t>
      </w:r>
    </w:p>
    <w:p>
      <w:pPr>
        <w:spacing w:after="80"/>
        <w:ind w:left="360"/>
      </w:pPr>
      <w:r>
        <w:rPr>
          <w:rFonts w:ascii="Calibri" w:hAnsi="Calibri"/>
          <w:sz w:val="24"/>
        </w:rPr>
        <w:t xml:space="preserve">3. </w:t>
      </w:r>
      <w:r>
        <w:rPr>
          <w:rFonts w:ascii="Calibri" w:hAnsi="Calibri"/>
          <w:b/>
          <w:sz w:val="24"/>
        </w:rPr>
        <w:t>Progressive Migration (Week 3-4):</w:t>
      </w:r>
      <w:r>
        <w:rPr>
          <w:rFonts w:ascii="Calibri" w:hAnsi="Calibri"/>
          <w:sz w:val="24"/>
        </w:rPr>
        <w:t xml:space="preserve"> Gradually migrate production workloads from cloud to on-premises:</w:t>
      </w:r>
    </w:p>
    <w:p>
      <w:pPr>
        <w:spacing w:after="80"/>
        <w:ind w:left="360"/>
      </w:pPr>
      <w:r>
        <w:rPr>
          <w:rFonts w:ascii="Calibri" w:hAnsi="Calibri"/>
          <w:sz w:val="24"/>
        </w:rPr>
        <w:t xml:space="preserve">• </w:t>
      </w:r>
      <w:r>
        <w:rPr>
          <w:rFonts w:ascii="Calibri" w:hAnsi="Calibri"/>
          <w:sz w:val="24"/>
        </w:rPr>
        <w:t>Week 3: 25% of GPU workloads on DGX, 75% on cloud (monitor and tune)</w:t>
      </w:r>
    </w:p>
    <w:p>
      <w:pPr>
        <w:spacing w:after="80"/>
        <w:ind w:left="360"/>
      </w:pPr>
      <w:r>
        <w:rPr>
          <w:rFonts w:ascii="Calibri" w:hAnsi="Calibri"/>
          <w:sz w:val="24"/>
        </w:rPr>
        <w:t xml:space="preserve">• </w:t>
      </w:r>
      <w:r>
        <w:rPr>
          <w:rFonts w:ascii="Calibri" w:hAnsi="Calibri"/>
          <w:sz w:val="24"/>
        </w:rPr>
        <w:t>Week 4: 75% of GPU workloads on DGX, 25% on cloud as backup</w:t>
      </w:r>
    </w:p>
    <w:p>
      <w:pPr>
        <w:spacing w:after="80"/>
        <w:ind w:left="360"/>
      </w:pPr>
      <w:r>
        <w:rPr>
          <w:rFonts w:ascii="Calibri" w:hAnsi="Calibri"/>
          <w:sz w:val="24"/>
        </w:rPr>
        <w:t xml:space="preserve">• </w:t>
      </w:r>
      <w:r>
        <w:rPr>
          <w:rFonts w:ascii="Calibri" w:hAnsi="Calibri"/>
          <w:sz w:val="24"/>
        </w:rPr>
        <w:t>End of Week 4: Full cutover to 100% on-premises with cloud available for overflow</w:t>
      </w:r>
    </w:p>
    <w:p>
      <w:pPr>
        <w:spacing w:after="80"/>
        <w:ind w:left="360"/>
      </w:pPr>
      <w:r>
        <w:rPr>
          <w:rFonts w:ascii="Calibri" w:hAnsi="Calibri"/>
          <w:sz w:val="24"/>
        </w:rPr>
        <w:t xml:space="preserve">4. </w:t>
      </w:r>
      <w:r>
        <w:rPr>
          <w:rFonts w:ascii="Calibri" w:hAnsi="Calibri"/>
          <w:b/>
          <w:sz w:val="24"/>
        </w:rPr>
        <w:t>Hypercare Period (4 weeks post-cutover):</w:t>
      </w:r>
      <w:r>
        <w:rPr>
          <w:rFonts w:ascii="Calibri" w:hAnsi="Calibri"/>
          <w:sz w:val="24"/>
        </w:rPr>
        <w:t xml:space="preserve"> Daily monitoring, rapid issue resolution, and workload optimization to ensure stable operations and maximum GPU utilization.</w:t>
      </w:r>
    </w:p>
    <w:p>
      <w:r>
        <w:rPr>
          <w:rFonts w:ascii="Calibri" w:hAnsi="Calibri"/>
          <w:sz w:val="24"/>
        </w:rPr>
        <w:t>The cutover will be executed during a pre-approved maintenance window (recommended: weekend) with cloud GPU resources available as fallback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Performance benchmarks passed, UAT sign-off</w:t>
      </w:r>
    </w:p>
    <w:p>
      <w:pPr>
        <w:spacing w:after="80"/>
        <w:ind w:left="360"/>
      </w:pPr>
      <w:r>
        <w:rPr>
          <w:rFonts w:ascii="Calibri" w:hAnsi="Calibri"/>
          <w:sz w:val="24"/>
        </w:rPr>
        <w:t xml:space="preserve">• </w:t>
      </w:r>
      <w:r>
        <w:rPr>
          <w:rFonts w:ascii="Calibri" w:hAnsi="Calibri"/>
          <w:sz w:val="24"/>
        </w:rPr>
        <w:t>Production environment validated and monitoring operational</w:t>
      </w:r>
    </w:p>
    <w:p>
      <w:pPr>
        <w:spacing w:after="80"/>
        <w:ind w:left="360"/>
      </w:pPr>
      <w:r>
        <w:rPr>
          <w:rFonts w:ascii="Calibri" w:hAnsi="Calibri"/>
          <w:sz w:val="24"/>
        </w:rPr>
        <w:t xml:space="preserve">• </w:t>
      </w:r>
      <w:r>
        <w:rPr>
          <w:rFonts w:ascii="Calibri" w:hAnsi="Calibri"/>
          <w:sz w:val="24"/>
        </w:rPr>
        <w:t>Fallback procedures documented (cloud GPU access maintained)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user access to DGX SuperPOD</w:t>
      </w:r>
    </w:p>
    <w:p>
      <w:pPr>
        <w:spacing w:after="80"/>
        <w:ind w:left="360"/>
      </w:pPr>
      <w:r>
        <w:rPr>
          <w:rFonts w:ascii="Calibri" w:hAnsi="Calibri"/>
          <w:sz w:val="24"/>
        </w:rPr>
        <w:t xml:space="preserve">• </w:t>
      </w:r>
      <w:r>
        <w:rPr>
          <w:rFonts w:ascii="Calibri" w:hAnsi="Calibri"/>
          <w:sz w:val="24"/>
        </w:rPr>
        <w:t>Monitor first batch of production training jobs</w:t>
      </w:r>
    </w:p>
    <w:p>
      <w:pPr>
        <w:spacing w:after="80"/>
        <w:ind w:left="360"/>
      </w:pPr>
      <w:r>
        <w:rPr>
          <w:rFonts w:ascii="Calibri" w:hAnsi="Calibri"/>
          <w:sz w:val="24"/>
        </w:rPr>
        <w:t xml:space="preserve">• </w:t>
      </w:r>
      <w:r>
        <w:rPr>
          <w:rFonts w:ascii="Calibri" w:hAnsi="Calibri"/>
          <w:sz w:val="24"/>
        </w:rPr>
        <w:t>Verify multi-GPU scaling and InfiniBand performance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(GPU failures, InfiniBand issues, storage unavailability)</w:t>
      </w:r>
    </w:p>
    <w:p>
      <w:pPr>
        <w:spacing w:after="80"/>
        <w:ind w:left="360"/>
      </w:pPr>
      <w:r>
        <w:rPr>
          <w:rFonts w:ascii="Calibri" w:hAnsi="Calibri"/>
          <w:sz w:val="24"/>
        </w:rPr>
        <w:t xml:space="preserve">• </w:t>
      </w:r>
      <w:r>
        <w:rPr>
          <w:rFonts w:ascii="Calibri" w:hAnsi="Calibri"/>
          <w:sz w:val="24"/>
        </w:rPr>
        <w:t>Rollback procedures: Redirect workloads to cloud GPU instances</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checkpoints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network topology, and system configurations</w:t>
      </w:r>
    </w:p>
    <w:p>
      <w:pPr>
        <w:spacing w:after="80"/>
        <w:ind w:left="360"/>
      </w:pPr>
      <w:r>
        <w:rPr>
          <w:rFonts w:ascii="Calibri" w:hAnsi="Calibri"/>
          <w:sz w:val="24"/>
        </w:rPr>
        <w:t xml:space="preserve">• </w:t>
      </w:r>
      <w:r>
        <w:rPr>
          <w:rFonts w:ascii="Calibri" w:hAnsi="Calibri"/>
          <w:sz w:val="24"/>
        </w:rPr>
        <w:t>DGX SuperPOD operations runbook with troubleshooting procedures</w:t>
      </w:r>
    </w:p>
    <w:p>
      <w:pPr>
        <w:spacing w:after="80"/>
        <w:ind w:left="360"/>
      </w:pPr>
      <w:r>
        <w:rPr>
          <w:rFonts w:ascii="Calibri" w:hAnsi="Calibri"/>
          <w:sz w:val="24"/>
        </w:rPr>
        <w:t xml:space="preserve">• </w:t>
      </w:r>
      <w:r>
        <w:rPr>
          <w:rFonts w:ascii="Calibri" w:hAnsi="Calibri"/>
          <w:sz w:val="24"/>
        </w:rPr>
        <w:t>InfiniBand fabric configuration and performance tuning guide</w:t>
      </w:r>
    </w:p>
    <w:p>
      <w:pPr>
        <w:spacing w:after="80"/>
        <w:ind w:left="360"/>
      </w:pPr>
      <w:r>
        <w:rPr>
          <w:rFonts w:ascii="Calibri" w:hAnsi="Calibri"/>
          <w:sz w:val="24"/>
        </w:rPr>
        <w:t xml:space="preserve">• </w:t>
      </w:r>
      <w:r>
        <w:rPr>
          <w:rFonts w:ascii="Calibri" w:hAnsi="Calibri"/>
          <w:sz w:val="24"/>
        </w:rPr>
        <w:t>Storage administration and data management procedures</w:t>
      </w:r>
    </w:p>
    <w:p>
      <w:pPr>
        <w:spacing w:after="80"/>
        <w:ind w:left="360"/>
      </w:pPr>
      <w:r>
        <w:rPr>
          <w:rFonts w:ascii="Calibri" w:hAnsi="Calibri"/>
          <w:sz w:val="24"/>
        </w:rPr>
        <w:t xml:space="preserve">• </w:t>
      </w:r>
      <w:r>
        <w:rPr>
          <w:rFonts w:ascii="Calibri" w:hAnsi="Calibri"/>
          <w:sz w:val="24"/>
        </w:rPr>
        <w:t>Job scheduler configuration and resource allocation policies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Performance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data scientists</w:t>
      </w:r>
    </w:p>
    <w:p>
      <w:pPr>
        <w:spacing w:after="80"/>
        <w:ind w:left="360"/>
      </w:pPr>
      <w:r>
        <w:rPr>
          <w:rFonts w:ascii="Calibri" w:hAnsi="Calibri"/>
          <w:sz w:val="24"/>
        </w:rPr>
        <w:t xml:space="preserve">• </w:t>
      </w:r>
      <w:r>
        <w:rPr>
          <w:rFonts w:ascii="Calibri" w:hAnsi="Calibri"/>
          <w:sz w:val="24"/>
        </w:rPr>
        <w:t>DGX system administration training (hardware, OS, updates)</w:t>
      </w:r>
    </w:p>
    <w:p>
      <w:pPr>
        <w:spacing w:after="80"/>
        <w:ind w:left="360"/>
      </w:pPr>
      <w:r>
        <w:rPr>
          <w:rFonts w:ascii="Calibri" w:hAnsi="Calibri"/>
          <w:sz w:val="24"/>
        </w:rPr>
        <w:t xml:space="preserve">• </w:t>
      </w:r>
      <w:r>
        <w:rPr>
          <w:rFonts w:ascii="Calibri" w:hAnsi="Calibri"/>
          <w:sz w:val="24"/>
        </w:rPr>
        <w:t>InfiniBand fabric management and troubleshooting</w:t>
      </w:r>
    </w:p>
    <w:p>
      <w:pPr>
        <w:spacing w:after="80"/>
        <w:ind w:left="360"/>
      </w:pPr>
      <w:r>
        <w:rPr>
          <w:rFonts w:ascii="Calibri" w:hAnsi="Calibri"/>
          <w:sz w:val="24"/>
        </w:rPr>
        <w:t xml:space="preserve">• </w:t>
      </w:r>
      <w:r>
        <w:rPr>
          <w:rFonts w:ascii="Calibri" w:hAnsi="Calibri"/>
          <w:sz w:val="24"/>
        </w:rPr>
        <w:t>Slurm workload manager training (job submission, resource management)</w:t>
      </w:r>
    </w:p>
    <w:p>
      <w:pPr>
        <w:spacing w:after="80"/>
        <w:ind w:left="360"/>
      </w:pPr>
      <w:r>
        <w:rPr>
          <w:rFonts w:ascii="Calibri" w:hAnsi="Calibri"/>
          <w:sz w:val="24"/>
        </w:rPr>
        <w:t xml:space="preserve">• </w:t>
      </w:r>
      <w:r>
        <w:rPr>
          <w:rFonts w:ascii="Calibri" w:hAnsi="Calibri"/>
          <w:sz w:val="24"/>
        </w:rPr>
        <w:t>NGC container usage and custom container development</w:t>
      </w:r>
    </w:p>
    <w:p>
      <w:pPr>
        <w:spacing w:after="80"/>
        <w:ind w:left="360"/>
      </w:pPr>
      <w:r>
        <w:rPr>
          <w:rFonts w:ascii="Calibri" w:hAnsi="Calibri"/>
          <w:sz w:val="24"/>
        </w:rPr>
        <w:t xml:space="preserve">• </w:t>
      </w:r>
      <w:r>
        <w:rPr>
          <w:rFonts w:ascii="Calibri" w:hAnsi="Calibri"/>
          <w:sz w:val="24"/>
        </w:rPr>
        <w:t>Distributed training best practices (NCCL, multi-node)</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workload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InfiniBand fabric troubleshooting</w:t>
      </w:r>
    </w:p>
    <w:p>
      <w:pPr>
        <w:spacing w:after="80"/>
        <w:ind w:left="360"/>
      </w:pPr>
      <w:r>
        <w:rPr>
          <w:rFonts w:ascii="Calibri" w:hAnsi="Calibri"/>
          <w:sz w:val="24"/>
        </w:rPr>
        <w:t xml:space="preserve">• </w:t>
      </w:r>
      <w:r>
        <w:rPr>
          <w:rFonts w:ascii="Calibri" w:hAnsi="Calibri"/>
          <w:sz w:val="24"/>
        </w:rPr>
        <w:t>GPU utilization optimization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DGX SuperPOD infrastructure</w:t>
      </w:r>
    </w:p>
    <w:p>
      <w:pPr>
        <w:spacing w:after="80"/>
        <w:ind w:left="360"/>
      </w:pPr>
      <w:r>
        <w:rPr>
          <w:rFonts w:ascii="Calibri" w:hAnsi="Calibri"/>
          <w:sz w:val="24"/>
        </w:rPr>
        <w:t xml:space="preserve">• </w:t>
      </w:r>
      <w:r>
        <w:rPr>
          <w:rFonts w:ascii="Calibri" w:hAnsi="Calibri"/>
          <w:sz w:val="24"/>
        </w:rPr>
        <w:t>Proactive performance optimization and capacity planning</w:t>
      </w:r>
    </w:p>
    <w:p>
      <w:pPr>
        <w:spacing w:after="80"/>
        <w:ind w:left="360"/>
      </w:pPr>
      <w:r>
        <w:rPr>
          <w:rFonts w:ascii="Calibri" w:hAnsi="Calibri"/>
          <w:sz w:val="24"/>
        </w:rPr>
        <w:t xml:space="preserve">• </w:t>
      </w:r>
      <w:r>
        <w:rPr>
          <w:rFonts w:ascii="Calibri" w:hAnsi="Calibri"/>
          <w:sz w:val="24"/>
        </w:rPr>
        <w:t>GPU utilization monitoring and job scheduling optimization</w:t>
      </w:r>
    </w:p>
    <w:p>
      <w:pPr>
        <w:spacing w:after="80"/>
        <w:ind w:left="360"/>
      </w:pPr>
      <w:r>
        <w:rPr>
          <w:rFonts w:ascii="Calibri" w:hAnsi="Calibri"/>
          <w:sz w:val="24"/>
        </w:rPr>
        <w:t xml:space="preserve">• </w:t>
      </w:r>
      <w:r>
        <w:rPr>
          <w:rFonts w:ascii="Calibri" w:hAnsi="Calibri"/>
          <w:sz w:val="24"/>
        </w:rPr>
        <w:t>Infrastructure maintenance (firmware updates, driver updates)</w:t>
      </w:r>
    </w:p>
    <w:p>
      <w:pPr>
        <w:spacing w:after="80"/>
        <w:ind w:left="360"/>
      </w:pPr>
      <w:r>
        <w:rPr>
          <w:rFonts w:ascii="Calibri" w:hAnsi="Calibri"/>
          <w:sz w:val="24"/>
        </w:rPr>
        <w:t xml:space="preserve">• </w:t>
      </w:r>
      <w:r>
        <w:rPr>
          <w:rFonts w:ascii="Calibri" w:hAnsi="Calibri"/>
          <w:sz w:val="24"/>
        </w:rPr>
        <w:t>Monthly performance and cost optimization reviews</w:t>
      </w:r>
    </w:p>
    <w:p>
      <w:pPr>
        <w:spacing w:after="80"/>
        <w:ind w:left="360"/>
      </w:pPr>
      <w:r>
        <w:rPr>
          <w:rFonts w:ascii="Calibri" w:hAnsi="Calibri"/>
          <w:sz w:val="24"/>
        </w:rPr>
        <w:t xml:space="preserve">• </w:t>
      </w:r>
      <w:r>
        <w:rPr>
          <w:rFonts w:ascii="Calibri" w:hAnsi="Calibri"/>
          <w:sz w:val="24"/>
        </w:rPr>
        <w:t>Hardware failure remediation and vendor coordination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GPU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Datacenter facility has adequate power capacity (500 kW) and cooling (50-ton capacity)</w:t>
      </w:r>
    </w:p>
    <w:p>
      <w:pPr>
        <w:spacing w:after="80"/>
        <w:ind w:left="360"/>
      </w:pPr>
      <w:r>
        <w:rPr>
          <w:rFonts w:ascii="Calibri" w:hAnsi="Calibri"/>
          <w:sz w:val="24"/>
        </w:rPr>
        <w:t xml:space="preserve">• </w:t>
      </w:r>
      <w:r>
        <w:rPr>
          <w:rFonts w:ascii="Calibri" w:hAnsi="Calibri"/>
          <w:sz w:val="24"/>
        </w:rPr>
        <w:t>Physical space for 8 DGX systems in standard server racks is available</w:t>
      </w:r>
    </w:p>
    <w:p>
      <w:pPr>
        <w:spacing w:after="80"/>
        <w:ind w:left="360"/>
      </w:pPr>
      <w:r>
        <w:rPr>
          <w:rFonts w:ascii="Calibri" w:hAnsi="Calibri"/>
          <w:sz w:val="24"/>
        </w:rPr>
        <w:t xml:space="preserve">• </w:t>
      </w:r>
      <w:r>
        <w:rPr>
          <w:rFonts w:ascii="Calibri" w:hAnsi="Calibri"/>
          <w:sz w:val="24"/>
        </w:rPr>
        <w:t>Client will provide adequate security for physical access to datacenter</w:t>
      </w:r>
    </w:p>
    <w:p>
      <w:pPr>
        <w:spacing w:after="80"/>
        <w:ind w:left="360"/>
      </w:pPr>
      <w:r>
        <w:rPr>
          <w:rFonts w:ascii="Calibri" w:hAnsi="Calibri"/>
          <w:sz w:val="24"/>
        </w:rPr>
        <w:t xml:space="preserve">• </w:t>
      </w:r>
      <w:r>
        <w:rPr>
          <w:rFonts w:ascii="Calibri" w:hAnsi="Calibri"/>
          <w:sz w:val="24"/>
        </w:rPr>
        <w:t>Network infrastructure supports 100 GbE and InfiniBand connectivity</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InfiniBand cabling will be pre-installed during site preparation phase</w:t>
      </w:r>
    </w:p>
    <w:p>
      <w:pPr>
        <w:spacing w:after="80"/>
        <w:ind w:left="360"/>
      </w:pPr>
      <w:r>
        <w:rPr>
          <w:rFonts w:ascii="Calibri" w:hAnsi="Calibri"/>
          <w:sz w:val="24"/>
        </w:rPr>
        <w:t xml:space="preserve">• </w:t>
      </w:r>
      <w:r>
        <w:rPr>
          <w:rFonts w:ascii="Calibri" w:hAnsi="Calibri"/>
          <w:sz w:val="24"/>
        </w:rPr>
        <w:t>Training datasets are already digitized and accessible (500 TB initial)</w:t>
      </w:r>
    </w:p>
    <w:p>
      <w:pPr>
        <w:spacing w:after="80"/>
        <w:ind w:left="360"/>
      </w:pPr>
      <w:r>
        <w:rPr>
          <w:rFonts w:ascii="Calibri" w:hAnsi="Calibri"/>
          <w:sz w:val="24"/>
        </w:rPr>
        <w:t xml:space="preserve">• </w:t>
      </w:r>
      <w:r>
        <w:rPr>
          <w:rFonts w:ascii="Calibri" w:hAnsi="Calibri"/>
          <w:sz w:val="24"/>
        </w:rPr>
        <w:t>AI workload requirements will remain stable during implementation</w:t>
      </w:r>
    </w:p>
    <w:p>
      <w:pPr>
        <w:spacing w:after="80"/>
        <w:ind w:left="360"/>
      </w:pPr>
      <w:r>
        <w:rPr>
          <w:rFonts w:ascii="Calibri" w:hAnsi="Calibri"/>
          <w:sz w:val="24"/>
        </w:rPr>
        <w:t xml:space="preserve">• </w:t>
      </w:r>
      <w:r>
        <w:rPr>
          <w:rFonts w:ascii="Calibri" w:hAnsi="Calibri"/>
          <w:sz w:val="24"/>
        </w:rPr>
        <w:t>Client will handle NVIDIA licensing costs directly (AI Enterprise subscriptions)</w:t>
      </w:r>
    </w:p>
    <w:p>
      <w:pPr>
        <w:spacing w:after="80"/>
        <w:ind w:left="360"/>
      </w:pPr>
      <w:r>
        <w:rPr>
          <w:rFonts w:ascii="Calibri" w:hAnsi="Calibri"/>
          <w:sz w:val="24"/>
        </w:rPr>
        <w:t xml:space="preserve">• </w:t>
      </w:r>
      <w:r>
        <w:rPr>
          <w:rFonts w:ascii="Calibri" w:hAnsi="Calibri"/>
          <w:sz w:val="24"/>
        </w:rPr>
        <w:t>Sufficient lead time for hardware procurement (12-16 weeks for DGX systems)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Datacenter Readiness: Power, cooling, and physical space prepared before hardware delivery</w:t>
      </w:r>
    </w:p>
    <w:p>
      <w:pPr>
        <w:spacing w:after="80"/>
        <w:ind w:left="360"/>
      </w:pPr>
      <w:r>
        <w:rPr>
          <w:rFonts w:ascii="Calibri" w:hAnsi="Calibri"/>
          <w:sz w:val="24"/>
        </w:rPr>
        <w:t xml:space="preserve">• </w:t>
      </w:r>
      <w:r>
        <w:rPr>
          <w:rFonts w:ascii="Calibri" w:hAnsi="Calibri"/>
          <w:sz w:val="24"/>
        </w:rPr>
        <w:t>Hardware Procurement: DGX H100 systems, InfiniBand switches ordered with 12-16 week lead time</w:t>
      </w:r>
    </w:p>
    <w:p>
      <w:pPr>
        <w:spacing w:after="80"/>
        <w:ind w:left="360"/>
      </w:pPr>
      <w:r>
        <w:rPr>
          <w:rFonts w:ascii="Calibri" w:hAnsi="Calibri"/>
          <w:sz w:val="24"/>
        </w:rPr>
        <w:t xml:space="preserve">• </w:t>
      </w:r>
      <w:r>
        <w:rPr>
          <w:rFonts w:ascii="Calibri" w:hAnsi="Calibri"/>
          <w:sz w:val="24"/>
        </w:rPr>
        <w:t>Network Infrastructure: InfiniBand cabling and management network in place</w:t>
      </w:r>
    </w:p>
    <w:p>
      <w:pPr>
        <w:spacing w:after="80"/>
        <w:ind w:left="360"/>
      </w:pPr>
      <w:r>
        <w:rPr>
          <w:rFonts w:ascii="Calibri" w:hAnsi="Calibri"/>
          <w:sz w:val="24"/>
        </w:rPr>
        <w:t xml:space="preserve">• </w:t>
      </w:r>
      <w:r>
        <w:rPr>
          <w:rFonts w:ascii="Calibri" w:hAnsi="Calibri"/>
          <w:sz w:val="24"/>
        </w:rPr>
        <w:t>Client IT Access: Administrative access to datacenter, network, and identity management systems</w:t>
      </w:r>
    </w:p>
    <w:p>
      <w:pPr>
        <w:spacing w:after="80"/>
        <w:ind w:left="360"/>
      </w:pPr>
      <w:r>
        <w:rPr>
          <w:rFonts w:ascii="Calibri" w:hAnsi="Calibri"/>
          <w:sz w:val="24"/>
        </w:rPr>
        <w:t xml:space="preserve">• </w:t>
      </w:r>
      <w:r>
        <w:rPr>
          <w:rFonts w:ascii="Calibri" w:hAnsi="Calibri"/>
          <w:sz w:val="24"/>
        </w:rPr>
        <w:t>Training Data: Representative datasets available for performance validation</w:t>
      </w:r>
    </w:p>
    <w:p>
      <w:pPr>
        <w:spacing w:after="80"/>
        <w:ind w:left="360"/>
      </w:pPr>
      <w:r>
        <w:rPr>
          <w:rFonts w:ascii="Calibri" w:hAnsi="Calibri"/>
          <w:sz w:val="24"/>
        </w:rPr>
        <w:t xml:space="preserve">• </w:t>
      </w:r>
      <w:r>
        <w:rPr>
          <w:rFonts w:ascii="Calibri" w:hAnsi="Calibri"/>
          <w:sz w:val="24"/>
        </w:rPr>
        <w:t>SME Availability: Data science and AI teams available for workload testing and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w:t>
      </w:r>
    </w:p>
    <w:p>
      <w:pPr>
        <w:spacing w:after="80"/>
        <w:ind w:left="360"/>
      </w:pPr>
      <w:r>
        <w:rPr>
          <w:rFonts w:ascii="Calibri" w:hAnsi="Calibri"/>
          <w:sz w:val="24"/>
        </w:rPr>
        <w:t xml:space="preserve">• </w:t>
      </w:r>
      <w:r>
        <w:rPr>
          <w:rFonts w:ascii="Calibri" w:hAnsi="Calibri"/>
          <w:sz w:val="24"/>
        </w:rPr>
        <w:t>Vendor Coordination: NVIDIA support and technical assistance during deployment</w:t>
      </w:r>
    </w:p>
    <w:p>
      <w:pPr>
        <w:spacing w:after="80"/>
        <w:ind w:left="360"/>
      </w:pPr>
      <w:r>
        <w:rPr>
          <w:rFonts w:ascii="Calibri" w:hAnsi="Calibri"/>
          <w:sz w:val="24"/>
        </w:rPr>
        <w:t xml:space="preserve">• </w:t>
      </w:r>
      <w:r>
        <w:rPr>
          <w:rFonts w:ascii="Calibri" w:hAnsi="Calibri"/>
          <w:sz w:val="24"/>
        </w:rPr>
        <w:t>Change Freeze: No major datacenter changes during deployment and testing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w:t>
      </w:r>
    </w:p>
    <w:p>
      <w:pPr>
        <w:pStyle w:val="Heading1"/>
        <w:spacing w:before="160" w:after="120"/>
        <w:ind w:left="0"/>
      </w:pPr>
      <w:r>
        <w:t>10 Investment Summary</w:t>
      </w:r>
    </w:p>
    <w:p>
      <w:r>
        <w:rPr>
          <w:rFonts w:ascii="Calibri" w:hAnsi="Calibri"/>
          <w:b/>
          <w:sz w:val="24"/>
        </w:rPr>
        <w:t>Enterprise AI Supercomputing Deployment:</w:t>
      </w:r>
      <w:r>
        <w:rPr>
          <w:rFonts w:ascii="Calibri" w:hAnsi="Calibri"/>
          <w:sz w:val="24"/>
        </w:rPr>
        <w:t xml:space="preserve"> This pricing reflects an enterprise-scale DGX SuperPOD deployment with 64 H100 GPUs designed for large-scale model training supporting 50+ data scientists. Total capacity: 32 petaFLOPS FP8, 5.1 TB GPU memory, 1 PB storage.</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$175,800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$175,800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$175,800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Facilities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$350,000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$350,000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$4,550,000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$4,370,000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$4,370,000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$211,200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$196,200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$76,640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$76,640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$349,480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$960,000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$5,607,000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($195,000)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$5,412,000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$396,640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$396,640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$6,205,280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$280,000 (5% reduction)</w:t>
      </w:r>
    </w:p>
    <w:p>
      <w:pPr>
        <w:spacing w:after="80"/>
        <w:ind w:left="360"/>
      </w:pPr>
      <w:r>
        <w:rPr>
          <w:rFonts w:ascii="Calibri" w:hAnsi="Calibri"/>
          <w:sz w:val="24"/>
        </w:rPr>
        <w:t xml:space="preserve">• </w:t>
      </w:r>
      <w:r>
        <w:rPr>
          <w:rFonts w:ascii="Calibri" w:hAnsi="Calibri"/>
          <w:b/>
          <w:sz w:val="24"/>
        </w:rPr>
        <w:t>NVIDIA Partner Implementation Credit:</w:t>
      </w:r>
      <w:r>
        <w:rPr>
          <w:rFonts w:ascii="Calibri" w:hAnsi="Calibri"/>
          <w:sz w:val="24"/>
        </w:rPr>
        <w:t xml:space="preserve"> $280,000 applied to DGX systems and InfiniBand fabric</w:t>
      </w:r>
    </w:p>
    <w:p>
      <w:pPr>
        <w:spacing w:after="80"/>
        <w:ind w:left="360"/>
      </w:pPr>
      <w:r>
        <w:rPr>
          <w:rFonts w:ascii="Calibri" w:hAnsi="Calibri"/>
          <w:sz w:val="24"/>
        </w:rPr>
        <w:t xml:space="preserve">• </w:t>
      </w:r>
      <w:r>
        <w:rPr>
          <w:rFonts w:ascii="Calibri" w:hAnsi="Calibri"/>
          <w:sz w:val="24"/>
        </w:rPr>
        <w:t>Credits are real NVIDIA account credits, applied to hardware procurement</w:t>
      </w:r>
    </w:p>
    <w:p>
      <w:pPr>
        <w:spacing w:after="80"/>
        <w:ind w:left="360"/>
      </w:pPr>
      <w:r>
        <w:rPr>
          <w:rFonts w:ascii="Calibri" w:hAnsi="Calibri"/>
          <w:sz w:val="24"/>
        </w:rPr>
        <w:t xml:space="preserve">• </w:t>
      </w:r>
      <w:r>
        <w:rPr>
          <w:rFonts w:ascii="Calibri" w:hAnsi="Calibri"/>
          <w:sz w:val="24"/>
        </w:rPr>
        <w:t>Credits are Year 1 only; hardware is one-time purchase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$4,982,000 (after credits) vs. $5,262,000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$5,926,000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2.3 year payback vs AWS cloud baseline ($2.25M/year × 3 years = $6.75M)</w:t>
      </w:r>
    </w:p>
    <w:p>
      <w:pPr>
        <w:spacing w:after="80"/>
        <w:ind w:left="360"/>
      </w:pPr>
      <w:r>
        <w:rPr>
          <w:rFonts w:ascii="Calibri" w:hAnsi="Calibri"/>
          <w:sz w:val="24"/>
        </w:rPr>
        <w:t xml:space="preserve">• </w:t>
      </w:r>
      <w:r>
        <w:rPr>
          <w:rFonts w:ascii="Calibri" w:hAnsi="Calibri"/>
          <w:b/>
          <w:sz w:val="24"/>
        </w:rPr>
        <w:t>5-Year Savings:</w:t>
      </w:r>
      <w:r>
        <w:rPr>
          <w:rFonts w:ascii="Calibri" w:hAnsi="Calibri"/>
          <w:sz w:val="24"/>
        </w:rPr>
        <w:t xml:space="preserve"> $5.0M vs cloud (Year 1: $4.98M, Years 2-5: $472K/year vs cloud $2.25M/year)</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($108,000 - 440 hours): Labor costs for site prep, deployment, configuration, and training. Breakdown:</w:t>
      </w:r>
    </w:p>
    <w:p>
      <w:pPr>
        <w:spacing w:after="80"/>
        <w:ind w:left="360"/>
      </w:pPr>
      <w:r>
        <w:rPr>
          <w:rFonts w:ascii="Calibri" w:hAnsi="Calibri"/>
          <w:sz w:val="24"/>
        </w:rPr>
        <w:t xml:space="preserve">• </w:t>
      </w:r>
      <w:r>
        <w:rPr>
          <w:rFonts w:ascii="Calibri" w:hAnsi="Calibri"/>
          <w:sz w:val="24"/>
        </w:rPr>
        <w:t>Site Assessment &amp; Architecture (80 hours): Datacenter survey, DGX SuperPOD design</w:t>
      </w:r>
    </w:p>
    <w:p>
      <w:pPr>
        <w:spacing w:after="80"/>
        <w:ind w:left="360"/>
      </w:pPr>
      <w:r>
        <w:rPr>
          <w:rFonts w:ascii="Calibri" w:hAnsi="Calibri"/>
          <w:sz w:val="24"/>
        </w:rPr>
        <w:t xml:space="preserve">• </w:t>
      </w:r>
      <w:r>
        <w:rPr>
          <w:rFonts w:ascii="Calibri" w:hAnsi="Calibri"/>
          <w:sz w:val="24"/>
        </w:rPr>
        <w:t>Installation &amp; Configuration (280 hours): Hardware installation, InfiniBand fabric, software stack</w:t>
      </w:r>
    </w:p>
    <w:p>
      <w:pPr>
        <w:spacing w:after="80"/>
        <w:ind w:left="360"/>
      </w:pPr>
      <w:r>
        <w:rPr>
          <w:rFonts w:ascii="Calibri" w:hAnsi="Calibri"/>
          <w:sz w:val="24"/>
        </w:rPr>
        <w:t xml:space="preserve">• </w:t>
      </w:r>
      <w:r>
        <w:rPr>
          <w:rFonts w:ascii="Calibri" w:hAnsi="Calibri"/>
          <w:sz w:val="24"/>
        </w:rPr>
        <w:t>Testing &amp; Validation (40 hours): Performance benchmarking, acceptance testing</w:t>
      </w:r>
    </w:p>
    <w:p>
      <w:pPr>
        <w:spacing w:after="80"/>
        <w:ind w:left="360"/>
      </w:pPr>
      <w:r>
        <w:rPr>
          <w:rFonts w:ascii="Calibri" w:hAnsi="Calibri"/>
          <w:sz w:val="24"/>
        </w:rPr>
        <w:t xml:space="preserve">• </w:t>
      </w:r>
      <w:r>
        <w:rPr>
          <w:rFonts w:ascii="Calibri" w:hAnsi="Calibri"/>
          <w:sz w:val="24"/>
        </w:rPr>
        <w:t>Training &amp; Support (40 hours): Knowledge transfer and 30-day post-launch hypercare</w:t>
      </w:r>
    </w:p>
    <w:p>
      <w:r>
        <w:rPr>
          <w:rFonts w:ascii="Calibri" w:hAnsi="Calibri"/>
          <w:b/>
          <w:sz w:val="24"/>
        </w:rPr>
        <w:t>Hardware Infrastructure</w:t>
      </w:r>
      <w:r>
        <w:rPr>
          <w:rFonts w:ascii="Calibri" w:hAnsi="Calibri"/>
          <w:sz w:val="24"/>
        </w:rPr>
        <w:t xml:space="preserve"> ($4,682,000 one-time): DGX systems, InfiniBand, and storage for enterprise AI:</w:t>
      </w:r>
    </w:p>
    <w:p>
      <w:pPr>
        <w:spacing w:after="80"/>
        <w:ind w:left="360"/>
      </w:pPr>
      <w:r>
        <w:rPr>
          <w:rFonts w:ascii="Calibri" w:hAnsi="Calibri"/>
          <w:sz w:val="24"/>
        </w:rPr>
        <w:t xml:space="preserve">• </w:t>
      </w:r>
      <w:r>
        <w:rPr>
          <w:rFonts w:ascii="Calibri" w:hAnsi="Calibri"/>
          <w:sz w:val="24"/>
        </w:rPr>
        <w:t>8x DGX H100 Systems (64 GPUs): $3,600,000</w:t>
      </w:r>
    </w:p>
    <w:p>
      <w:pPr>
        <w:spacing w:after="80"/>
        <w:ind w:left="360"/>
      </w:pPr>
      <w:r>
        <w:rPr>
          <w:rFonts w:ascii="Calibri" w:hAnsi="Calibri"/>
          <w:sz w:val="24"/>
        </w:rPr>
        <w:t xml:space="preserve">• </w:t>
      </w:r>
      <w:r>
        <w:rPr>
          <w:rFonts w:ascii="Calibri" w:hAnsi="Calibri"/>
          <w:sz w:val="24"/>
        </w:rPr>
        <w:t>NVIDIA Quantum-2 InfiniBand Switches (4x 400G): $340,000</w:t>
      </w:r>
    </w:p>
    <w:p>
      <w:pPr>
        <w:spacing w:after="80"/>
        <w:ind w:left="360"/>
      </w:pPr>
      <w:r>
        <w:rPr>
          <w:rFonts w:ascii="Calibri" w:hAnsi="Calibri"/>
          <w:sz w:val="24"/>
        </w:rPr>
        <w:t xml:space="preserve">• </w:t>
      </w:r>
      <w:r>
        <w:rPr>
          <w:rFonts w:ascii="Calibri" w:hAnsi="Calibri"/>
          <w:sz w:val="24"/>
        </w:rPr>
        <w:t>NVIDIA Base Command Storage (1 PB NVMe): $400,000</w:t>
      </w:r>
    </w:p>
    <w:p>
      <w:pPr>
        <w:spacing w:after="80"/>
        <w:ind w:left="360"/>
      </w:pPr>
      <w:r>
        <w:rPr>
          <w:rFonts w:ascii="Calibri" w:hAnsi="Calibri"/>
          <w:sz w:val="24"/>
        </w:rPr>
        <w:t xml:space="preserve">• </w:t>
      </w:r>
      <w:r>
        <w:rPr>
          <w:rFonts w:ascii="Calibri" w:hAnsi="Calibri"/>
          <w:sz w:val="24"/>
        </w:rPr>
        <w:t>Datacenter Power &amp; Cooling Upgrades: $150,000</w:t>
      </w:r>
    </w:p>
    <w:p>
      <w:pPr>
        <w:spacing w:after="80"/>
        <w:ind w:left="360"/>
      </w:pPr>
      <w:r>
        <w:rPr>
          <w:rFonts w:ascii="Calibri" w:hAnsi="Calibri"/>
          <w:sz w:val="24"/>
        </w:rPr>
        <w:t xml:space="preserve">• </w:t>
      </w:r>
      <w:r>
        <w:rPr>
          <w:rFonts w:ascii="Calibri" w:hAnsi="Calibri"/>
          <w:sz w:val="24"/>
        </w:rPr>
        <w:t>Installation &amp; Cabling: $192,000</w:t>
      </w:r>
    </w:p>
    <w:p>
      <w:r>
        <w:rPr>
          <w:rFonts w:ascii="Calibri" w:hAnsi="Calibri"/>
          <w:b/>
          <w:sz w:val="24"/>
        </w:rPr>
        <w:t>Software Licenses &amp; Subscriptions</w:t>
      </w:r>
      <w:r>
        <w:rPr>
          <w:rFonts w:ascii="Calibri" w:hAnsi="Calibri"/>
          <w:sz w:val="24"/>
        </w:rPr>
        <w:t xml:space="preserve"> ($192,000/year): NVIDIA AI Enterprise for GPU management:</w:t>
      </w:r>
    </w:p>
    <w:p>
      <w:pPr>
        <w:spacing w:after="80"/>
        <w:ind w:left="360"/>
      </w:pPr>
      <w:r>
        <w:rPr>
          <w:rFonts w:ascii="Calibri" w:hAnsi="Calibri"/>
          <w:sz w:val="24"/>
        </w:rPr>
        <w:t xml:space="preserve">• </w:t>
      </w:r>
      <w:r>
        <w:rPr>
          <w:rFonts w:ascii="Calibri" w:hAnsi="Calibri"/>
          <w:sz w:val="24"/>
        </w:rPr>
        <w:t>NVIDIA AI Enterprise (64 GPU licenses): $192,000/year</w:t>
      </w:r>
    </w:p>
    <w:p>
      <w:pPr>
        <w:spacing w:after="80"/>
        <w:ind w:left="360"/>
      </w:pPr>
      <w:r>
        <w:rPr>
          <w:rFonts w:ascii="Calibri" w:hAnsi="Calibri"/>
          <w:sz w:val="24"/>
        </w:rPr>
        <w:t xml:space="preserve">• </w:t>
      </w:r>
      <w:r>
        <w:rPr>
          <w:rFonts w:ascii="Calibri" w:hAnsi="Calibri"/>
          <w:sz w:val="24"/>
        </w:rPr>
        <w:t>Includes: DGX OS, NGC catalog, Triton Inference Server, RAPIDS, enterprise support</w:t>
      </w:r>
    </w:p>
    <w:p>
      <w:r>
        <w:rPr>
          <w:rFonts w:ascii="Calibri" w:hAnsi="Calibri"/>
          <w:b/>
          <w:sz w:val="24"/>
        </w:rPr>
        <w:t>Support &amp; Maintenance</w:t>
      </w:r>
      <w:r>
        <w:rPr>
          <w:rFonts w:ascii="Calibri" w:hAnsi="Calibri"/>
          <w:sz w:val="24"/>
        </w:rPr>
        <w:t xml:space="preserve"> ($280,000/year): Ongoing hardware and software support:</w:t>
      </w:r>
    </w:p>
    <w:p>
      <w:pPr>
        <w:spacing w:after="80"/>
        <w:ind w:left="360"/>
      </w:pPr>
      <w:r>
        <w:rPr>
          <w:rFonts w:ascii="Calibri" w:hAnsi="Calibri"/>
          <w:sz w:val="24"/>
        </w:rPr>
        <w:t xml:space="preserve">• </w:t>
      </w:r>
      <w:r>
        <w:rPr>
          <w:rFonts w:ascii="Calibri" w:hAnsi="Calibri"/>
          <w:sz w:val="24"/>
        </w:rPr>
        <w:t>NVIDIA DGX Support &amp; Services: $280,000/year</w:t>
      </w:r>
    </w:p>
    <w:p>
      <w:pPr>
        <w:spacing w:after="80"/>
        <w:ind w:left="360"/>
      </w:pPr>
      <w:r>
        <w:rPr>
          <w:rFonts w:ascii="Calibri" w:hAnsi="Calibri"/>
          <w:sz w:val="24"/>
        </w:rPr>
        <w:t xml:space="preserve">• </w:t>
      </w:r>
      <w:r>
        <w:rPr>
          <w:rFonts w:ascii="Calibri" w:hAnsi="Calibri"/>
          <w:sz w:val="24"/>
        </w:rPr>
        <w:t>24/7 hardware support, firmware updates, technical assistance</w:t>
      </w:r>
    </w:p>
    <w:p>
      <w:pPr>
        <w:spacing w:after="80"/>
        <w:ind w:left="360"/>
      </w:pPr>
      <w:r>
        <w:rPr>
          <w:rFonts w:ascii="Calibri" w:hAnsi="Calibri"/>
          <w:sz w:val="24"/>
        </w:rPr>
        <w:t xml:space="preserve">• </w:t>
      </w:r>
      <w:r>
        <w:rPr>
          <w:rFonts w:ascii="Calibri" w:hAnsi="Calibri"/>
          <w:sz w:val="24"/>
        </w:rPr>
        <w:t>InfiniBand fabric support included</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Hardware procured at NVIDIA list pricing (minus credits)</w:t>
      </w:r>
    </w:p>
    <w:p>
      <w:pPr>
        <w:spacing w:after="80"/>
        <w:ind w:left="360"/>
      </w:pPr>
      <w:r>
        <w:rPr>
          <w:rFonts w:ascii="Calibri" w:hAnsi="Calibri"/>
          <w:sz w:val="24"/>
        </w:rPr>
        <w:t xml:space="preserve">• </w:t>
      </w:r>
      <w:r>
        <w:rPr>
          <w:rFonts w:ascii="Calibri" w:hAnsi="Calibri"/>
          <w:sz w:val="24"/>
        </w:rPr>
        <w:t>Annual subscription pricing for software and support</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20% upon SOW execution and project kickoff</w:t>
      </w:r>
    </w:p>
    <w:p>
      <w:pPr>
        <w:spacing w:after="80"/>
        <w:ind w:left="360"/>
      </w:pPr>
      <w:r>
        <w:rPr>
          <w:rFonts w:ascii="Calibri" w:hAnsi="Calibri"/>
          <w:sz w:val="24"/>
        </w:rPr>
        <w:t xml:space="preserve">• </w:t>
      </w:r>
      <w:r>
        <w:rPr>
          <w:rFonts w:ascii="Calibri" w:hAnsi="Calibri"/>
          <w:sz w:val="24"/>
        </w:rPr>
        <w:t>60% upon hardware delivery and installation completion</w:t>
      </w:r>
    </w:p>
    <w:p>
      <w:pPr>
        <w:spacing w:after="80"/>
        <w:ind w:left="360"/>
      </w:pPr>
      <w:r>
        <w:rPr>
          <w:rFonts w:ascii="Calibri" w:hAnsi="Calibri"/>
          <w:sz w:val="24"/>
        </w:rPr>
        <w:t xml:space="preserve">• </w:t>
      </w:r>
      <w:r>
        <w:rPr>
          <w:rFonts w:ascii="Calibri" w:hAnsi="Calibri"/>
          <w:sz w:val="24"/>
        </w:rPr>
        <w:t>15% upon successful performance validation</w:t>
      </w:r>
    </w:p>
    <w:p>
      <w:pPr>
        <w:spacing w:after="80"/>
        <w:ind w:left="360"/>
      </w:pPr>
      <w:r>
        <w:rPr>
          <w:rFonts w:ascii="Calibri" w:hAnsi="Calibri"/>
          <w:sz w:val="24"/>
        </w:rPr>
        <w:t xml:space="preserve">• </w:t>
      </w:r>
      <w:r>
        <w:rPr>
          <w:rFonts w:ascii="Calibri" w:hAnsi="Calibri"/>
          <w:sz w:val="24"/>
        </w:rPr>
        <w:t>5% upon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Hardware costs are one-time purchase ($4.68M Year 1, included in pricing)</w:t>
      </w:r>
    </w:p>
    <w:p>
      <w:pPr>
        <w:spacing w:after="80"/>
        <w:ind w:left="360"/>
      </w:pPr>
      <w:r>
        <w:rPr>
          <w:rFonts w:ascii="Calibri" w:hAnsi="Calibri"/>
          <w:sz w:val="24"/>
        </w:rPr>
        <w:t xml:space="preserve">• </w:t>
      </w:r>
      <w:r>
        <w:rPr>
          <w:rFonts w:ascii="Calibri" w:hAnsi="Calibri"/>
          <w:sz w:val="24"/>
        </w:rPr>
        <w:t>Annual software licenses billed annually ($192K/year)</w:t>
      </w:r>
    </w:p>
    <w:p>
      <w:pPr>
        <w:spacing w:after="80"/>
        <w:ind w:left="360"/>
      </w:pPr>
      <w:r>
        <w:rPr>
          <w:rFonts w:ascii="Calibri" w:hAnsi="Calibri"/>
          <w:sz w:val="24"/>
        </w:rPr>
        <w:t xml:space="preserve">• </w:t>
      </w:r>
      <w:r>
        <w:rPr>
          <w:rFonts w:ascii="Calibri" w:hAnsi="Calibri"/>
          <w:sz w:val="24"/>
        </w:rPr>
        <w:t>Annual support billed annually ($280K/year)</w:t>
      </w:r>
    </w:p>
    <w:p>
      <w:pPr>
        <w:spacing w:after="80"/>
        <w:ind w:left="360"/>
      </w:pPr>
      <w:r>
        <w:rPr>
          <w:rFonts w:ascii="Calibri" w:hAnsi="Calibri"/>
          <w:sz w:val="24"/>
        </w:rPr>
        <w:t xml:space="preserve">• </w:t>
      </w:r>
      <w:r>
        <w:rPr>
          <w:rFonts w:ascii="Calibri" w:hAnsi="Calibri"/>
          <w:sz w:val="24"/>
        </w:rPr>
        <w:t>Travel and on-site expenses reimbursable at cost with prior approval</w:t>
      </w:r>
    </w:p>
    <w:p>
      <w:pPr>
        <w:spacing w:after="80"/>
        <w:ind w:left="360"/>
      </w:pPr>
      <w:r>
        <w:rPr>
          <w:rFonts w:ascii="Calibri" w:hAnsi="Calibri"/>
          <w:sz w:val="24"/>
        </w:rPr>
        <w:t xml:space="preserve">• </w:t>
      </w:r>
      <w:r>
        <w:rPr>
          <w:rFonts w:ascii="Calibri" w:hAnsi="Calibri"/>
          <w:sz w:val="24"/>
        </w:rPr>
        <w:t>Estimated 4-6 on-site visits during deployment phase</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GPU count, InfiniBand topology, storage capacity, or timeline require formal change requests</w:t>
      </w:r>
    </w:p>
    <w:p>
      <w:pPr>
        <w:spacing w:after="80"/>
        <w:ind w:left="360"/>
      </w:pPr>
      <w:r>
        <w:rPr>
          <w:rFonts w:ascii="Calibri" w:hAnsi="Calibri"/>
          <w:sz w:val="24"/>
        </w:rPr>
        <w:t xml:space="preserve">• </w:t>
      </w:r>
      <w:r>
        <w:rPr>
          <w:rFonts w:ascii="Calibri" w:hAnsi="Calibri"/>
          <w:sz w:val="24"/>
        </w:rPr>
        <w:t>Hardware lead times (12-16 weeks) may impact change request feasibility</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training data, models, and AI applications</w:t>
      </w:r>
    </w:p>
    <w:p>
      <w:pPr>
        <w:spacing w:after="80"/>
        <w:ind w:left="360"/>
      </w:pPr>
      <w:r>
        <w:rPr>
          <w:rFonts w:ascii="Calibri" w:hAnsi="Calibri"/>
          <w:sz w:val="24"/>
        </w:rPr>
        <w:t xml:space="preserve">• </w:t>
      </w:r>
      <w:r>
        <w:rPr>
          <w:rFonts w:ascii="Calibri" w:hAnsi="Calibri"/>
          <w:sz w:val="24"/>
        </w:rPr>
        <w:t>Vendor retains ownership of proprietary deployment methodologies</w:t>
      </w:r>
    </w:p>
    <w:p>
      <w:pPr>
        <w:spacing w:after="80"/>
        <w:ind w:left="360"/>
      </w:pPr>
      <w:r>
        <w:rPr>
          <w:rFonts w:ascii="Calibri" w:hAnsi="Calibri"/>
          <w:sz w:val="24"/>
        </w:rPr>
        <w:t xml:space="preserve">• </w:t>
      </w:r>
      <w:r>
        <w:rPr>
          <w:rFonts w:ascii="Calibri" w:hAnsi="Calibri"/>
          <w:sz w:val="24"/>
        </w:rPr>
        <w:t>NVIDIA retains ownership of DGX OS, Base Command, and NGC content</w:t>
      </w:r>
    </w:p>
    <w:p>
      <w:pPr>
        <w:spacing w:after="80"/>
        <w:ind w:left="360"/>
      </w:pPr>
      <w:r>
        <w:rPr>
          <w:rFonts w:ascii="Calibri" w:hAnsi="Calibri"/>
          <w:sz w:val="24"/>
        </w:rPr>
        <w:t xml:space="preserve">• </w:t>
      </w:r>
      <w:r>
        <w:rPr>
          <w:rFonts w:ascii="Calibri" w:hAnsi="Calibri"/>
          <w:sz w:val="24"/>
        </w:rPr>
        <w:t>Custom configurations and scripts transfer to Client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DGX SuperPOD availability: 99.5% uptime during business hours</w:t>
      </w:r>
    </w:p>
    <w:p>
      <w:pPr>
        <w:spacing w:after="80"/>
        <w:ind w:left="360"/>
      </w:pPr>
      <w:r>
        <w:rPr>
          <w:rFonts w:ascii="Calibri" w:hAnsi="Calibri"/>
          <w:sz w:val="24"/>
        </w:rPr>
        <w:t xml:space="preserve">• </w:t>
      </w:r>
      <w:r>
        <w:rPr>
          <w:rFonts w:ascii="Calibri" w:hAnsi="Calibri"/>
          <w:sz w:val="24"/>
        </w:rPr>
        <w:t>GPU compute performance: 32 petaFLOPS FP8 validated</w:t>
      </w:r>
    </w:p>
    <w:p>
      <w:pPr>
        <w:spacing w:after="80"/>
        <w:ind w:left="360"/>
      </w:pPr>
      <w:r>
        <w:rPr>
          <w:rFonts w:ascii="Calibri" w:hAnsi="Calibri"/>
          <w:sz w:val="24"/>
        </w:rPr>
        <w:t xml:space="preserve">• </w:t>
      </w:r>
      <w:r>
        <w:rPr>
          <w:rFonts w:ascii="Calibri" w:hAnsi="Calibri"/>
          <w:sz w:val="24"/>
        </w:rPr>
        <w:t>InfiniBand latency: &lt;2 microseconds GPU-to-GPU</w:t>
      </w:r>
    </w:p>
    <w:p>
      <w:pPr>
        <w:spacing w:after="80"/>
        <w:ind w:left="360"/>
      </w:pPr>
      <w:r>
        <w:rPr>
          <w:rFonts w:ascii="Calibri" w:hAnsi="Calibri"/>
          <w:sz w:val="24"/>
        </w:rPr>
        <w:t xml:space="preserve">• </w:t>
      </w:r>
      <w:r>
        <w:rPr>
          <w:rFonts w:ascii="Calibri" w:hAnsi="Calibri"/>
          <w:sz w:val="24"/>
        </w:rPr>
        <w:t>Storage throughput: 14 GB/s sustained validated</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to NVIDIA-validated benchmark workloads</w:t>
      </w:r>
    </w:p>
    <w:p>
      <w:pPr>
        <w:spacing w:after="80"/>
        <w:ind w:left="360"/>
      </w:pPr>
      <w:r>
        <w:rPr>
          <w:rFonts w:ascii="Calibri" w:hAnsi="Calibri"/>
          <w:sz w:val="24"/>
        </w:rPr>
        <w:t xml:space="preserve">• </w:t>
      </w:r>
      <w:r>
        <w:rPr>
          <w:rFonts w:ascii="Calibri" w:hAnsi="Calibri"/>
          <w:sz w:val="24"/>
        </w:rPr>
        <w:t>Custom AI workload performance may vary based on implementation</w:t>
      </w:r>
    </w:p>
    <w:p>
      <w:pPr>
        <w:spacing w:after="80"/>
        <w:ind w:left="360"/>
      </w:pPr>
      <w:r>
        <w:rPr>
          <w:rFonts w:ascii="Calibri" w:hAnsi="Calibri"/>
          <w:sz w:val="24"/>
        </w:rPr>
        <w:t xml:space="preserve">• </w:t>
      </w:r>
      <w:r>
        <w:rPr>
          <w:rFonts w:ascii="Calibri" w:hAnsi="Calibri"/>
          <w:sz w:val="24"/>
        </w:rPr>
        <w:t>Hardware warranty and support provided by NVIDIA per standard terms</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AI models, and proprietary methodologies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spacing w:after="80"/>
        <w:ind w:left="360"/>
      </w:pPr>
      <w:r>
        <w:rPr>
          <w:rFonts w:ascii="Calibri" w:hAnsi="Calibri"/>
          <w:sz w:val="24"/>
        </w:rPr>
        <w:t xml:space="preserve">• </w:t>
      </w:r>
      <w:r>
        <w:rPr>
          <w:rFonts w:ascii="Calibri" w:hAnsi="Calibri"/>
          <w:sz w:val="24"/>
        </w:rPr>
        <w:t>Hardware procurement is non-refundable once ordered (12-16 week lead time)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NVIDIA - DGX SuperPOD AI Infrastructure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