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NVIDIA Omniverse Enterprise Collaboration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NVIDIA Omniverse Enterprise Collaboration Platform implementation. It covers the target-state architecture for real-time 3D collaboration using 50 RTX-powered workstations, Omniverse Nucleus servers with high availability, Universal Scene Description (USD) workflows, and integration with 5 CAD tools including Revit, SolidWorks, Rhino, Blender, and Maya.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enterprise 3D collaboration platform.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50x Dell Precision 7960 workstations with NVIDIA RTX A6000 48GB GPUs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2x Omniverse Nucleus servers in active-passive high availability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 TB NetApp AFF NVMe storage for USD scene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 CAD connector integrations (Revit, SolidWorks, Rhino, Blender, Maya)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for SSO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GbE network fabric for workstation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with Prometheus and Grafana dashboards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Implementation Guide)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support procedures (covered in Operations Runbook)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 2 expansion to 100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Omniverse Farm rendering cluster (future phase)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supports 10 GbE to all 50 workstation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 GbE backbone available for Nucleus-to-storage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domain operational with LDAPS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CAD tool licenses available for all 50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99.5% uptime SLA requirement applies for Nucleus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 designers/engineers will use the platform concurrently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Omniverse Enterprise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Nucleus Server Administration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Universal Scene Description (USD) specification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Rendering Acceleration:</w:t>
      </w:r>
      <w:r>
        <w:rPr>
          <w:rFonts w:ascii="Calibri" w:hAnsi="Calibri"/>
          <w:sz w:val="24"/>
        </w:rPr>
        <w:t xml:space="preserve"> Reduce rendering time by 90% through RTX real-time ray tracing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Reduction:</w:t>
      </w:r>
      <w:r>
        <w:rPr>
          <w:rFonts w:ascii="Calibri" w:hAnsi="Calibri"/>
          <w:sz w:val="24"/>
        </w:rPr>
        <w:t xml:space="preserve"> Eliminate $500K/year physical prototyping costs with virtual visualization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Collaboration:</w:t>
      </w:r>
      <w:r>
        <w:rPr>
          <w:rFonts w:ascii="Calibri" w:hAnsi="Calibri"/>
          <w:sz w:val="24"/>
        </w:rPr>
        <w:t xml:space="preserve"> Enable 50 designers/engineers to work simultaneously on 3D scenes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Workflow Efficiency:</w:t>
      </w:r>
      <w:r>
        <w:rPr>
          <w:rFonts w:ascii="Calibri" w:hAnsi="Calibri"/>
          <w:sz w:val="24"/>
        </w:rPr>
        <w:t xml:space="preserve"> Eliminate file format conversions with native USD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Design Iteration:</w:t>
      </w:r>
      <w:r>
        <w:rPr>
          <w:rFonts w:ascii="Calibri" w:hAnsi="Calibri"/>
          <w:sz w:val="24"/>
        </w:rPr>
        <w:t xml:space="preserve"> Support 3x faster design iterations with real-time preview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Prometheus uptime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Rendering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60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Scene completion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Users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10+ per scene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connection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Throughput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GB/s sustained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performance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 Sync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1 second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sync timing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security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required for centralized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1.3 encryption for all Nucleus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scene access and modification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for project-level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encryption at rest for NetApp storage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 RTX workstations deployed with all 5 CAD connectors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Nucleus HA failover tested and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Rendering time &lt; 60 minutes confirmed (90% improvement)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10+ concurrent users validated per scene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50 designers/engineers onboarded and productive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Omniverse platform will integrate with.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design environment relies on siloed CAD tools without real-time collaboration.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Autodesk Revit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Architecture design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BIM modeling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SolidWorks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design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CAD modeling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Rhino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Industrial design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NURBS modeling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Blender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Visualization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3D rendering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Maya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Animation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Motion graphics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Application Inventory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existing infrastructure provides the foundation for Omniverse deployment.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Switches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GbE core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Existing infrastructure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Ports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GbE access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Available for workstations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Room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kW capacity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server location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Directory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Server 2022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Omniverse platform has the following external dependencies.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Corporate Active Directory for user authentication and group membership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DNS servers for hostname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NTP servers for time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SMTP relay for alerting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Existing CAD tool installations for connector integration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network provides 10 GbE connectivity for workstations with dedicated backbone for server infrastructure.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Network: Corporate Ethernet for user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Network: Dedicated VLAN for Omniverse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Network: 100 GbE for Nucleus-to-NetApp connectivity</w:t>
      </w:r>
    </w:p>
    <w:p>
      <w:pPr>
        <w:pStyle w:val="Heading2"/>
        <w:spacing w:before="240" w:after="120"/>
        <w:ind w:left="0"/>
      </w:pPr>
      <w:r>
        <w:t>3.5 Performance Baseline</w:t>
      </w:r>
    </w:p>
    <w:p>
      <w:r>
        <w:rPr>
          <w:rFonts w:ascii="Calibri" w:hAnsi="Calibri"/>
          <w:sz w:val="24"/>
        </w:rPr>
        <w:t>Current design workflow performance establishes the baseline for improvement targets.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CPU rendering time: 8+ hours per scene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iteration cycle: 2-3 days for review feedback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Physical prototyping cost: $500K annually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 conversion overhead: 2-4 hours per format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Collaboration: Sequential file sharing, no real-time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delivers enterprise-grade 3D collaboration with real-time rendering, multi-user editing, and unified USD workflows.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35883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588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First:</w:t>
      </w:r>
      <w:r>
        <w:rPr>
          <w:rFonts w:ascii="Calibri" w:hAnsi="Calibri"/>
          <w:sz w:val="24"/>
        </w:rPr>
        <w:t xml:space="preserve"> Optimize for real-time rendering and collaboration responsiveness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Availability:</w:t>
      </w:r>
      <w:r>
        <w:rPr>
          <w:rFonts w:ascii="Calibri" w:hAnsi="Calibri"/>
          <w:sz w:val="24"/>
        </w:rPr>
        <w:t xml:space="preserve"> Eliminate single points of failure with Nucleus HA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Design for future expansion to 100+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by Design:</w:t>
      </w:r>
      <w:r>
        <w:rPr>
          <w:rFonts w:ascii="Calibri" w:hAnsi="Calibri"/>
          <w:sz w:val="24"/>
        </w:rPr>
        <w:t xml:space="preserve"> SSO integration, TLS encryption,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Excellence:</w:t>
      </w:r>
      <w:r>
        <w:rPr>
          <w:rFonts w:ascii="Calibri" w:hAnsi="Calibri"/>
          <w:sz w:val="24"/>
        </w:rPr>
        <w:t xml:space="preserve"> Comprehensive monitoring with proactive alerting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for 3D collaboration.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Shared Nucleus server with USD scene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Pattern:</w:t>
      </w:r>
      <w:r>
        <w:rPr>
          <w:rFonts w:ascii="Calibri" w:hAnsi="Calibri"/>
          <w:sz w:val="24"/>
        </w:rPr>
        <w:t xml:space="preserve"> NVMe all-flash storage for high-throughput scene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Pattern:</w:t>
      </w:r>
      <w:r>
        <w:rPr>
          <w:rFonts w:ascii="Calibri" w:hAnsi="Calibri"/>
          <w:sz w:val="24"/>
        </w:rPr>
        <w:t xml:space="preserve"> Dedicated VLAN with QoS for Omniverse traffic priority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Pattern:</w:t>
      </w:r>
      <w:r>
        <w:rPr>
          <w:rFonts w:ascii="Calibri" w:hAnsi="Calibri"/>
          <w:sz w:val="24"/>
        </w:rPr>
        <w:t xml:space="preserve"> Native CAD connectors for bidirectional USD workflows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components with specific responsibilities.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RTX Workstations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 rendering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7960, RTX A6000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Network, Nucleus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Servers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Scene collaboration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 Nucleus HA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Storage, AD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 scene storage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AFF A400 100 TB NVMe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CAD Connectors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Tool integration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Revit, SolidWorks, Rhino, Blender, Maya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Per-tool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Stack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Observability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Prometheus/Grafana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High Availability Design</w:t>
      </w:r>
    </w:p>
    <w:p>
      <w:r>
        <w:rPr>
          <w:rFonts w:ascii="Calibri" w:hAnsi="Calibri"/>
          <w:sz w:val="24"/>
        </w:rPr>
        <w:t>The HA configuration ensures continuous availability for the collaboration platform.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Active-passive Nucleus server configuration with 5-second heartbeat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failover on primary server failure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via NetApp NFS for scene data persistence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IP for transparent client reconnection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documents the security architecture and compliance controls.</w:t>
      </w:r>
    </w:p>
    <w:p>
      <w:pPr>
        <w:pStyle w:val="Heading2"/>
        <w:spacing w:before="240" w:after="120"/>
        <w:ind w:left="0"/>
      </w:pPr>
      <w:r>
        <w:t>5.1 Security Architecture</w:t>
      </w:r>
    </w:p>
    <w:p>
      <w:r>
        <w:rPr>
          <w:rFonts w:ascii="Calibri" w:hAnsi="Calibri"/>
          <w:sz w:val="24"/>
        </w:rPr>
        <w:t>The security design implements defense-in-depth across all layers.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segmentation between client, server, and storage networks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for centralized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1.3 encryption for all Nucleus client-server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for project-level permissions</w:t>
      </w:r>
    </w:p>
    <w:p>
      <w:pPr>
        <w:pStyle w:val="Heading2"/>
        <w:spacing w:before="240" w:after="120"/>
        <w:ind w:left="0"/>
      </w:pPr>
      <w:r>
        <w:t>5.2 Identity &amp; Access Management</w:t>
      </w:r>
    </w:p>
    <w:p>
      <w:r>
        <w:rPr>
          <w:rFonts w:ascii="Calibri" w:hAnsi="Calibri"/>
          <w:sz w:val="24"/>
        </w:rPr>
        <w:t>User authentication and authorization is managed through Active Directory integration.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Details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Directory SSO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LDAPS (port 636) integration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Authorization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 Security Groups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Omniverse-Designers, Omniverse-Admins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MFA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Optional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 conditional access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tokens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Automatic refresh on reconnection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Component</w:t>
      </w:r>
    </w:p>
    <w:p>
      <w:pPr>
        <w:pStyle w:val="Heading2"/>
        <w:spacing w:before="240" w:after="120"/>
        <w:ind w:left="0"/>
      </w:pPr>
      <w:r>
        <w:t>5.3 Data Protection</w:t>
      </w:r>
    </w:p>
    <w:p>
      <w:r>
        <w:rPr>
          <w:rFonts w:ascii="Calibri" w:hAnsi="Calibri"/>
          <w:sz w:val="24"/>
        </w:rPr>
        <w:t>Data protection controls ensure confidentiality and integrity of design assets.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Configuration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 at Rest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NSE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AES-256, KMIP key management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 in Transit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TLS 1.3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NGINX reverse proxy termination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Snapshots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Hourly, 24-hour retention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Residency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On-premises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 cloud data transfer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Security Controls</w:t>
      </w:r>
    </w:p>
    <w:p>
      <w:pPr>
        <w:pStyle w:val="Heading2"/>
        <w:spacing w:before="240" w:after="120"/>
        <w:ind w:left="0"/>
      </w:pPr>
      <w:r>
        <w:t>5.4 Audit &amp; Logging</w:t>
      </w:r>
    </w:p>
    <w:p>
      <w:r>
        <w:rPr>
          <w:rFonts w:ascii="Calibri" w:hAnsi="Calibri"/>
          <w:sz w:val="24"/>
        </w:rPr>
        <w:t>Comprehensive logging supports compliance and troubleshooting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Nucleus API calls logged with timestamp and user identity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Scene access and modification events captured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success/failure events recorded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retention: 90 days per policy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documents the data storage and management design.</w:t>
      </w:r>
    </w:p>
    <w:p>
      <w:pPr>
        <w:pStyle w:val="Heading2"/>
        <w:spacing w:before="240" w:after="120"/>
        <w:ind w:left="0"/>
      </w:pPr>
      <w:r>
        <w:t>6.1 Data Classification</w:t>
      </w:r>
    </w:p>
    <w:p>
      <w:r>
        <w:rPr>
          <w:rFonts w:ascii="Calibri" w:hAnsi="Calibri"/>
          <w:sz w:val="24"/>
        </w:rPr>
        <w:t>Design data is classified according to sensitivity and handling requirements.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Classification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Handling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 Scenes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3D design scenes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Encrypted storage, access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Asset Libraries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Reusable components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access for all designers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Checkpoints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history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retention policy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Data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Preferences, settings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Per-user isolation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Data Classification</w:t>
      </w:r>
    </w:p>
    <w:p>
      <w:pPr>
        <w:pStyle w:val="Heading2"/>
        <w:spacing w:before="240" w:after="120"/>
        <w:ind w:left="0"/>
      </w:pPr>
      <w:r>
        <w:t>6.2 Storage Design</w:t>
      </w:r>
    </w:p>
    <w:p>
      <w:r>
        <w:rPr>
          <w:rFonts w:ascii="Calibri" w:hAnsi="Calibri"/>
          <w:sz w:val="24"/>
        </w:rPr>
        <w:t>The storage architecture provides high-performance access to USD scene data.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Volume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Capacity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Access Pattern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omniverse_scenes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60 TB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USD scenes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Read/write heavy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omniverse_assets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 TB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Asset libraries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heavy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omniverse_backup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TB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Checkpoint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Write heavy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Volume</w:t>
      </w:r>
    </w:p>
    <w:p>
      <w:pPr>
        <w:pStyle w:val="Heading2"/>
        <w:spacing w:before="240" w:after="120"/>
        <w:ind w:left="0"/>
      </w:pPr>
      <w:r>
        <w:t>6.3 Data Flow Design</w:t>
      </w:r>
    </w:p>
    <w:p>
      <w:r>
        <w:rPr>
          <w:rFonts w:ascii="Calibri" w:hAnsi="Calibri"/>
          <w:sz w:val="24"/>
        </w:rPr>
        <w:t>The data flow architecture supports real-time collaboration and CAD integration.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Designer exports from CAD tool to USD via connector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USD scene stored on Nucleus server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Nucleus synchronizes changes to all connected clients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Checkpoints created automatically at configured intervals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NetApp snapshots provide point-in-time recovery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the integration architecture for CAD tool connectivity.</w:t>
      </w:r>
    </w:p>
    <w:p>
      <w:pPr>
        <w:pStyle w:val="Heading2"/>
        <w:spacing w:before="240" w:after="120"/>
        <w:ind w:left="0"/>
      </w:pPr>
      <w:r>
        <w:t>7.1 Integration Overview</w:t>
      </w:r>
    </w:p>
    <w:p>
      <w:r>
        <w:rPr>
          <w:rFonts w:ascii="Calibri" w:hAnsi="Calibri"/>
          <w:sz w:val="24"/>
        </w:rPr>
        <w:t>The solution integrates with 5 CAD tools through native Omniverse connectors.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Direction</w:t>
            </w:r>
          </w:p>
        </w:tc>
        <w:tc>
          <w:tcPr>
            <w:tcW w:type="dxa" w:w="24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Data Format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Frequency</w:t>
            </w:r>
          </w:p>
        </w:tc>
      </w:tr>
      <w:tr>
        <w:tc>
          <w:tcPr>
            <w:tcW w:type="dxa" w:w="19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Autodesk Revit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Bidirectional</w:t>
            </w:r>
          </w:p>
        </w:tc>
        <w:tc>
          <w:tcPr>
            <w:tcW w:type="dxa" w:w="24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BIM geometry, materials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On-demand</w:t>
            </w:r>
          </w:p>
        </w:tc>
      </w:tr>
      <w:tr>
        <w:tc>
          <w:tcPr>
            <w:tcW w:type="dxa" w:w="19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SolidWorks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Bidirectional</w:t>
            </w:r>
          </w:p>
        </w:tc>
        <w:tc>
          <w:tcPr>
            <w:tcW w:type="dxa" w:w="24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CAD geometry, assemblies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 link</w:t>
            </w:r>
          </w:p>
        </w:tc>
      </w:tr>
      <w:tr>
        <w:tc>
          <w:tcPr>
            <w:tcW w:type="dxa" w:w="19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Rhino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Bidirectional</w:t>
            </w:r>
          </w:p>
        </w:tc>
        <w:tc>
          <w:tcPr>
            <w:tcW w:type="dxa" w:w="24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NURBS surfaces, meshes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On-demand</w:t>
            </w:r>
          </w:p>
        </w:tc>
      </w:tr>
      <w:tr>
        <w:tc>
          <w:tcPr>
            <w:tcW w:type="dxa" w:w="19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Blender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Bidirectional</w:t>
            </w:r>
          </w:p>
        </w:tc>
        <w:tc>
          <w:tcPr>
            <w:tcW w:type="dxa" w:w="24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Geometry, animations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 link</w:t>
            </w:r>
          </w:p>
        </w:tc>
      </w:tr>
      <w:tr>
        <w:tc>
          <w:tcPr>
            <w:tcW w:type="dxa" w:w="19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Maya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Bidirectional</w:t>
            </w:r>
          </w:p>
        </w:tc>
        <w:tc>
          <w:tcPr>
            <w:tcW w:type="dxa" w:w="24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Animation, lighting</w:t>
            </w:r>
          </w:p>
        </w:tc>
        <w:tc>
          <w:tcPr>
            <w:tcW w:type="dxa" w:w="16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On-demand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System Integrations</w:t>
      </w:r>
    </w:p>
    <w:p>
      <w:pPr>
        <w:pStyle w:val="Heading2"/>
        <w:spacing w:before="240" w:after="120"/>
        <w:ind w:left="0"/>
      </w:pPr>
      <w:r>
        <w:t>7.2 Active Directory Integration</w:t>
      </w:r>
    </w:p>
    <w:p>
      <w:r>
        <w:rPr>
          <w:rFonts w:ascii="Calibri" w:hAnsi="Calibri"/>
          <w:sz w:val="24"/>
        </w:rPr>
        <w:t>The AD integration provides centralized authentication for all Omniverse users.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 Server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ldaps://dc.corp.local:636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Directory queries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LDAPS required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 DN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OU=Users,DC=corp,DC=local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search 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OU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Group Base DN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OU=Groups,DC=corp,DC=local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Group search 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OU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Designer Group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Omniverse-Designers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access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members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 Group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Omniverse-Admins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 access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administrators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documents the infrastructure design and operational procedures.</w:t>
      </w:r>
    </w:p>
    <w:p>
      <w:pPr>
        <w:pStyle w:val="Heading2"/>
        <w:spacing w:before="240" w:after="120"/>
        <w:ind w:left="0"/>
      </w:pPr>
      <w:r>
        <w:t>8.1 Compute Infrastructure</w:t>
      </w:r>
    </w:p>
    <w:p>
      <w:r>
        <w:rPr>
          <w:rFonts w:ascii="Calibri" w:hAnsi="Calibri"/>
          <w:sz w:val="24"/>
        </w:rPr>
        <w:t>The workstation infrastructure provides real-time rendering capability.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Model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RTX A6000 48GB, 128GB RAM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 rendering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Primary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PowerEdge R750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512GB RAM, 100GbE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Scene collaboration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Replica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PowerEdge R750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512GB RAM, 100GbE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 failover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8.2 Network Infrastructure</w:t>
      </w:r>
    </w:p>
    <w:p>
      <w:r>
        <w:rPr>
          <w:rFonts w:ascii="Calibri" w:hAnsi="Calibri"/>
          <w:sz w:val="24"/>
        </w:rPr>
        <w:t>The network design provides dedicated bandwidth for Omniverse traffic.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Network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VLAN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Bandwidth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Omniverse-Data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GbE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Client-to-Nucleus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Omniverse-Storage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GbE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Nucleus-to-NetApp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Omniverse-Mgmt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GbE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Monitoring, admin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Network</w:t>
      </w:r>
    </w:p>
    <w:p>
      <w:pPr>
        <w:pStyle w:val="Heading2"/>
        <w:spacing w:before="240" w:after="120"/>
        <w:ind w:left="0"/>
      </w:pPr>
      <w:r>
        <w:t>8.3 Storage Infrastructure</w:t>
      </w:r>
    </w:p>
    <w:p>
      <w:r>
        <w:rPr>
          <w:rFonts w:ascii="Calibri" w:hAnsi="Calibri"/>
          <w:sz w:val="24"/>
        </w:rPr>
        <w:t>The NetApp storage provides high-performance USD scene access.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AFF A400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NVMe all-flash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 shelves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TB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Raw, ~85 TB usable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volumes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Throughput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10+ GB/s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Sustained read/write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Controller upgrade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Protocol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NFS v4.1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 mounts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8.4 Monitoring &amp; Observability</w:t>
      </w:r>
    </w:p>
    <w:p>
      <w:r>
        <w:rPr>
          <w:rFonts w:ascii="Calibri" w:hAnsi="Calibri"/>
          <w:sz w:val="24"/>
        </w:rPr>
        <w:t>The monitoring stack provides operational visibility across all components.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Prometheus metrics collection from Nucleus and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Grafana dashboards for platform health and usage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Alerting via email and PagerDuty for critical events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DCGM GPU metrics from RTX workstations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documents the implementation methodology and phasing strategy.</w:t>
      </w:r>
    </w:p>
    <w:p>
      <w:pPr>
        <w:pStyle w:val="Heading2"/>
        <w:spacing w:before="240" w:after="120"/>
        <w:ind w:left="0"/>
      </w:pPr>
      <w:r>
        <w:t>9.1 Implementation Phases</w:t>
      </w:r>
    </w:p>
    <w:p>
      <w:r>
        <w:rPr>
          <w:rFonts w:ascii="Calibri" w:hAnsi="Calibri"/>
          <w:sz w:val="24"/>
        </w:rPr>
        <w:t>The implementation follows a phased approach with validation gates.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Assessment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Requirements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Nucleus, storage, network ready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&amp; Connector Integration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workstations deployed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Stable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9.2 Risk Mitigation</w:t>
      </w:r>
    </w:p>
    <w:p>
      <w:r>
        <w:rPr>
          <w:rFonts w:ascii="Calibri" w:hAnsi="Calibri"/>
          <w:sz w:val="24"/>
        </w:rPr>
        <w:t>Key implementation risks and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bandwidth insufficient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degradation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Pre-validate 10 GbE availability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CAD connector compatibility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failures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Version-match connectors to CAD tools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adoption resistance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 utilization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rollout with pilot 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capacity growth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Space exhaustion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 usage, plan expansion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Acronyms &amp; Definitions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USD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Universal Scene Description - Pixar's open-source 3D scene format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Nucleus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Omniverse Nucleus - collaboration server for USD scenes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RTX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ray tracing GPU technology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NFS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File System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LDAPS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 over SSL/TLS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pPr>
        <w:pStyle w:val="Heading2"/>
        <w:spacing w:before="240" w:after="120"/>
        <w:ind w:left="0"/>
      </w:pPr>
      <w:r>
        <w:t>10.2 Appendix B: Reference Documents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Omniverse Enterprise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Nucleus Server Administration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NetApp AFF A400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7960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Universal Scene Description specification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NVIDIA Omniverse Enterprise Collaboration Platform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