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Cisco Systems - Cisco ISE Secure Network Access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[Month DD]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[Contact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[OPP-YYYY-###]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[1.0]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Statement of Work (SOW) defines the scope, deliverables, roles, and terms for the Cisco ISE Secure Network Access project for [Client Name]. This engagement will deliver a zero-trust network access solution with 802.1X authentication, TrustSec micro-segmentation, and BYOD support, reducing unauthorized access by 90% and eliminating 70% of helpdesk tickets through self-service provisioning.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16 weeks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Current State</w:t>
      </w:r>
    </w:p>
    <w:p>
      <w:r>
        <w:rPr>
          <w:rFonts w:ascii="Calibri" w:hAnsi="Calibri"/>
          <w:sz w:val="24"/>
        </w:rPr>
        <w:t>[Client Name] currently operates a network without centralized authentication and authorization. Key challenges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Unauthorized Access:</w:t>
      </w:r>
      <w:r>
        <w:rPr>
          <w:rFonts w:ascii="Calibri" w:hAnsi="Calibri"/>
          <w:sz w:val="24"/>
        </w:rPr>
        <w:t xml:space="preserve"> No authentication required for wired network access creating security risk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No Visibility:</w:t>
      </w:r>
      <w:r>
        <w:rPr>
          <w:rFonts w:ascii="Calibri" w:hAnsi="Calibri"/>
          <w:sz w:val="24"/>
        </w:rPr>
        <w:t xml:space="preserve"> Unable to identify who is connecting what device where and when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Manual BYOD Provisioning:</w:t>
      </w:r>
      <w:r>
        <w:rPr>
          <w:rFonts w:ascii="Calibri" w:hAnsi="Calibri"/>
          <w:sz w:val="24"/>
        </w:rPr>
        <w:t xml:space="preserve"> Helpdesk manually provisions certificates for iOS and Android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 Gaps:</w:t>
      </w:r>
      <w:r>
        <w:rPr>
          <w:rFonts w:ascii="Calibri" w:hAnsi="Calibri"/>
          <w:sz w:val="24"/>
        </w:rPr>
        <w:t xml:space="preserve"> Difficulty meeting PCI DSS and HIPAA requirements for network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Lateral Threat Movement:</w:t>
      </w:r>
      <w:r>
        <w:rPr>
          <w:rFonts w:ascii="Calibri" w:hAnsi="Calibri"/>
          <w:sz w:val="24"/>
        </w:rPr>
        <w:t xml:space="preserve"> No segmentation allowing malware to spread across network</w:t>
      </w:r>
    </w:p>
    <w:p>
      <w:pPr>
        <w:pStyle w:val="Heading2"/>
        <w:spacing w:before="240" w:after="120"/>
        <w:ind w:left="0"/>
      </w:pPr>
      <w:r>
        <w:t>2.2 Business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Eliminate Unauthorized Access:</w:t>
      </w:r>
      <w:r>
        <w:rPr>
          <w:rFonts w:ascii="Calibri" w:hAnsi="Calibri"/>
          <w:sz w:val="24"/>
        </w:rPr>
        <w:t xml:space="preserve"> Deploy 802.1X authentication achieving 100% device authentication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Zero Trust:</w:t>
      </w:r>
      <w:r>
        <w:rPr>
          <w:rFonts w:ascii="Calibri" w:hAnsi="Calibri"/>
          <w:sz w:val="24"/>
        </w:rPr>
        <w:t xml:space="preserve"> Implement TrustSec micro-segmentation reducing lateral threat movement by 85%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Automate BYOD:</w:t>
      </w:r>
      <w:r>
        <w:rPr>
          <w:rFonts w:ascii="Calibri" w:hAnsi="Calibri"/>
          <w:sz w:val="24"/>
        </w:rPr>
        <w:t xml:space="preserve"> Self-service onboarding reducing helpdesk tickets by 70% and provisioning time to 5 minutes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Achieve Compliance:</w:t>
      </w:r>
      <w:r>
        <w:rPr>
          <w:rFonts w:ascii="Calibri" w:hAnsi="Calibri"/>
          <w:sz w:val="24"/>
        </w:rPr>
        <w:t xml:space="preserve"> Complete audit trails and access control meeting PCI DSS and HIPAA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Improve Visibility:</w:t>
      </w:r>
      <w:r>
        <w:rPr>
          <w:rFonts w:ascii="Calibri" w:hAnsi="Calibri"/>
          <w:sz w:val="24"/>
        </w:rPr>
        <w:t xml:space="preserve"> Real-time visibility into all connected devices with profiling and classification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Security Incidents:</w:t>
      </w:r>
      <w:r>
        <w:rPr>
          <w:rFonts w:ascii="Calibri" w:hAnsi="Calibri"/>
          <w:sz w:val="24"/>
        </w:rPr>
        <w:t xml:space="preserve"> 90% reduction in network security breaches through mandatory authentication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100% device authentication compliance (wired and wireless)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90% reduction in unauthorized access incidents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70% reduction in BYOD helpdesk tickets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ROI realization within 24 months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Complete who/what/when/where audit trail for compliance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assessment for 802.1X readiness (switches and WLCs)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ISE appliance deployment (primary + secondary HA)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integration with LDAP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Authentication and authorization policy framework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802.1X wired and wireless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BYOD self-service portal for iOS and Android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Guest portal with sponsor-based workflow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TrustSec security group tag (SGT) design and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integration (switches and WLCs)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 validation and pilot with IT department (50-100 users)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Phased production rollout (wired → wireless → BYOD → guest)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training (40 hours) for administrators and helpdesk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4-week hypercare support period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Features/Capabilities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ISE for 1000 users 2000 devices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Customization Level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ISE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External System Integrations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systems (AD + switches)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Sources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identity only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Total Users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1000 employees and guests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Roles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roles (employee + guest)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Processing Volume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2000 endpoint authentications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Storage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 GB (90-day logs)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Regions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 site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(99.5%)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Complexity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campus network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802.1X authentication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Frameworks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logging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authentication speed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Environments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only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Engagement Scope Parameters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procurement beyond ISE 3615 appliances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switch or wireless controller upgrades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Certificate authority (CA) deployment (client-provided)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Mobile Device Management (MDM)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Posture assessment and compliance scanning (optional add-on)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NAC for IoT devices beyond basic MAB (optional add-on)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services post-hypercare period</w:t>
      </w:r>
    </w:p>
    <w:p>
      <w:pPr>
        <w:pStyle w:val="Heading2"/>
        <w:spacing w:before="240" w:after="120"/>
        <w:ind w:left="0"/>
      </w:pPr>
      <w:r>
        <w:t>3.3 Activities</w:t>
      </w:r>
    </w:p>
    <w:p>
      <w:pPr>
        <w:pStyle w:val="Heading3"/>
        <w:spacing w:before="160" w:after="120"/>
        <w:ind w:left="0"/>
      </w:pPr>
      <w:r>
        <w:t>3.3.1 Phase 1 – Foundation (Weeks 1-4)</w:t>
      </w:r>
    </w:p>
    <w:p>
      <w:r>
        <w:rPr>
          <w:rFonts w:ascii="Calibri" w:hAnsi="Calibri"/>
          <w:sz w:val="24"/>
        </w:rPr>
        <w:t>Network infrastructure is assessed and ISE foundation deployed.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assessment for 802.1X readiness and switch/WLC compatibility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ISE appliance deployment (primary + secondary HA configuration)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integration with LDAP and identity source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requirements gathering and policy framework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BYOD and guest access requirements definition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Network Assessment Report and ISE Architecture Design</w:t>
      </w:r>
    </w:p>
    <w:p>
      <w:pPr>
        <w:pStyle w:val="Heading3"/>
        <w:spacing w:before="160" w:after="120"/>
        <w:ind w:left="0"/>
      </w:pPr>
      <w:r>
        <w:t>3.3.2 Phase 2 – Policy Development (Weeks 5-8)</w:t>
      </w:r>
    </w:p>
    <w:p>
      <w:r>
        <w:rPr>
          <w:rFonts w:ascii="Calibri" w:hAnsi="Calibri"/>
          <w:sz w:val="24"/>
        </w:rPr>
        <w:t>Authentication, authorization, and TrustSec policies are configured.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Authentication and authorization policy framework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802.1X wired and wireless configuration with fallback MAB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BYOD self-service portal configuration for iOS and Android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Guest portal setup with sponsor workflow and approval process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 validation with end-to-end authentication testing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Policy Configuration Guide and Lab Test Results</w:t>
      </w:r>
    </w:p>
    <w:p>
      <w:pPr>
        <w:pStyle w:val="Heading3"/>
        <w:spacing w:before="160" w:after="120"/>
        <w:ind w:left="0"/>
      </w:pPr>
      <w:r>
        <w:t>3.3.3 Phase 3 – TrustSec &amp; Integration (Weeks 9-12)</w:t>
      </w:r>
    </w:p>
    <w:p>
      <w:r>
        <w:rPr>
          <w:rFonts w:ascii="Calibri" w:hAnsi="Calibri"/>
          <w:sz w:val="24"/>
        </w:rPr>
        <w:t>TrustSec segmentation is deployed and network infrastructure integrated.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TrustSec security group tag (SGT) design and matrix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integration (switches and WLCs configured for 802.1X)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deployment with IT department (50-100 users) for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BYOD testing with iOS and Android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Failover testing for ISE HA validation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TrustSec Configuration and Pilot Results Report</w:t>
      </w:r>
    </w:p>
    <w:p>
      <w:pPr>
        <w:pStyle w:val="Heading3"/>
        <w:spacing w:before="160" w:after="120"/>
        <w:ind w:left="0"/>
      </w:pPr>
      <w:r>
        <w:t>3.3.4 Phase 4 – Deployment (Weeks 13-16)</w:t>
      </w:r>
    </w:p>
    <w:p>
      <w:r>
        <w:rPr>
          <w:rFonts w:ascii="Calibri" w:hAnsi="Calibri"/>
          <w:sz w:val="24"/>
        </w:rPr>
        <w:t>Production rollout in phased waves with training and support.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Production rollout Phase 1: Wired 802.1X deployment (60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Production rollout Phase 2: Wireless 802.1X and BYOD (50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Guest WiFi enablement with portal and sponsor workflows (24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TrustSec policy enforcement activation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training (40 hours) for administrators and helpdesk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Hypercare support activation (60 hours over 4 weeks)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As-Built Documentation and Operational Runbooks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Assessment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Configuration Guide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Results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Materials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Team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Date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M1 - Foundation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ISE HA deployed with AD integration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M2 - Policies Configured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802.1X and BYOD policies operational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M3 - Pilot Success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department authenticated via 802.1X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M4 - Go-Live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users authenticated with TrustSec enabled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 End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period complete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pPr>
        <w:pStyle w:val="Heading2"/>
        <w:spacing w:before="240" w:after="120"/>
        <w:ind w:left="0"/>
      </w:pPr>
      <w:r>
        <w:t>5.1 RACI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Task/Role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PM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Quarterback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ISE Eng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Security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Net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Sec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SME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 &amp; Requirements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ISE Deployment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Configuration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Integration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TrustSec Configuration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Knowledge Transfer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Roles And Responsibilities</w:t>
      </w:r>
    </w:p>
    <w:p>
      <w:r>
        <w:rPr>
          <w:rFonts w:ascii="Calibri" w:hAnsi="Calibri"/>
          <w:b/>
          <w:sz w:val="24"/>
        </w:rPr>
        <w:t>Legend:</w:t>
      </w:r>
      <w:r>
        <w:rPr>
          <w:rFonts w:ascii="Calibri" w:hAnsi="Calibri"/>
          <w:sz w:val="24"/>
        </w:rPr>
        <w:t xml:space="preserve"> R = Responsible | A = Accountable | C = Consulted | I = Informed</w:t>
      </w:r>
    </w:p>
    <w:p>
      <w:pPr>
        <w:pStyle w:val="Heading2"/>
        <w:spacing w:before="240" w:after="120"/>
        <w:ind w:left="0"/>
      </w:pPr>
      <w:r>
        <w:t>5.2 Key Personnel</w:t>
      </w:r>
    </w:p>
    <w:p>
      <w:r>
        <w:rPr>
          <w:rFonts w:ascii="Calibri" w:hAnsi="Calibri"/>
          <w:b/>
          <w:sz w:val="24"/>
        </w:rPr>
        <w:t>Vendor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Project Manager: Overall delivery accountability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Quarterback: Technical design and architecture oversight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ISE Engineer: ISE deployment and policy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Security Engineer: TrustSec and security policy design</w:t>
      </w:r>
    </w:p>
    <w:p>
      <w:r>
        <w:rPr>
          <w:rFonts w:ascii="Calibri" w:hAnsi="Calibri"/>
          <w:b/>
          <w:sz w:val="24"/>
        </w:rPr>
        <w:t>Client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Lead: Primary technical contact and switch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Lead: Security policy approval and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Helpdesk Manager: User support and BYOD workflow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Team: Day-to-day authentication operations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r>
        <w:rPr>
          <w:rFonts w:ascii="Calibri" w:hAnsi="Calibri"/>
          <w:b/>
          <w:sz w:val="24"/>
        </w:rPr>
        <w:t>Figure 1: ISE Secure Network Access Architecture</w:t>
      </w:r>
      <w:r>
        <w:rPr>
          <w:rFonts w:ascii="Calibri" w:hAnsi="Calibri"/>
          <w:sz w:val="24"/>
        </w:rPr>
        <w:t xml:space="preserve"> - Zero-trust authentication and micro-segmentation</w:t>
      </w:r>
    </w:p>
    <w:p>
      <w:r>
        <w:rPr>
          <w:rFonts w:ascii="Calibri" w:hAnsi="Calibri"/>
          <w:sz w:val="24"/>
        </w:rPr>
        <w:t>The proposed architecture provides centralized network access control with zero-trust principles. Key components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Identity Platform:</w:t>
      </w:r>
      <w:r>
        <w:rPr>
          <w:rFonts w:ascii="Calibri" w:hAnsi="Calibri"/>
          <w:sz w:val="24"/>
        </w:rPr>
        <w:t xml:space="preserve"> Cisco ISE 3615 appliances (primary + secondary HA)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Identity Source:</w:t>
      </w:r>
      <w:r>
        <w:rPr>
          <w:rFonts w:ascii="Calibri" w:hAnsi="Calibri"/>
          <w:sz w:val="24"/>
        </w:rPr>
        <w:t xml:space="preserve"> Active Directory integration with LDAP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Enforcement Points:</w:t>
      </w:r>
      <w:r>
        <w:rPr>
          <w:rFonts w:ascii="Calibri" w:hAnsi="Calibri"/>
          <w:sz w:val="24"/>
        </w:rPr>
        <w:t xml:space="preserve"> Catalyst switches and wireless LAN controllers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Access:</w:t>
      </w:r>
      <w:r>
        <w:rPr>
          <w:rFonts w:ascii="Calibri" w:hAnsi="Calibri"/>
          <w:sz w:val="24"/>
        </w:rPr>
        <w:t xml:space="preserve"> 802.1X for corporate, BYOD self-service, guest portal</w:t>
      </w:r>
    </w:p>
    <w:p>
      <w:pPr>
        <w:pStyle w:val="Heading2"/>
        <w:spacing w:before="240" w:after="120"/>
        <w:ind w:left="0"/>
      </w:pPr>
      <w:r>
        <w:t>6.2 Architecture Type</w:t>
      </w:r>
    </w:p>
    <w:p>
      <w:r>
        <w:rPr>
          <w:rFonts w:ascii="Calibri" w:hAnsi="Calibri"/>
          <w:sz w:val="24"/>
        </w:rPr>
        <w:t xml:space="preserve">This solution follows a </w:t>
      </w:r>
      <w:r>
        <w:rPr>
          <w:rFonts w:ascii="Calibri" w:hAnsi="Calibri"/>
          <w:b/>
          <w:sz w:val="24"/>
        </w:rPr>
        <w:t>Policy Service Node (PSN)</w:t>
      </w:r>
      <w:r>
        <w:rPr>
          <w:rFonts w:ascii="Calibri" w:hAnsi="Calibri"/>
          <w:sz w:val="24"/>
        </w:rPr>
        <w:t xml:space="preserve"> architecture pattern. Key characteristics: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Model:</w:t>
      </w:r>
      <w:r>
        <w:rPr>
          <w:rFonts w:ascii="Calibri" w:hAnsi="Calibri"/>
          <w:sz w:val="24"/>
        </w:rPr>
        <w:t xml:space="preserve"> Distributed PSN nodes with centralized policy administration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Availability:</w:t>
      </w:r>
      <w:r>
        <w:rPr>
          <w:rFonts w:ascii="Calibri" w:hAnsi="Calibri"/>
          <w:sz w:val="24"/>
        </w:rPr>
        <w:t xml:space="preserve"> Primary and secondary nodes with automatic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 Flow:</w:t>
      </w:r>
      <w:r>
        <w:rPr>
          <w:rFonts w:ascii="Calibri" w:hAnsi="Calibri"/>
          <w:sz w:val="24"/>
        </w:rPr>
        <w:t xml:space="preserve"> RADIUS-based with CoA for dynamic policy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Segmentation:</w:t>
      </w:r>
      <w:r>
        <w:rPr>
          <w:rFonts w:ascii="Calibri" w:hAnsi="Calibri"/>
          <w:sz w:val="24"/>
        </w:rPr>
        <w:t xml:space="preserve"> TrustSec security group tags (SGT) for micro-segmentation</w:t>
      </w:r>
    </w:p>
    <w:p>
      <w:r>
        <w:rPr>
          <w:rFonts w:ascii="Calibri" w:hAnsi="Calibri"/>
          <w:sz w:val="24"/>
        </w:rPr>
        <w:t>The architecture supports 1000 users and 2000 endpoints with scalability to 3000+ users.</w:t>
      </w:r>
    </w:p>
    <w:p>
      <w:pPr>
        <w:pStyle w:val="Heading2"/>
        <w:spacing w:before="240" w:after="120"/>
        <w:ind w:left="0"/>
      </w:pPr>
      <w:r>
        <w:t>6.3 Technical Implementation Strategy</w:t>
      </w:r>
    </w:p>
    <w:p>
      <w:r>
        <w:rPr>
          <w:rFonts w:ascii="Calibri" w:hAnsi="Calibri"/>
          <w:sz w:val="24"/>
        </w:rPr>
        <w:t>The deployment follows a phased rollout approach:</w:t>
      </w:r>
    </w:p>
    <w:p>
      <w:r>
        <w:rPr>
          <w:rFonts w:ascii="Calibri" w:hAnsi="Calibri"/>
          <w:b/>
          <w:sz w:val="24"/>
        </w:rPr>
        <w:t>Pilot Phase (Week 12):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Deploy 802.1X to IT department (50-100 users)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Validate authentication workflow and troubleshoot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Refine policies based on pilot feedback</w:t>
      </w:r>
    </w:p>
    <w:p>
      <w:r>
        <w:rPr>
          <w:rFonts w:ascii="Calibri" w:hAnsi="Calibri"/>
          <w:b/>
          <w:sz w:val="24"/>
        </w:rPr>
        <w:t>Production Phases (Weeks 13-16):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 1: Wired 802.1X deployment to all corporate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 2: Wireless 802.1X and BYOD enablement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 3: Guest WiFi portal and sponsor workflow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 4: TrustSec enforcement with security group policies</w:t>
      </w:r>
    </w:p>
    <w:p>
      <w:r>
        <w:rPr>
          <w:rFonts w:ascii="Calibri" w:hAnsi="Calibri"/>
          <w:b/>
          <w:sz w:val="24"/>
        </w:rPr>
        <w:t>Change Management: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Communicate rollout schedule to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Helpdesk training before each phase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 authentication success rates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Rapid response to authentication failures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Identity &amp; Access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802.1X authentication with EAP-TLS or PEAP-MSCHAPv2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integration for centralized identity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(MFA) for administrative access to ISE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for ISE administrators</w:t>
      </w:r>
    </w:p>
    <w:p>
      <w:pPr>
        <w:pStyle w:val="Heading2"/>
        <w:spacing w:before="240" w:after="120"/>
        <w:ind w:left="0"/>
      </w:pPr>
      <w:r>
        <w:t>7.2 Authentication Methods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802.1X (EAP):</w:t>
      </w:r>
      <w:r>
        <w:rPr>
          <w:rFonts w:ascii="Calibri" w:hAnsi="Calibri"/>
          <w:sz w:val="24"/>
        </w:rPr>
        <w:t xml:space="preserve"> Corporate users and domain-joined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MAC Authentication Bypass (MAB):</w:t>
      </w:r>
      <w:r>
        <w:rPr>
          <w:rFonts w:ascii="Calibri" w:hAnsi="Calibri"/>
          <w:sz w:val="24"/>
        </w:rPr>
        <w:t xml:space="preserve"> Printers, IoT devices, legacy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Guest Authentication:</w:t>
      </w:r>
      <w:r>
        <w:rPr>
          <w:rFonts w:ascii="Calibri" w:hAnsi="Calibri"/>
          <w:sz w:val="24"/>
        </w:rPr>
        <w:t xml:space="preserve"> Portal-based with sponsor approval workflow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BYOD:</w:t>
      </w:r>
      <w:r>
        <w:rPr>
          <w:rFonts w:ascii="Calibri" w:hAnsi="Calibri"/>
          <w:sz w:val="24"/>
        </w:rPr>
        <w:t xml:space="preserve"> Self-service certificate provisioning for iOS and Android</w:t>
      </w:r>
    </w:p>
    <w:p>
      <w:pPr>
        <w:pStyle w:val="Heading2"/>
        <w:spacing w:before="240" w:after="120"/>
        <w:ind w:left="0"/>
      </w:pPr>
      <w:r>
        <w:t>7.3 TrustSec Micro-Segmentation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Group Tags (SGT) for dynamic device classification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matrix for group-based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Inline tagging on switches and enforcement at network edge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Scalable segmentation without VLANs</w:t>
      </w:r>
    </w:p>
    <w:p>
      <w:pPr>
        <w:pStyle w:val="Heading2"/>
        <w:spacing w:before="240" w:after="120"/>
        <w:ind w:left="0"/>
      </w:pPr>
      <w:r>
        <w:t>7.4 Compliance &amp; Auditing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Complete audit trail (who, what device, when, where)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Authentication success/failure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change tracking and approval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reporting for PCI DSS and HIPAA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Functional Validation</w:t>
      </w:r>
    </w:p>
    <w:p>
      <w:r>
        <w:rPr>
          <w:rFonts w:ascii="Calibri" w:hAnsi="Calibri"/>
          <w:sz w:val="24"/>
        </w:rPr>
        <w:t>Comprehensive testing ensures authentication works correctly:</w:t>
      </w:r>
    </w:p>
    <w:p>
      <w:r>
        <w:rPr>
          <w:rFonts w:ascii="Calibri" w:hAnsi="Calibri"/>
          <w:b/>
          <w:sz w:val="24"/>
        </w:rPr>
        <w:t>Authentication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802.1X wired authentication (domain computers)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802.1X wireless authentication (corporate SSID)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MAB for printers and IoT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Guest portal authentication and sponsor approval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BYOD certificate provisioning for iOS and Android</w:t>
      </w:r>
    </w:p>
    <w:p>
      <w:r>
        <w:rPr>
          <w:rFonts w:ascii="Calibri" w:hAnsi="Calibri"/>
          <w:b/>
          <w:sz w:val="24"/>
        </w:rPr>
        <w:t>Policy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Authorization policies (VLANs, ACLs, SGTs)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Fallback policies (MAB for non-supplicant devices)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Failed authentication handling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Session timeout and re-authentication</w:t>
      </w:r>
    </w:p>
    <w:p>
      <w:pPr>
        <w:pStyle w:val="Heading2"/>
        <w:spacing w:before="240" w:after="120"/>
        <w:ind w:left="0"/>
      </w:pPr>
      <w:r>
        <w:t>8.2 Security Testing</w:t>
      </w:r>
    </w:p>
    <w:p>
      <w:r>
        <w:rPr>
          <w:rFonts w:ascii="Calibri" w:hAnsi="Calibri"/>
          <w:sz w:val="24"/>
        </w:rPr>
        <w:t>Security validation for zero-trust compliance:</w:t>
      </w:r>
    </w:p>
    <w:p>
      <w:r>
        <w:rPr>
          <w:rFonts w:ascii="Calibri" w:hAnsi="Calibri"/>
          <w:b/>
          <w:sz w:val="24"/>
        </w:rPr>
        <w:t>Vulnerability Assessment: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ISE appliance security hardening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Certificate validation and expiration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Encrypted RADIUS communication (EAP-TLS)</w:t>
      </w:r>
    </w:p>
    <w:p>
      <w:r>
        <w:rPr>
          <w:rFonts w:ascii="Calibri" w:hAnsi="Calibri"/>
          <w:b/>
          <w:sz w:val="24"/>
        </w:rPr>
        <w:t>Compliance Validation: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completeness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control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Authentication success rate monitoring</w:t>
      </w:r>
    </w:p>
    <w:p>
      <w:pPr>
        <w:pStyle w:val="Heading2"/>
        <w:spacing w:before="240" w:after="120"/>
        <w:ind w:left="0"/>
      </w:pPr>
      <w:r>
        <w:t>8.3 User Acceptance Testing (UAT)</w:t>
      </w:r>
    </w:p>
    <w:p>
      <w:r>
        <w:rPr>
          <w:rFonts w:ascii="Calibri" w:hAnsi="Calibri"/>
          <w:sz w:val="24"/>
        </w:rPr>
        <w:t>UAT performed with pilot users:</w:t>
      </w:r>
    </w:p>
    <w:p>
      <w:r>
        <w:rPr>
          <w:rFonts w:ascii="Calibri" w:hAnsi="Calibri"/>
          <w:b/>
          <w:sz w:val="24"/>
        </w:rPr>
        <w:t>UAT Approach: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IT department pilot (50-100 users)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Corporate device authentication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BYOD onboarding workflow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Guest access workflow testing</w:t>
      </w:r>
    </w:p>
    <w:p>
      <w:r>
        <w:rPr>
          <w:rFonts w:ascii="Calibri" w:hAnsi="Calibri"/>
          <w:b/>
          <w:sz w:val="24"/>
        </w:rPr>
        <w:t>Acceptance Criteria: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Authentication success rate &gt; 95%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BYOD onboarding &lt; 5 minutes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Guest portal workflow functional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Helpdesk can troubleshoot authentication issues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Handover Artifacts</w:t>
      </w:r>
    </w:p>
    <w:p>
      <w:r>
        <w:rPr>
          <w:rFonts w:ascii="Calibri" w:hAnsi="Calibri"/>
          <w:sz w:val="24"/>
        </w:rPr>
        <w:t>Upon successful implementation:</w:t>
      </w:r>
    </w:p>
    <w:p>
      <w:r>
        <w:rPr>
          <w:rFonts w:ascii="Calibri" w:hAnsi="Calibri"/>
          <w:b/>
          <w:sz w:val="24"/>
        </w:rPr>
        <w:t>Documentation Deliverables: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architecture diagrams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ISE configuration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framework and authorization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802.1X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TrustSec SGT matrix and policy documentation</w:t>
      </w:r>
    </w:p>
    <w:p>
      <w:r>
        <w:rPr>
          <w:rFonts w:ascii="Calibri" w:hAnsi="Calibri"/>
          <w:b/>
          <w:sz w:val="24"/>
        </w:rPr>
        <w:t>Operational Deliverables: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runbooks for daily tasks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guides for authentication failures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BYOD onboarding user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Guest portal administration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Helpdesk escalation procedures</w:t>
      </w:r>
    </w:p>
    <w:p>
      <w:r>
        <w:rPr>
          <w:rFonts w:ascii="Calibri" w:hAnsi="Calibri"/>
          <w:b/>
          <w:sz w:val="24"/>
        </w:rPr>
        <w:t>Knowledge Assets: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Recorded training sessions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ISE administrator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Certificate templates and provisioning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support contacts</w:t>
      </w:r>
    </w:p>
    <w:p>
      <w:pPr>
        <w:pStyle w:val="Heading2"/>
        <w:spacing w:before="240" w:after="120"/>
        <w:ind w:left="0"/>
      </w:pPr>
      <w:r>
        <w:t>9.2 Knowledge Transfer</w:t>
      </w:r>
    </w:p>
    <w:p>
      <w:r>
        <w:rPr>
          <w:rFonts w:ascii="Calibri" w:hAnsi="Calibri"/>
          <w:b/>
          <w:sz w:val="24"/>
        </w:rPr>
        <w:t>Training Sessions: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24 hours for ISE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16 hours for helpdesk staff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ISE operations and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management and troubleshooting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BYOD and guest portal administration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Authentication failure diagnosis</w:t>
      </w:r>
    </w:p>
    <w:p>
      <w:r>
        <w:rPr>
          <w:rFonts w:ascii="Calibri" w:hAnsi="Calibri"/>
          <w:b/>
          <w:sz w:val="24"/>
        </w:rPr>
        <w:t>Documentation Package: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architecture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management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runbooks and SOPs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guides for BYOD and guest access</w:t>
      </w:r>
    </w:p>
    <w:p>
      <w:pPr>
        <w:pStyle w:val="Heading2"/>
        <w:spacing w:before="240" w:after="120"/>
        <w:ind w:left="0"/>
      </w:pPr>
      <w:r>
        <w:t>9.3 Hypercare Support</w:t>
      </w:r>
    </w:p>
    <w:p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4 weeks post-go-live</w:t>
      </w:r>
    </w:p>
    <w:p>
      <w:r>
        <w:rPr>
          <w:rFonts w:ascii="Calibri" w:hAnsi="Calibri"/>
          <w:b/>
          <w:sz w:val="24"/>
        </w:rPr>
        <w:t>Coverage: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Business hours support (8 AM - 6 PM local time)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response time for critical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check-ins (first 2 weeks)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Weekly status meetings</w:t>
      </w:r>
    </w:p>
    <w:p>
      <w:r>
        <w:rPr>
          <w:rFonts w:ascii="Calibri" w:hAnsi="Calibri"/>
          <w:b/>
          <w:sz w:val="24"/>
        </w:rPr>
        <w:t>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Authentication issue investigation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adjustments and fine-tuning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BYOD and guest portal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continuation</w:t>
      </w:r>
    </w:p>
    <w:p>
      <w:pPr>
        <w:pStyle w:val="Heading2"/>
        <w:spacing w:before="240" w:after="120"/>
        <w:ind w:left="0"/>
      </w:pPr>
      <w:r>
        <w:t>9.4 Assumptions</w:t>
      </w:r>
    </w:p>
    <w:p>
      <w:pPr>
        <w:pStyle w:val="Heading3"/>
        <w:spacing w:before="160" w:after="120"/>
        <w:ind w:left="0"/>
      </w:pPr>
      <w:r>
        <w:t>9.4.1 General Assumptions</w:t>
      </w:r>
    </w:p>
    <w:p>
      <w:r>
        <w:rPr>
          <w:rFonts w:ascii="Calibri" w:hAnsi="Calibri"/>
          <w:b/>
          <w:sz w:val="24"/>
        </w:rPr>
        <w:t>Client Responsibilities: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provide access to switches and wireless LAN controllers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network team available for 802.1X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Active Directory team available for LDAP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handle internal communication and change management</w:t>
      </w:r>
    </w:p>
    <w:p>
      <w:r>
        <w:rPr>
          <w:rFonts w:ascii="Calibri" w:hAnsi="Calibri"/>
          <w:b/>
          <w:sz w:val="24"/>
        </w:rPr>
        <w:t>Technical Environment: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switches support 802.1X and RADIUS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Wireless LAN controllers support 802.1X and dynamic VLAN assignment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operational with user accounts and OUs defined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rack space and power available for ISE appliances</w:t>
      </w:r>
    </w:p>
    <w:p>
      <w:r>
        <w:rPr>
          <w:rFonts w:ascii="Calibri" w:hAnsi="Calibri"/>
          <w:b/>
          <w:sz w:val="24"/>
        </w:rPr>
        <w:t>Project Execution: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 scope and requirements remain stable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Resources available per project plan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major network changes during pilot and rollout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and compliance approvals timely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pPr>
        <w:pStyle w:val="Heading2"/>
        <w:spacing w:before="240" w:after="120"/>
        <w:ind w:left="0"/>
      </w:pPr>
      <w:r>
        <w:t>10.1 Total Investment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$82,200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$82,200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$82,200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$80,000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$80,000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$80,000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$75,000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($10,000)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$65,000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$75,000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$75,000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$215,000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$31,000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$31,000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$31,000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$31,000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$93,000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$268,200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($10,000)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$258,200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$106,000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$106,000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$470,200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pPr>
        <w:pStyle w:val="Heading2"/>
        <w:spacing w:before="240" w:after="120"/>
        <w:ind w:left="0"/>
      </w:pPr>
      <w:r>
        <w:t>10.2 Partner Credits</w:t>
      </w:r>
    </w:p>
    <w:p>
      <w:r>
        <w:rPr>
          <w:rFonts w:ascii="Calibri" w:hAnsi="Calibri"/>
          <w:b/>
          <w:sz w:val="24"/>
        </w:rPr>
        <w:t>Year 1 Credits Applied:</w:t>
      </w:r>
      <w:r>
        <w:rPr>
          <w:rFonts w:ascii="Calibri" w:hAnsi="Calibri"/>
          <w:sz w:val="24"/>
        </w:rPr>
        <w:t xml:space="preserve"> $10,000 (ISE license promotion - 20% discount)</w:t>
      </w:r>
    </w:p>
    <w:p>
      <w:r>
        <w:rPr>
          <w:rFonts w:ascii="Calibri" w:hAnsi="Calibri"/>
          <w:b/>
          <w:sz w:val="24"/>
        </w:rPr>
        <w:t>Annual Recurring Cost:</w:t>
      </w:r>
      <w:r>
        <w:rPr>
          <w:rFonts w:ascii="Calibri" w:hAnsi="Calibri"/>
          <w:sz w:val="24"/>
        </w:rPr>
        <w:t xml:space="preserve"> $106,000/year (software licenses and support)</w:t>
      </w:r>
    </w:p>
    <w:p>
      <w:pPr>
        <w:pStyle w:val="Heading2"/>
        <w:spacing w:before="240" w:after="120"/>
        <w:ind w:left="0"/>
      </w:pPr>
      <w:r>
        <w:t>10.3 Payment Terms</w:t>
      </w:r>
    </w:p>
    <w:p>
      <w:r>
        <w:rPr>
          <w:rFonts w:ascii="Calibri" w:hAnsi="Calibri"/>
          <w:b/>
          <w:sz w:val="24"/>
        </w:rPr>
        <w:t>Pricing Model:</w:t>
      </w:r>
      <w:r>
        <w:rPr>
          <w:rFonts w:ascii="Calibri" w:hAnsi="Calibri"/>
          <w:sz w:val="24"/>
        </w:rPr>
        <w:t xml:space="preserve"> Fixed price with milestone-based payments</w:t>
      </w:r>
    </w:p>
    <w:p>
      <w:r>
        <w:rPr>
          <w:rFonts w:ascii="Calibri" w:hAnsi="Calibri"/>
          <w:b/>
          <w:sz w:val="24"/>
        </w:rPr>
        <w:t>Payment Schedule: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SOW execution and project kickoff ($24,660)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completion of Phase 2 - Policies Configured ($24,660)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completion of Phase 3 - Pilot Success ($20,550)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15% upon successful go-live and project acceptance ($12,330)</w:t>
      </w:r>
    </w:p>
    <w:p>
      <w:r>
        <w:rPr>
          <w:rFonts w:ascii="Calibri" w:hAnsi="Calibri"/>
          <w:b/>
          <w:sz w:val="24"/>
        </w:rPr>
        <w:t>Invoicing:</w:t>
      </w:r>
      <w:r>
        <w:rPr>
          <w:rFonts w:ascii="Calibri" w:hAnsi="Calibri"/>
          <w:sz w:val="24"/>
        </w:rPr>
        <w:t xml:space="preserve"> Monthly invoicing based on milestones completed. Net 30 payment terms.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General Terms</w:t>
      </w:r>
    </w:p>
    <w:p>
      <w:r>
        <w:rPr>
          <w:rFonts w:ascii="Calibri" w:hAnsi="Calibri"/>
          <w:sz w:val="24"/>
        </w:rPr>
        <w:t>All services will be delivered in accordance with the executed Master Services Agreement (MSA) between Vendor and Client.</w:t>
      </w:r>
    </w:p>
    <w:p>
      <w:pPr>
        <w:pStyle w:val="Heading2"/>
        <w:spacing w:before="240" w:after="120"/>
        <w:ind w:left="0"/>
      </w:pPr>
      <w:r>
        <w:t>11.2 Scope Changes</w:t>
      </w:r>
    </w:p>
    <w:p>
      <w:r>
        <w:rPr>
          <w:rFonts w:ascii="Calibri" w:hAnsi="Calibri"/>
          <w:sz w:val="24"/>
        </w:rPr>
        <w:t>Any changes to scope, schedule, or cost require a formal Change Request approved by both parties.</w:t>
      </w:r>
    </w:p>
    <w:p>
      <w:pPr>
        <w:pStyle w:val="Heading2"/>
        <w:spacing w:before="240" w:after="120"/>
        <w:ind w:left="0"/>
      </w:pPr>
      <w:r>
        <w:t>11.3 Intellectual Property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retains ownership of all deliverables and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retains proprietary methodologies and tools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Pre-existing IP remains with original owner</w:t>
      </w:r>
    </w:p>
    <w:p>
      <w:pPr>
        <w:pStyle w:val="Heading2"/>
        <w:spacing w:before="240" w:after="120"/>
        <w:ind w:left="0"/>
      </w:pPr>
      <w:r>
        <w:t>11.4 Confidentiality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artifacts under NDA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data handled per security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disclosure to third parties without consent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Cisco Systems - Cisco ISE Secure Network Access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