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1774A57B" w:rsidR="00517E5A" w:rsidRDefault="002B4224">
      <w:pPr>
        <w:pStyle w:val="Title"/>
        <w:jc w:val="center"/>
      </w:pPr>
      <w:r>
        <w:t>Detailed Design Document</w:t>
      </w:r>
      <w:r w:rsidR="005B0B47"/>
      <w:r/>
    </w:p>
    <w:p w14:paraId="5F4CFF81" w14:textId="77777777" w:rsidR="00517E5A" w:rsidRDefault="00000000">
      <w:pPr>
        <w:jc w:val="center"/>
      </w:pPr>
      <w:r>
        <w:rPr>
          <w:b/>
          <w:color w:val="5B6770"/>
          <w:sz w:val="40"/>
        </w:rPr>
        <w:t>Google Cloud Landing Zone</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27,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[Consulting Company Name]</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OPP-XXXXX</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pPr>
        <w:pStyle w:val="Heading2"/>
        <w:spacing w:before="240" w:after="120"/>
        <w:ind w:left="0"/>
      </w:pPr>
      <w:r>
        <w:t>1.1 Document Purpose</w:t>
      </w:r>
    </w:p>
    <w:p>
      <w:r>
        <w:rPr>
          <w:rFonts w:ascii="Calibri" w:hAnsi="Calibri"/>
          <w:sz w:val="24"/>
        </w:rPr>
        <w:t>This Detailed Design Document provides comprehensive technical specifications for the Google Cloud Landing Zone implementation. It defines the architecture, security controls, network design, and governance framework required to establish a secure, scalable multi-project foundation on Google Cloud Platform.</w:t>
      </w:r>
    </w:p>
    <w:p>
      <w:pPr>
        <w:pStyle w:val="Heading2"/>
        <w:spacing w:before="240" w:after="120"/>
        <w:ind w:left="0"/>
      </w:pPr>
      <w:r>
        <w:t>1.2 Scope and Audience</w:t>
      </w:r>
    </w:p>
    <w:p>
      <w:r>
        <w:rPr>
          <w:rFonts w:ascii="Calibri" w:hAnsi="Calibri"/>
          <w:sz w:val="24"/>
        </w:rPr>
        <w:t>This document is intended for technical architects, platform engineers, security specialists, and operations teams responsible for implementing and maintaining the GCP landing zone. It covers organization structure, network architecture, security baseline, automation framework, and operational procedures for a 10-project foundation supporting 5 application teams.</w:t>
      </w:r>
    </w:p>
    <w:p>
      <w:pPr>
        <w:pStyle w:val="Heading2"/>
        <w:spacing w:before="240" w:after="120"/>
        <w:ind w:left="0"/>
      </w:pPr>
      <w:r>
        <w:t>1.3 Assumptions</w:t>
      </w:r>
    </w:p>
    <w:p>
      <w:r>
        <w:rPr>
          <w:rFonts w:ascii="Calibri" w:hAnsi="Calibri"/>
          <w:sz w:val="24"/>
        </w:rPr>
        <w:t>The following assumptions apply to this design:</w:t>
      </w:r>
    </w:p>
    <w:p>
      <w:pPr>
        <w:spacing w:after="80"/>
        <w:ind w:left="360"/>
      </w:pPr>
      <w:r>
        <w:rPr>
          <w:rFonts w:ascii="Calibri" w:hAnsi="Calibri"/>
          <w:sz w:val="24"/>
        </w:rPr>
        <w:t xml:space="preserve">• </w:t>
      </w:r>
      <w:r>
        <w:rPr>
          <w:rFonts w:ascii="Calibri" w:hAnsi="Calibri"/>
          <w:sz w:val="24"/>
        </w:rPr>
        <w:t>Client has approved GCP Organization creation or will provide existing Organization Admin access</w:t>
      </w:r>
    </w:p>
    <w:p>
      <w:pPr>
        <w:spacing w:after="80"/>
        <w:ind w:left="360"/>
      </w:pPr>
      <w:r>
        <w:rPr>
          <w:rFonts w:ascii="Calibri" w:hAnsi="Calibri"/>
          <w:sz w:val="24"/>
        </w:rPr>
        <w:t xml:space="preserve">• </w:t>
      </w:r>
      <w:r>
        <w:rPr>
          <w:rFonts w:ascii="Calibri" w:hAnsi="Calibri"/>
          <w:sz w:val="24"/>
        </w:rPr>
        <w:t>Dedicated Interconnect ISP coordination can be completed within 6 weeks of project start</w:t>
      </w:r>
    </w:p>
    <w:p>
      <w:pPr>
        <w:spacing w:after="80"/>
        <w:ind w:left="360"/>
      </w:pPr>
      <w:r>
        <w:rPr>
          <w:rFonts w:ascii="Calibri" w:hAnsi="Calibri"/>
          <w:sz w:val="24"/>
        </w:rPr>
        <w:t xml:space="preserve">• </w:t>
      </w:r>
      <w:r>
        <w:rPr>
          <w:rFonts w:ascii="Calibri" w:hAnsi="Calibri"/>
          <w:sz w:val="24"/>
        </w:rPr>
        <w:t>Cloud Identity Premium licenses are available for all administrators requiring GCP access</w:t>
      </w:r>
    </w:p>
    <w:p>
      <w:pPr>
        <w:spacing w:after="80"/>
        <w:ind w:left="360"/>
      </w:pPr>
      <w:r>
        <w:rPr>
          <w:rFonts w:ascii="Calibri" w:hAnsi="Calibri"/>
          <w:sz w:val="24"/>
        </w:rPr>
        <w:t xml:space="preserve">• </w:t>
      </w:r>
      <w:r>
        <w:rPr>
          <w:rFonts w:ascii="Calibri" w:hAnsi="Calibri"/>
          <w:sz w:val="24"/>
        </w:rPr>
        <w:t>On-premises network team is available for Interconnect and BGP configuration</w:t>
      </w:r>
    </w:p>
    <w:p>
      <w:pPr>
        <w:spacing w:after="80"/>
        <w:ind w:left="360"/>
      </w:pPr>
      <w:r>
        <w:rPr>
          <w:rFonts w:ascii="Calibri" w:hAnsi="Calibri"/>
          <w:sz w:val="24"/>
        </w:rPr>
        <w:t xml:space="preserve">• </w:t>
      </w:r>
      <w:r>
        <w:rPr>
          <w:rFonts w:ascii="Calibri" w:hAnsi="Calibri"/>
          <w:sz w:val="24"/>
        </w:rPr>
        <w:t>Security and compliance teams will participate in organization policy definition</w:t>
      </w:r>
    </w:p>
    <w:p>
      <w:pPr>
        <w:pStyle w:val="Heading2"/>
        <w:spacing w:before="240" w:after="120"/>
        <w:ind w:left="0"/>
      </w:pPr>
      <w:r>
        <w:t>1.4 References</w:t>
      </w:r>
    </w:p>
    <w:tbl>
      <w:tblPr>
        <w:tblStyle w:val="TableGrid"/>
        <w:tblW w:type="auto" w:w="0"/>
        <w:tblLayout w:type="fixed"/>
        <w:tblLook w:firstColumn="1" w:firstRow="1" w:lastColumn="0" w:lastRow="0" w:noHBand="0" w:noVBand="1" w:val="04A0"/>
      </w:tblPr>
      <w:tblGrid>
        <w:gridCol w:w="2880"/>
        <w:gridCol w:w="2880"/>
        <w:gridCol w:w="2880"/>
      </w:tblGrid>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Document</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Version</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Statement of Work</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Scope, timeline, deliverables for landing zone engagement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Briefing</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Architecture overview and business value proposition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GCP Cloud Foundation Toolkit</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Google best practices for landing zone automation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Latest</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CIS Google Cloud Foundation Benchmark</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baseline compliance requirements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Document</w:t>
      </w:r>
    </w:p>
    <w:p>
      <w:pPr>
        <w:pStyle w:val="Heading1"/>
        <w:spacing w:before="160" w:after="120"/>
        <w:ind w:left="0"/>
      </w:pPr>
      <w:r>
        <w:t>2 Business Context</w:t>
      </w:r>
    </w:p>
    <w:p>
      <w:pPr>
        <w:pStyle w:val="Heading2"/>
        <w:spacing w:before="240" w:after="120"/>
        <w:ind w:left="0"/>
      </w:pPr>
      <w:r>
        <w:t>2.1 Business Drivers</w:t>
      </w:r>
    </w:p>
    <w:p>
      <w:r>
        <w:rPr>
          <w:rFonts w:ascii="Calibri" w:hAnsi="Calibri"/>
          <w:sz w:val="24"/>
        </w:rPr>
        <w:t>The landing zone implementation addresses critical business needs identified during discovery:</w:t>
      </w:r>
    </w:p>
    <w:p>
      <w:pPr>
        <w:spacing w:after="80"/>
        <w:ind w:left="360"/>
      </w:pPr>
      <w:r>
        <w:rPr>
          <w:rFonts w:ascii="Calibri" w:hAnsi="Calibri"/>
          <w:sz w:val="24"/>
        </w:rPr>
        <w:t xml:space="preserve">• </w:t>
      </w:r>
      <w:r>
        <w:rPr>
          <w:rFonts w:ascii="Calibri" w:hAnsi="Calibri"/>
          <w:b/>
          <w:sz w:val="24"/>
        </w:rPr>
        <w:t>Inconsistent Security Controls</w:t>
      </w:r>
      <w:r>
        <w:rPr>
          <w:rFonts w:ascii="Calibri" w:hAnsi="Calibri"/>
          <w:sz w:val="24"/>
        </w:rPr>
        <w:t>: Each team implements security differently, creating audit gaps and compliance risks. The landing zone enforces consistent security through organization policies.</w:t>
      </w:r>
    </w:p>
    <w:p>
      <w:pPr>
        <w:spacing w:after="80"/>
        <w:ind w:left="360"/>
      </w:pPr>
      <w:r>
        <w:rPr>
          <w:rFonts w:ascii="Calibri" w:hAnsi="Calibri"/>
          <w:sz w:val="24"/>
        </w:rPr>
        <w:t xml:space="preserve">• </w:t>
      </w:r>
      <w:r>
        <w:rPr>
          <w:rFonts w:ascii="Calibri" w:hAnsi="Calibri"/>
          <w:b/>
          <w:sz w:val="24"/>
        </w:rPr>
        <w:t>Manual Project Provisioning</w:t>
      </w:r>
      <w:r>
        <w:rPr>
          <w:rFonts w:ascii="Calibri" w:hAnsi="Calibri"/>
          <w:sz w:val="24"/>
        </w:rPr>
        <w:t>: 6-8 week delays for new project creation blocking innovation and team velocity. The landing zone enables self-service provisioning in under 1 hour.</w:t>
      </w:r>
    </w:p>
    <w:p>
      <w:pPr>
        <w:spacing w:after="80"/>
        <w:ind w:left="360"/>
      </w:pPr>
      <w:r>
        <w:rPr>
          <w:rFonts w:ascii="Calibri" w:hAnsi="Calibri"/>
          <w:sz w:val="24"/>
        </w:rPr>
        <w:t xml:space="preserve">• </w:t>
      </w:r>
      <w:r>
        <w:rPr>
          <w:rFonts w:ascii="Calibri" w:hAnsi="Calibri"/>
          <w:b/>
          <w:sz w:val="24"/>
        </w:rPr>
        <w:t>No Centralized Governance</w:t>
      </w:r>
      <w:r>
        <w:rPr>
          <w:rFonts w:ascii="Calibri" w:hAnsi="Calibri"/>
          <w:sz w:val="24"/>
        </w:rPr>
        <w:t>: Lack of organization policies, billing controls, and resource management. The landing zone provides centralized governance with distributed execution.</w:t>
      </w:r>
    </w:p>
    <w:p>
      <w:pPr>
        <w:spacing w:after="80"/>
        <w:ind w:left="360"/>
      </w:pPr>
      <w:r>
        <w:rPr>
          <w:rFonts w:ascii="Calibri" w:hAnsi="Calibri"/>
          <w:sz w:val="24"/>
        </w:rPr>
        <w:t xml:space="preserve">• </w:t>
      </w:r>
      <w:r>
        <w:rPr>
          <w:rFonts w:ascii="Calibri" w:hAnsi="Calibri"/>
          <w:b/>
          <w:sz w:val="24"/>
        </w:rPr>
        <w:t>Shadow IT Risk</w:t>
      </w:r>
      <w:r>
        <w:rPr>
          <w:rFonts w:ascii="Calibri" w:hAnsi="Calibri"/>
          <w:sz w:val="24"/>
        </w:rPr>
        <w:t>: Teams creating ungoverned projects outside enterprise standards. The landing zone ensures all projects follow security and compliance requirements.</w:t>
      </w:r>
    </w:p>
    <w:p>
      <w:pPr>
        <w:spacing w:after="80"/>
        <w:ind w:left="360"/>
      </w:pPr>
      <w:r>
        <w:rPr>
          <w:rFonts w:ascii="Calibri" w:hAnsi="Calibri"/>
          <w:sz w:val="24"/>
        </w:rPr>
        <w:t xml:space="preserve">• </w:t>
      </w:r>
      <w:r>
        <w:rPr>
          <w:rFonts w:ascii="Calibri" w:hAnsi="Calibri"/>
          <w:b/>
          <w:sz w:val="24"/>
        </w:rPr>
        <w:t>Hybrid Connectivity Gaps</w:t>
      </w:r>
      <w:r>
        <w:rPr>
          <w:rFonts w:ascii="Calibri" w:hAnsi="Calibri"/>
          <w:sz w:val="24"/>
        </w:rPr>
        <w:t>: No standardized path to on-premises systems requiring ad-hoc VPN configurations. The landing zone provides Dedicated Interconnect with consistent connectivity.</w:t>
      </w:r>
    </w:p>
    <w:p>
      <w:pPr>
        <w:pStyle w:val="Heading2"/>
        <w:spacing w:before="240" w:after="120"/>
        <w:ind w:left="0"/>
      </w:pPr>
      <w:r>
        <w:t>2.2 Business Outcomes</w:t>
      </w:r>
    </w:p>
    <w:p>
      <w:r>
        <w:rPr>
          <w:rFonts w:ascii="Calibri" w:hAnsi="Calibri"/>
          <w:sz w:val="24"/>
        </w:rPr>
        <w:t>The landing zone delivers measurable business value:</w:t>
      </w:r>
    </w:p>
    <w:tbl>
      <w:tblPr>
        <w:tblStyle w:val="TableGrid"/>
        <w:tblW w:type="auto" w:w="0"/>
        <w:tblLayout w:type="fixed"/>
        <w:tblLook w:firstColumn="1" w:firstRow="1" w:lastColumn="0" w:lastRow="0" w:noHBand="0" w:noVBand="1" w:val="04A0"/>
      </w:tblPr>
      <w:tblGrid>
        <w:gridCol w:w="2880"/>
        <w:gridCol w:w="2880"/>
        <w:gridCol w:w="2880"/>
      </w:tblGrid>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Outcome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Measurement</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Provisioning Speed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95% reduction (6 weeks to &lt;1 hour)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Time from request to operational project</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SOC 2 and PCI-DSS controls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Command Center findings</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Policy Enforcement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Zero misconfigurations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Organization policy violations</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Team Onboarding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 teams in 90 days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Projects deployed and operational</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Hybrid Connectivity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99.9% uptime, &lt;5ms latency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Interconnect monitoring metrics</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Self-Sufficiency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30 days post-go-live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 handling operations independently</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Outcome</w:t>
      </w:r>
    </w:p>
    <w:p>
      <w:pPr>
        <w:pStyle w:val="Heading2"/>
        <w:spacing w:before="240" w:after="120"/>
        <w:ind w:left="0"/>
      </w:pPr>
      <w:r>
        <w:t>2.3 Service Level Agreements</w:t>
      </w:r>
    </w:p>
    <w:p>
      <w:r>
        <w:rPr>
          <w:rFonts w:ascii="Calibri" w:hAnsi="Calibri"/>
          <w:sz w:val="24"/>
        </w:rPr>
        <w:t>The landing zone platform targets the following SLAs: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Service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Availability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Latency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Recovery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Shared VPC Network</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99.99%</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Dedicated Interconnect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99.9%</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&lt;5ms to on-prem</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4-hour RTO</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Provisioning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99% success rate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&lt;1 hour</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Manual retry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Monitoring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99.9%</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Real-time alerting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Logging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99.9%</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&lt;5 min ingestion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1-hour RPO</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Service</w:t>
      </w:r>
    </w:p>
    <w:p>
      <w:pPr>
        <w:pStyle w:val="Heading2"/>
        <w:spacing w:before="240" w:after="120"/>
        <w:ind w:left="0"/>
      </w:pPr>
      <w:r>
        <w:t>2.4 Compliance Requirements</w:t>
      </w:r>
    </w:p>
    <w:p>
      <w:r>
        <w:rPr>
          <w:rFonts w:ascii="Calibri" w:hAnsi="Calibri"/>
          <w:sz w:val="24"/>
        </w:rPr>
        <w:t>The landing zone supports the following compliance frameworks:</w:t>
      </w:r>
    </w:p>
    <w:p>
      <w:pPr>
        <w:spacing w:after="80"/>
        <w:ind w:left="360"/>
      </w:pPr>
      <w:r>
        <w:rPr>
          <w:rFonts w:ascii="Calibri" w:hAnsi="Calibri"/>
          <w:sz w:val="24"/>
        </w:rPr>
        <w:t xml:space="preserve">• </w:t>
      </w:r>
      <w:r>
        <w:rPr>
          <w:rFonts w:ascii="Calibri" w:hAnsi="Calibri"/>
          <w:b/>
          <w:sz w:val="24"/>
        </w:rPr>
        <w:t>SOC 2 Type II</w:t>
      </w:r>
      <w:r>
        <w:rPr>
          <w:rFonts w:ascii="Calibri" w:hAnsi="Calibri"/>
          <w:sz w:val="24"/>
        </w:rPr>
        <w:t>: Security, availability, and processing integrity controls through organization policies and SCC Premium</w:t>
      </w:r>
    </w:p>
    <w:p>
      <w:pPr>
        <w:spacing w:after="80"/>
        <w:ind w:left="360"/>
      </w:pPr>
      <w:r>
        <w:rPr>
          <w:rFonts w:ascii="Calibri" w:hAnsi="Calibri"/>
          <w:sz w:val="24"/>
        </w:rPr>
        <w:t xml:space="preserve">• </w:t>
      </w:r>
      <w:r>
        <w:rPr>
          <w:rFonts w:ascii="Calibri" w:hAnsi="Calibri"/>
          <w:b/>
          <w:sz w:val="24"/>
        </w:rPr>
        <w:t>PCI-DSS</w:t>
      </w:r>
      <w:r>
        <w:rPr>
          <w:rFonts w:ascii="Calibri" w:hAnsi="Calibri"/>
          <w:sz w:val="24"/>
        </w:rPr>
        <w:t>: Payment card industry compliance through network segmentation, encryption, and access controls</w:t>
      </w:r>
    </w:p>
    <w:p>
      <w:pPr>
        <w:spacing w:after="80"/>
        <w:ind w:left="360"/>
      </w:pPr>
      <w:r>
        <w:rPr>
          <w:rFonts w:ascii="Calibri" w:hAnsi="Calibri"/>
          <w:sz w:val="24"/>
        </w:rPr>
        <w:t xml:space="preserve">• </w:t>
      </w:r>
      <w:r>
        <w:rPr>
          <w:rFonts w:ascii="Calibri" w:hAnsi="Calibri"/>
          <w:b/>
          <w:sz w:val="24"/>
        </w:rPr>
        <w:t>Data Residency</w:t>
      </w:r>
      <w:r>
        <w:rPr>
          <w:rFonts w:ascii="Calibri" w:hAnsi="Calibri"/>
          <w:sz w:val="24"/>
        </w:rPr>
        <w:t>: US-only resource location constraints through organization policy</w:t>
      </w:r>
    </w:p>
    <w:p>
      <w:pPr>
        <w:pStyle w:val="Heading2"/>
        <w:spacing w:before="240" w:after="120"/>
        <w:ind w:left="0"/>
      </w:pPr>
      <w:r>
        <w:t>2.5 Success Criteria</w:t>
      </w:r>
    </w:p>
    <w:p>
      <w:r>
        <w:rPr>
          <w:rFonts w:ascii="Calibri" w:hAnsi="Calibri"/>
          <w:sz w:val="24"/>
        </w:rPr>
        <w:t>The implementation succeeds when the following criteria are met:</w:t>
      </w:r>
    </w:p>
    <w:p>
      <w:pPr>
        <w:spacing w:after="80"/>
        <w:ind w:left="360"/>
      </w:pPr>
      <w:r>
        <w:rPr>
          <w:rFonts w:ascii="Calibri" w:hAnsi="Calibri"/>
          <w:sz w:val="24"/>
        </w:rPr>
        <w:t xml:space="preserve">• </w:t>
      </w:r>
      <w:r>
        <w:rPr>
          <w:rFonts w:ascii="Calibri" w:hAnsi="Calibri"/>
          <w:sz w:val="24"/>
        </w:rPr>
        <w:t>10 GCP projects operational under Cloud Foundation Toolkit management</w:t>
      </w:r>
    </w:p>
    <w:p>
      <w:pPr>
        <w:spacing w:after="80"/>
        <w:ind w:left="360"/>
      </w:pPr>
      <w:r>
        <w:rPr>
          <w:rFonts w:ascii="Calibri" w:hAnsi="Calibri"/>
          <w:sz w:val="24"/>
        </w:rPr>
        <w:t xml:space="preserve">• </w:t>
      </w:r>
      <w:r>
        <w:rPr>
          <w:rFonts w:ascii="Calibri" w:hAnsi="Calibri"/>
          <w:sz w:val="24"/>
        </w:rPr>
        <w:t>5 application teams self-service provisioning without manual intervention</w:t>
      </w:r>
    </w:p>
    <w:p>
      <w:pPr>
        <w:spacing w:after="80"/>
        <w:ind w:left="360"/>
      </w:pPr>
      <w:r>
        <w:rPr>
          <w:rFonts w:ascii="Calibri" w:hAnsi="Calibri"/>
          <w:sz w:val="24"/>
        </w:rPr>
        <w:t xml:space="preserve">• </w:t>
      </w:r>
      <w:r>
        <w:rPr>
          <w:rFonts w:ascii="Calibri" w:hAnsi="Calibri"/>
          <w:sz w:val="24"/>
        </w:rPr>
        <w:t>50+ organization policies enforced with zero violations</w:t>
      </w:r>
    </w:p>
    <w:p>
      <w:pPr>
        <w:spacing w:after="80"/>
        <w:ind w:left="360"/>
      </w:pPr>
      <w:r>
        <w:rPr>
          <w:rFonts w:ascii="Calibri" w:hAnsi="Calibri"/>
          <w:sz w:val="24"/>
        </w:rPr>
        <w:t xml:space="preserve">• </w:t>
      </w:r>
      <w:r>
        <w:rPr>
          <w:rFonts w:ascii="Calibri" w:hAnsi="Calibri"/>
          <w:sz w:val="24"/>
        </w:rPr>
        <w:t>Dedicated Interconnect operational with &lt;5ms latency validated</w:t>
      </w:r>
    </w:p>
    <w:p>
      <w:pPr>
        <w:spacing w:after="80"/>
        <w:ind w:left="360"/>
      </w:pPr>
      <w:r>
        <w:rPr>
          <w:rFonts w:ascii="Calibri" w:hAnsi="Calibri"/>
          <w:sz w:val="24"/>
        </w:rPr>
        <w:t xml:space="preserve">• </w:t>
      </w:r>
      <w:r>
        <w:rPr>
          <w:rFonts w:ascii="Calibri" w:hAnsi="Calibri"/>
          <w:sz w:val="24"/>
        </w:rPr>
        <w:t>Security Command Center Premium showing zero critical findings</w:t>
      </w:r>
    </w:p>
    <w:p>
      <w:pPr>
        <w:spacing w:after="80"/>
        <w:ind w:left="360"/>
      </w:pPr>
      <w:r>
        <w:rPr>
          <w:rFonts w:ascii="Calibri" w:hAnsi="Calibri"/>
          <w:sz w:val="24"/>
        </w:rPr>
        <w:t xml:space="preserve">• </w:t>
      </w:r>
      <w:r>
        <w:rPr>
          <w:rFonts w:ascii="Calibri" w:hAnsi="Calibri"/>
          <w:sz w:val="24"/>
        </w:rPr>
        <w:t>Platform team certified and self-sufficient within 30 days</w:t>
      </w:r>
    </w:p>
    <w:p>
      <w:pPr>
        <w:pStyle w:val="Heading1"/>
        <w:spacing w:before="160" w:after="120"/>
        <w:ind w:left="0"/>
      </w:pPr>
      <w:r>
        <w:t>3 Current-State Assessment</w:t>
      </w:r>
    </w:p>
    <w:p>
      <w:pPr>
        <w:pStyle w:val="Heading2"/>
        <w:spacing w:before="240" w:after="120"/>
        <w:ind w:left="0"/>
      </w:pPr>
      <w:r>
        <w:t>3.1 Existing GCP Environment</w:t>
      </w:r>
    </w:p>
    <w:p>
      <w:r>
        <w:rPr>
          <w:rFonts w:ascii="Calibri" w:hAnsi="Calibri"/>
          <w:sz w:val="24"/>
        </w:rPr>
        <w:t>The client currently operates with limited GCP governance:</w:t>
      </w:r>
    </w:p>
    <w:p>
      <w:pPr>
        <w:spacing w:after="80"/>
        <w:ind w:left="360"/>
      </w:pPr>
      <w:r>
        <w:rPr>
          <w:rFonts w:ascii="Calibri" w:hAnsi="Calibri"/>
          <w:sz w:val="24"/>
        </w:rPr>
        <w:t xml:space="preserve">• </w:t>
      </w:r>
      <w:r>
        <w:rPr>
          <w:rFonts w:ascii="Calibri" w:hAnsi="Calibri"/>
          <w:b/>
          <w:sz w:val="24"/>
        </w:rPr>
        <w:t>Organization Structure</w:t>
      </w:r>
      <w:r>
        <w:rPr>
          <w:rFonts w:ascii="Calibri" w:hAnsi="Calibri"/>
          <w:sz w:val="24"/>
        </w:rPr>
        <w:t>: No formal GCP Organization; projects created ad-hoc under individual billing accounts</w:t>
      </w:r>
    </w:p>
    <w:p>
      <w:pPr>
        <w:spacing w:after="80"/>
        <w:ind w:left="360"/>
      </w:pPr>
      <w:r>
        <w:rPr>
          <w:rFonts w:ascii="Calibri" w:hAnsi="Calibri"/>
          <w:sz w:val="24"/>
        </w:rPr>
        <w:t xml:space="preserve">• </w:t>
      </w:r>
      <w:r>
        <w:rPr>
          <w:rFonts w:ascii="Calibri" w:hAnsi="Calibri"/>
          <w:b/>
          <w:sz w:val="24"/>
        </w:rPr>
        <w:t>Network Architecture</w:t>
      </w:r>
      <w:r>
        <w:rPr>
          <w:rFonts w:ascii="Calibri" w:hAnsi="Calibri"/>
          <w:sz w:val="24"/>
        </w:rPr>
        <w:t>: No Shared VPC; each project configures networking independently</w:t>
      </w:r>
    </w:p>
    <w:p>
      <w:pPr>
        <w:spacing w:after="80"/>
        <w:ind w:left="360"/>
      </w:pPr>
      <w:r>
        <w:rPr>
          <w:rFonts w:ascii="Calibri" w:hAnsi="Calibri"/>
          <w:sz w:val="24"/>
        </w:rPr>
        <w:t xml:space="preserve">• </w:t>
      </w:r>
      <w:r>
        <w:rPr>
          <w:rFonts w:ascii="Calibri" w:hAnsi="Calibri"/>
          <w:b/>
          <w:sz w:val="24"/>
        </w:rPr>
        <w:t>Security Controls</w:t>
      </w:r>
      <w:r>
        <w:rPr>
          <w:rFonts w:ascii="Calibri" w:hAnsi="Calibri"/>
          <w:sz w:val="24"/>
        </w:rPr>
        <w:t>: Inconsistent IAM policies; no organization-wide security baseline</w:t>
      </w:r>
    </w:p>
    <w:p>
      <w:pPr>
        <w:spacing w:after="80"/>
        <w:ind w:left="360"/>
      </w:pPr>
      <w:r>
        <w:rPr>
          <w:rFonts w:ascii="Calibri" w:hAnsi="Calibri"/>
          <w:sz w:val="24"/>
        </w:rPr>
        <w:t xml:space="preserve">• </w:t>
      </w:r>
      <w:r>
        <w:rPr>
          <w:rFonts w:ascii="Calibri" w:hAnsi="Calibri"/>
          <w:b/>
          <w:sz w:val="24"/>
        </w:rPr>
        <w:t>Hybrid Connectivity</w:t>
      </w:r>
      <w:r>
        <w:rPr>
          <w:rFonts w:ascii="Calibri" w:hAnsi="Calibri"/>
          <w:sz w:val="24"/>
        </w:rPr>
        <w:t>: Ad-hoc VPN connections with varying configurations</w:t>
      </w:r>
    </w:p>
    <w:p>
      <w:pPr>
        <w:spacing w:after="80"/>
        <w:ind w:left="360"/>
      </w:pPr>
      <w:r>
        <w:rPr>
          <w:rFonts w:ascii="Calibri" w:hAnsi="Calibri"/>
          <w:sz w:val="24"/>
        </w:rPr>
        <w:t xml:space="preserve">• </w:t>
      </w:r>
      <w:r>
        <w:rPr>
          <w:rFonts w:ascii="Calibri" w:hAnsi="Calibri"/>
          <w:b/>
          <w:sz w:val="24"/>
        </w:rPr>
        <w:t>Monitoring</w:t>
      </w:r>
      <w:r>
        <w:rPr>
          <w:rFonts w:ascii="Calibri" w:hAnsi="Calibri"/>
          <w:sz w:val="24"/>
        </w:rPr>
        <w:t>: Project-level logging only; no centralized observability</w:t>
      </w:r>
    </w:p>
    <w:p>
      <w:pPr>
        <w:pStyle w:val="Heading2"/>
        <w:spacing w:before="240" w:after="120"/>
        <w:ind w:left="0"/>
      </w:pPr>
      <w:r>
        <w:t>3.2 Identified Gaps</w:t>
      </w:r>
    </w:p>
    <w:p>
      <w:r>
        <w:rPr>
          <w:rFonts w:ascii="Calibri" w:hAnsi="Calibri"/>
          <w:sz w:val="24"/>
        </w:rPr>
        <w:t>The assessment identified the following gaps requiring remediation:</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Area</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Current State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State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Organization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Ad-hoc projects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GCP Organization with folder hierarchy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Governance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Manual approval processes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Automated policy enforcement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Per-project VPCs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Shared VPC hub-spoke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Connectivity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VPN tunnels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Dedicated Interconnect 10 Gbps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Inconsistent controls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SCC Premium + Chronicle SIEM</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Provisioning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6-8 weeks manual</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&lt;1 hour automated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Audit gaps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Continuous compliance monitoring</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Gap Analysis</w:t>
      </w:r>
    </w:p>
    <w:p>
      <w:pPr>
        <w:pStyle w:val="Heading2"/>
        <w:spacing w:before="240" w:after="120"/>
        <w:ind w:left="0"/>
      </w:pPr>
      <w:r>
        <w:t>3.3 Migration Dependencies</w:t>
      </w:r>
    </w:p>
    <w:p>
      <w:r>
        <w:rPr>
          <w:rFonts w:ascii="Calibri" w:hAnsi="Calibri"/>
          <w:sz w:val="24"/>
        </w:rPr>
        <w:t>The following dependencies affect migration planning:</w:t>
      </w:r>
    </w:p>
    <w:p>
      <w:pPr>
        <w:spacing w:after="80"/>
        <w:ind w:left="360"/>
      </w:pPr>
      <w:r>
        <w:rPr>
          <w:rFonts w:ascii="Calibri" w:hAnsi="Calibri"/>
          <w:sz w:val="24"/>
        </w:rPr>
        <w:t xml:space="preserve">• </w:t>
      </w:r>
      <w:r>
        <w:rPr>
          <w:rFonts w:ascii="Calibri" w:hAnsi="Calibri"/>
          <w:sz w:val="24"/>
        </w:rPr>
        <w:t>Existing workloads remain in current projects during Phase 1</w:t>
      </w:r>
    </w:p>
    <w:p>
      <w:pPr>
        <w:spacing w:after="80"/>
        <w:ind w:left="360"/>
      </w:pPr>
      <w:r>
        <w:rPr>
          <w:rFonts w:ascii="Calibri" w:hAnsi="Calibri"/>
          <w:sz w:val="24"/>
        </w:rPr>
        <w:t xml:space="preserve">• </w:t>
      </w:r>
      <w:r>
        <w:rPr>
          <w:rFonts w:ascii="Calibri" w:hAnsi="Calibri"/>
          <w:sz w:val="24"/>
        </w:rPr>
        <w:t>New workloads deploy to landing zone projects starting Week 11</w:t>
      </w:r>
    </w:p>
    <w:p>
      <w:pPr>
        <w:spacing w:after="80"/>
        <w:ind w:left="360"/>
      </w:pPr>
      <w:r>
        <w:rPr>
          <w:rFonts w:ascii="Calibri" w:hAnsi="Calibri"/>
          <w:sz w:val="24"/>
        </w:rPr>
        <w:t xml:space="preserve">• </w:t>
      </w:r>
      <w:r>
        <w:rPr>
          <w:rFonts w:ascii="Calibri" w:hAnsi="Calibri"/>
          <w:sz w:val="24"/>
        </w:rPr>
        <w:t>Legacy project cleanup scheduled for Phase 2 (post-go-live)</w:t>
      </w:r>
    </w:p>
    <w:p>
      <w:pPr>
        <w:spacing w:after="80"/>
        <w:ind w:left="360"/>
      </w:pPr>
      <w:r>
        <w:rPr>
          <w:rFonts w:ascii="Calibri" w:hAnsi="Calibri"/>
          <w:sz w:val="24"/>
        </w:rPr>
        <w:t xml:space="preserve">• </w:t>
      </w:r>
      <w:r>
        <w:rPr>
          <w:rFonts w:ascii="Calibri" w:hAnsi="Calibri"/>
          <w:sz w:val="24"/>
        </w:rPr>
        <w:t>IAM role mapping required before team onboarding</w:t>
      </w:r>
    </w:p>
    <w:p>
      <w:pPr>
        <w:pStyle w:val="Heading1"/>
        <w:spacing w:before="160" w:after="120"/>
        <w:ind w:left="0"/>
      </w:pPr>
      <w:r>
        <w:t>4 Solution Architecture</w:t>
      </w:r>
    </w:p>
    <w:p>
      <w:pPr>
        <w:pStyle w:val="Heading2"/>
        <w:spacing w:before="240" w:after="120"/>
        <w:ind w:left="0"/>
      </w:pPr>
      <w:r>
        <w:t>4.1 Target Architecture Overview</w:t>
      </w:r>
    </w:p>
    <w:p>
      <w:r>
        <w:rPr>
          <w:rFonts w:ascii="Calibri" w:hAnsi="Calibri"/>
          <w:sz w:val="24"/>
        </w:rPr>
        <w:t>The Google Cloud Landing Zone implements a hub-spoke network architecture with centralized security and governance. The design enables 10 initial projects across 5 teams with a growth path to 75+ projects without re-architecture.</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5029200" cy="2828925"/>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5"/>
                          <a:stretch>
                            <a:fillRect/>
                          </a:stretch>
                        </pic:blipFill>
                        <pic:spPr>
                          <a:xfrm>
                            <a:off x="0" y="0"/>
                            <a:ext cx="5029200" cy="2828925"/>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w:t>
      </w:r>
    </w:p>
    <w:p>
      <w:r>
        <w:rPr>
          <w:rFonts w:ascii="Calibri" w:hAnsi="Calibri"/>
          <w:sz w:val="24"/>
        </w:rPr>
        <w:t>The architecture comprises five layers:</w:t>
      </w:r>
    </w:p>
    <w:p>
      <w:pPr>
        <w:spacing w:after="80"/>
        <w:ind w:left="360"/>
      </w:pPr>
      <w:r>
        <w:rPr>
          <w:rFonts w:ascii="Calibri" w:hAnsi="Calibri"/>
          <w:sz w:val="24"/>
        </w:rPr>
        <w:t xml:space="preserve">1. </w:t>
      </w:r>
      <w:r>
        <w:rPr>
          <w:rFonts w:ascii="Calibri" w:hAnsi="Calibri"/>
          <w:b/>
          <w:sz w:val="24"/>
        </w:rPr>
        <w:t>Organization Foundation</w:t>
      </w:r>
      <w:r>
        <w:rPr>
          <w:rFonts w:ascii="Calibri" w:hAnsi="Calibri"/>
          <w:sz w:val="24"/>
        </w:rPr>
        <w:t>: GCP Organization, folder hierarchy, billing accounts</w:t>
      </w:r>
    </w:p>
    <w:p>
      <w:pPr>
        <w:spacing w:after="80"/>
        <w:ind w:left="360"/>
      </w:pPr>
      <w:r>
        <w:rPr>
          <w:rFonts w:ascii="Calibri" w:hAnsi="Calibri"/>
          <w:sz w:val="24"/>
        </w:rPr>
        <w:t xml:space="preserve">2. </w:t>
      </w:r>
      <w:r>
        <w:rPr>
          <w:rFonts w:ascii="Calibri" w:hAnsi="Calibri"/>
          <w:b/>
          <w:sz w:val="24"/>
        </w:rPr>
        <w:t>Identity &amp; Access</w:t>
      </w:r>
      <w:r>
        <w:rPr>
          <w:rFonts w:ascii="Calibri" w:hAnsi="Calibri"/>
          <w:sz w:val="24"/>
        </w:rPr>
        <w:t>: Cloud Identity Premium, SAML SSO, directory sync</w:t>
      </w:r>
    </w:p>
    <w:p>
      <w:pPr>
        <w:spacing w:after="80"/>
        <w:ind w:left="360"/>
      </w:pPr>
      <w:r>
        <w:rPr>
          <w:rFonts w:ascii="Calibri" w:hAnsi="Calibri"/>
          <w:sz w:val="24"/>
        </w:rPr>
        <w:t xml:space="preserve">3. </w:t>
      </w:r>
      <w:r>
        <w:rPr>
          <w:rFonts w:ascii="Calibri" w:hAnsi="Calibri"/>
          <w:b/>
          <w:sz w:val="24"/>
        </w:rPr>
        <w:t>Network Layer</w:t>
      </w:r>
      <w:r>
        <w:rPr>
          <w:rFonts w:ascii="Calibri" w:hAnsi="Calibri"/>
          <w:sz w:val="24"/>
        </w:rPr>
        <w:t>: Shared VPC hub, Dedicated Interconnect, Cloud NAT</w:t>
      </w:r>
    </w:p>
    <w:p>
      <w:pPr>
        <w:spacing w:after="80"/>
        <w:ind w:left="360"/>
      </w:pPr>
      <w:r>
        <w:rPr>
          <w:rFonts w:ascii="Calibri" w:hAnsi="Calibri"/>
          <w:sz w:val="24"/>
        </w:rPr>
        <w:t xml:space="preserve">4. </w:t>
      </w:r>
      <w:r>
        <w:rPr>
          <w:rFonts w:ascii="Calibri" w:hAnsi="Calibri"/>
          <w:b/>
          <w:sz w:val="24"/>
        </w:rPr>
        <w:t>Security Layer</w:t>
      </w:r>
      <w:r>
        <w:rPr>
          <w:rFonts w:ascii="Calibri" w:hAnsi="Calibri"/>
          <w:sz w:val="24"/>
        </w:rPr>
        <w:t>: SCC Premium, Chronicle SIEM, Cloud Armor, organization policies</w:t>
      </w:r>
    </w:p>
    <w:p>
      <w:pPr>
        <w:spacing w:after="80"/>
        <w:ind w:left="360"/>
      </w:pPr>
      <w:r>
        <w:rPr>
          <w:rFonts w:ascii="Calibri" w:hAnsi="Calibri"/>
          <w:sz w:val="24"/>
        </w:rPr>
        <w:t xml:space="preserve">5. </w:t>
      </w:r>
      <w:r>
        <w:rPr>
          <w:rFonts w:ascii="Calibri" w:hAnsi="Calibri"/>
          <w:b/>
          <w:sz w:val="24"/>
        </w:rPr>
        <w:t>Observability Layer</w:t>
      </w:r>
      <w:r>
        <w:rPr>
          <w:rFonts w:ascii="Calibri" w:hAnsi="Calibri"/>
          <w:sz w:val="24"/>
        </w:rPr>
        <w:t>: Cloud Logging, Cloud Monitoring, FinOps dashboards</w:t>
      </w:r>
    </w:p>
    <w:p>
      <w:pPr>
        <w:pStyle w:val="Heading2"/>
        <w:spacing w:before="240" w:after="120"/>
        <w:ind w:left="0"/>
      </w:pPr>
      <w:r>
        <w:t>4.2 Architecture Patterns</w:t>
      </w:r>
    </w:p>
    <w:p>
      <w:r>
        <w:rPr>
          <w:rFonts w:ascii="Calibri" w:hAnsi="Calibri"/>
          <w:sz w:val="24"/>
        </w:rPr>
        <w:t>The landing zone follows Google Cloud best practices and Cloud Foundation Toolkit patterns:</w:t>
      </w:r>
    </w:p>
    <w:p>
      <w:pPr>
        <w:spacing w:after="80"/>
        <w:ind w:left="360"/>
      </w:pPr>
      <w:r>
        <w:rPr>
          <w:rFonts w:ascii="Calibri" w:hAnsi="Calibri"/>
          <w:sz w:val="24"/>
        </w:rPr>
        <w:t xml:space="preserve">• </w:t>
      </w:r>
      <w:r>
        <w:rPr>
          <w:rFonts w:ascii="Calibri" w:hAnsi="Calibri"/>
          <w:b/>
          <w:sz w:val="24"/>
        </w:rPr>
        <w:t>Hub-Spoke Network</w:t>
      </w:r>
      <w:r>
        <w:rPr>
          <w:rFonts w:ascii="Calibri" w:hAnsi="Calibri"/>
          <w:sz w:val="24"/>
        </w:rPr>
        <w:t>: Centralized network management with Shared VPC host project</w:t>
      </w:r>
    </w:p>
    <w:p>
      <w:pPr>
        <w:spacing w:after="80"/>
        <w:ind w:left="360"/>
      </w:pPr>
      <w:r>
        <w:rPr>
          <w:rFonts w:ascii="Calibri" w:hAnsi="Calibri"/>
          <w:sz w:val="24"/>
        </w:rPr>
        <w:t xml:space="preserve">• </w:t>
      </w:r>
      <w:r>
        <w:rPr>
          <w:rFonts w:ascii="Calibri" w:hAnsi="Calibri"/>
          <w:b/>
          <w:sz w:val="24"/>
        </w:rPr>
        <w:t>Folder-Based Governance</w:t>
      </w:r>
      <w:r>
        <w:rPr>
          <w:rFonts w:ascii="Calibri" w:hAnsi="Calibri"/>
          <w:sz w:val="24"/>
        </w:rPr>
        <w:t>: Environment separation (dev/staging/prod) through folder hierarchy</w:t>
      </w:r>
    </w:p>
    <w:p>
      <w:pPr>
        <w:spacing w:after="80"/>
        <w:ind w:left="360"/>
      </w:pPr>
      <w:r>
        <w:rPr>
          <w:rFonts w:ascii="Calibri" w:hAnsi="Calibri"/>
          <w:sz w:val="24"/>
        </w:rPr>
        <w:t xml:space="preserve">• </w:t>
      </w:r>
      <w:r>
        <w:rPr>
          <w:rFonts w:ascii="Calibri" w:hAnsi="Calibri"/>
          <w:b/>
          <w:sz w:val="24"/>
        </w:rPr>
        <w:t>Policy-as-Code</w:t>
      </w:r>
      <w:r>
        <w:rPr>
          <w:rFonts w:ascii="Calibri" w:hAnsi="Calibri"/>
          <w:sz w:val="24"/>
        </w:rPr>
        <w:t>: Organization policies deployed via Terraform for version control</w:t>
      </w:r>
    </w:p>
    <w:p>
      <w:pPr>
        <w:spacing w:after="80"/>
        <w:ind w:left="360"/>
      </w:pPr>
      <w:r>
        <w:rPr>
          <w:rFonts w:ascii="Calibri" w:hAnsi="Calibri"/>
          <w:sz w:val="24"/>
        </w:rPr>
        <w:t xml:space="preserve">• </w:t>
      </w:r>
      <w:r>
        <w:rPr>
          <w:rFonts w:ascii="Calibri" w:hAnsi="Calibri"/>
          <w:b/>
          <w:sz w:val="24"/>
        </w:rPr>
        <w:t>Least Privilege IAM</w:t>
      </w:r>
      <w:r>
        <w:rPr>
          <w:rFonts w:ascii="Calibri" w:hAnsi="Calibri"/>
          <w:sz w:val="24"/>
        </w:rPr>
        <w:t>: Role-based access with just-in-time privileged access</w:t>
      </w:r>
    </w:p>
    <w:p>
      <w:pPr>
        <w:spacing w:after="80"/>
        <w:ind w:left="360"/>
      </w:pPr>
      <w:r>
        <w:rPr>
          <w:rFonts w:ascii="Calibri" w:hAnsi="Calibri"/>
          <w:sz w:val="24"/>
        </w:rPr>
        <w:t xml:space="preserve">• </w:t>
      </w:r>
      <w:r>
        <w:rPr>
          <w:rFonts w:ascii="Calibri" w:hAnsi="Calibri"/>
          <w:b/>
          <w:sz w:val="24"/>
        </w:rPr>
        <w:t>Defense in Depth</w:t>
      </w:r>
      <w:r>
        <w:rPr>
          <w:rFonts w:ascii="Calibri" w:hAnsi="Calibri"/>
          <w:sz w:val="24"/>
        </w:rPr>
        <w:t>: Multiple security layers from network to application</w:t>
      </w:r>
    </w:p>
    <w:p>
      <w:pPr>
        <w:pStyle w:val="Heading2"/>
        <w:spacing w:before="240" w:after="120"/>
        <w:ind w:left="0"/>
      </w:pPr>
      <w:r>
        <w:t>4.3 Component Architecture</w:t>
      </w:r>
    </w:p>
    <w:p>
      <w:pPr>
        <w:pStyle w:val="Heading3"/>
        <w:spacing w:before="160" w:after="120"/>
        <w:ind w:left="0"/>
      </w:pPr>
      <w:r>
        <w:t>4.3.1 Organization Structure</w:t>
      </w:r>
    </w:p>
    <w:p>
      <w:r>
        <w:rPr>
          <w:rFonts w:ascii="Calibri" w:hAnsi="Calibri"/>
          <w:sz w:val="24"/>
        </w:rPr>
        <w:t>The GCP Organization implements a 3-tier folder hierarchy:</w:t>
      </w:r>
    </w:p>
    <w:p>
      <w:pPr>
        <w:pStyle w:val="Heading3"/>
        <w:spacing w:before="160" w:after="120"/>
        <w:ind w:left="0"/>
      </w:pPr>
      <w:r>
        <w:t>4.3.2 Network Architecture</w:t>
      </w:r>
    </w:p>
    <w:p>
      <w:r>
        <w:rPr>
          <w:rFonts w:ascii="Calibri" w:hAnsi="Calibri"/>
          <w:sz w:val="24"/>
        </w:rPr>
        <w:t>The Shared VPC hub-spoke design provides centralized network management:</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Component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Region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CIDR</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Hub VPC</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us-central1</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10.0.0.0/16</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Shared VPC host</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Subnet - Dev</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us-central1</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10.0.1.0/24</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workloads</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Subnet - Staging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us-central1</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10.0.2.0/24</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 workloads</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Subnet - Prod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us-central1</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10.0.3.0/24</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workloads</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Subnet - Shared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us-central1</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10.0.10.0/24</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Shared services</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Hub VPC</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us-east1</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10.1.0.0/16</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 region</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Hub VPC</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us-west1</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10.2.0.0/16</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West region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Component</w:t>
      </w:r>
    </w:p>
    <w:p>
      <w:pPr>
        <w:pStyle w:val="Heading3"/>
        <w:spacing w:before="160" w:after="120"/>
        <w:ind w:left="0"/>
      </w:pPr>
      <w:r>
        <w:t>4.3.3 Dedicated Interconnect</w:t>
      </w:r>
    </w:p>
    <w:p>
      <w:r>
        <w:rPr>
          <w:rFonts w:ascii="Calibri" w:hAnsi="Calibri"/>
          <w:sz w:val="24"/>
        </w:rPr>
        <w:t>Hybrid connectivity configuration:</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Value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Interconnect Capacity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 Gbps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Dedicated Interconnect circuit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VLAN Attachments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Redundant attachments for HA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BGP ASN (GCP)</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16550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Google Cloud ASN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BGP ASN (On-prem)</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ASN]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router ASN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Advertised Routes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10.0.0.0/8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GCP subnets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Target Latency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&lt;5ms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Round-trip to on-premises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Parameter</w:t>
      </w:r>
    </w:p>
    <w:p>
      <w:pPr>
        <w:pStyle w:val="Heading2"/>
        <w:spacing w:before="240" w:after="120"/>
        <w:ind w:left="0"/>
      </w:pPr>
      <w:r>
        <w:t>4.4 Scalability Design</w:t>
      </w:r>
    </w:p>
    <w:p>
      <w:r>
        <w:rPr>
          <w:rFonts w:ascii="Calibri" w:hAnsi="Calibri"/>
          <w:sz w:val="24"/>
        </w:rPr>
        <w:t>The landing zone scales from 10 to 75+ projects without re-architecture:</w:t>
      </w:r>
    </w:p>
    <w:p>
      <w:pPr>
        <w:spacing w:after="80"/>
        <w:ind w:left="360"/>
      </w:pPr>
      <w:r>
        <w:rPr>
          <w:rFonts w:ascii="Calibri" w:hAnsi="Calibri"/>
          <w:sz w:val="24"/>
        </w:rPr>
        <w:t xml:space="preserve">• </w:t>
      </w:r>
      <w:r>
        <w:rPr>
          <w:rFonts w:ascii="Calibri" w:hAnsi="Calibri"/>
          <w:b/>
          <w:sz w:val="24"/>
        </w:rPr>
        <w:t>Small (Current)</w:t>
      </w:r>
      <w:r>
        <w:rPr>
          <w:rFonts w:ascii="Calibri" w:hAnsi="Calibri"/>
          <w:sz w:val="24"/>
        </w:rPr>
        <w:t>: 10 projects, 5 teams, 500 GB/month logging</w:t>
      </w:r>
    </w:p>
    <w:p>
      <w:pPr>
        <w:spacing w:after="80"/>
        <w:ind w:left="360"/>
      </w:pPr>
      <w:r>
        <w:rPr>
          <w:rFonts w:ascii="Calibri" w:hAnsi="Calibri"/>
          <w:sz w:val="24"/>
        </w:rPr>
        <w:t xml:space="preserve">• </w:t>
      </w:r>
      <w:r>
        <w:rPr>
          <w:rFonts w:ascii="Calibri" w:hAnsi="Calibri"/>
          <w:b/>
          <w:sz w:val="24"/>
        </w:rPr>
        <w:t>Medium (6 months)</w:t>
      </w:r>
      <w:r>
        <w:rPr>
          <w:rFonts w:ascii="Calibri" w:hAnsi="Calibri"/>
          <w:sz w:val="24"/>
        </w:rPr>
        <w:t>: 30 projects, 15 teams, 1.5 TB/month logging</w:t>
      </w:r>
    </w:p>
    <w:p>
      <w:pPr>
        <w:spacing w:after="80"/>
        <w:ind w:left="360"/>
      </w:pPr>
      <w:r>
        <w:rPr>
          <w:rFonts w:ascii="Calibri" w:hAnsi="Calibri"/>
          <w:sz w:val="24"/>
        </w:rPr>
        <w:t xml:space="preserve">• </w:t>
      </w:r>
      <w:r>
        <w:rPr>
          <w:rFonts w:ascii="Calibri" w:hAnsi="Calibri"/>
          <w:b/>
          <w:sz w:val="24"/>
        </w:rPr>
        <w:t>Large (12 months)</w:t>
      </w:r>
      <w:r>
        <w:rPr>
          <w:rFonts w:ascii="Calibri" w:hAnsi="Calibri"/>
          <w:sz w:val="24"/>
        </w:rPr>
        <w:t>: 75+ projects, 20+ teams, 5 TB/month logging</w:t>
      </w:r>
    </w:p>
    <w:p>
      <w:r>
        <w:rPr>
          <w:rFonts w:ascii="Calibri" w:hAnsi="Calibri"/>
          <w:sz w:val="24"/>
        </w:rPr>
        <w:t>Scaling requires only folder creation and project provisioning via Cloud Foundation Toolkit.</w:t>
      </w:r>
    </w:p>
    <w:p>
      <w:pPr>
        <w:pStyle w:val="Heading1"/>
        <w:spacing w:before="160" w:after="120"/>
        <w:ind w:left="0"/>
      </w:pPr>
      <w:r>
        <w:t>5 Security &amp; Compliance</w:t>
      </w:r>
    </w:p>
    <w:p>
      <w:pPr>
        <w:pStyle w:val="Heading2"/>
        <w:spacing w:before="240" w:after="120"/>
        <w:ind w:left="0"/>
      </w:pPr>
      <w:r>
        <w:t>5.1 Identity and Access Management</w:t>
      </w:r>
    </w:p>
    <w:p>
      <w:r>
        <w:rPr>
          <w:rFonts w:ascii="Calibri" w:hAnsi="Calibri"/>
          <w:sz w:val="24"/>
        </w:rPr>
        <w:t>The IAM strategy implements least-privilege access with role-based controls:</w:t>
      </w:r>
    </w:p>
    <w:p>
      <w:pPr>
        <w:pStyle w:val="Heading3"/>
        <w:spacing w:before="160" w:after="120"/>
        <w:ind w:left="0"/>
      </w:pPr>
      <w:r>
        <w:t>5.1.1 Authentication</w:t>
      </w:r>
    </w:p>
    <w:p>
      <w:pPr>
        <w:spacing w:after="80"/>
        <w:ind w:left="360"/>
      </w:pPr>
      <w:r>
        <w:rPr>
          <w:rFonts w:ascii="Calibri" w:hAnsi="Calibri"/>
          <w:sz w:val="24"/>
        </w:rPr>
        <w:t xml:space="preserve">• </w:t>
      </w:r>
      <w:r>
        <w:rPr>
          <w:rFonts w:ascii="Calibri" w:hAnsi="Calibri"/>
          <w:sz w:val="24"/>
        </w:rPr>
        <w:t>Cloud Identity Premium for all GCP users</w:t>
      </w:r>
    </w:p>
    <w:p>
      <w:pPr>
        <w:spacing w:after="80"/>
        <w:ind w:left="360"/>
      </w:pPr>
      <w:r>
        <w:rPr>
          <w:rFonts w:ascii="Calibri" w:hAnsi="Calibri"/>
          <w:sz w:val="24"/>
        </w:rPr>
        <w:t xml:space="preserve">• </w:t>
      </w:r>
      <w:r>
        <w:rPr>
          <w:rFonts w:ascii="Calibri" w:hAnsi="Calibri"/>
          <w:sz w:val="24"/>
        </w:rPr>
        <w:t>SAML SSO integration with corporate identity provider</w:t>
      </w:r>
    </w:p>
    <w:p>
      <w:pPr>
        <w:spacing w:after="80"/>
        <w:ind w:left="360"/>
      </w:pPr>
      <w:r>
        <w:rPr>
          <w:rFonts w:ascii="Calibri" w:hAnsi="Calibri"/>
          <w:sz w:val="24"/>
        </w:rPr>
        <w:t xml:space="preserve">• </w:t>
      </w:r>
      <w:r>
        <w:rPr>
          <w:rFonts w:ascii="Calibri" w:hAnsi="Calibri"/>
          <w:sz w:val="24"/>
        </w:rPr>
        <w:t>Multi-factor authentication (2SV) required for all admin access</w:t>
      </w:r>
    </w:p>
    <w:p>
      <w:pPr>
        <w:spacing w:after="80"/>
        <w:ind w:left="360"/>
      </w:pPr>
      <w:r>
        <w:rPr>
          <w:rFonts w:ascii="Calibri" w:hAnsi="Calibri"/>
          <w:sz w:val="24"/>
        </w:rPr>
        <w:t xml:space="preserve">• </w:t>
      </w:r>
      <w:r>
        <w:rPr>
          <w:rFonts w:ascii="Calibri" w:hAnsi="Calibri"/>
          <w:sz w:val="24"/>
        </w:rPr>
        <w:t>Service accounts with workload identity for applications</w:t>
      </w:r>
    </w:p>
    <w:p>
      <w:pPr>
        <w:pStyle w:val="Heading3"/>
        <w:spacing w:before="160" w:after="120"/>
        <w:ind w:left="0"/>
      </w:pPr>
      <w:r>
        <w:t>5.1.2 Authorization</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Role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Permissions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Organization Admin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Organization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Full organization management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Folder Admin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 folder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Folder and project management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Creator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Folder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Create projects within folder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Admin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Host VPC project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Shared VPC administration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Admin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project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SCC and Chronicle management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Admin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Automation project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 and CI/CD management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Developer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Service project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deployment</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Role Permissions</w:t>
      </w:r>
    </w:p>
    <w:p>
      <w:pPr>
        <w:pStyle w:val="Heading2"/>
        <w:spacing w:before="240" w:after="120"/>
        <w:ind w:left="0"/>
      </w:pPr>
      <w:r>
        <w:t>5.2 Security Controls</w:t>
      </w:r>
    </w:p>
    <w:p>
      <w:pPr>
        <w:pStyle w:val="Heading3"/>
        <w:spacing w:before="160" w:after="120"/>
        <w:ind w:left="0"/>
      </w:pPr>
      <w:r>
        <w:t>5.2.1 Security Command Center Premium</w:t>
      </w:r>
    </w:p>
    <w:p>
      <w:r>
        <w:rPr>
          <w:rFonts w:ascii="Calibri" w:hAnsi="Calibri"/>
          <w:sz w:val="24"/>
        </w:rPr>
        <w:t>SCC Premium provides continuous security monitoring:</w:t>
      </w:r>
    </w:p>
    <w:p>
      <w:pPr>
        <w:spacing w:after="80"/>
        <w:ind w:left="360"/>
      </w:pPr>
      <w:r>
        <w:rPr>
          <w:rFonts w:ascii="Calibri" w:hAnsi="Calibri"/>
          <w:sz w:val="24"/>
        </w:rPr>
        <w:t xml:space="preserve">• </w:t>
      </w:r>
      <w:r>
        <w:rPr>
          <w:rFonts w:ascii="Calibri" w:hAnsi="Calibri"/>
          <w:b/>
          <w:sz w:val="24"/>
        </w:rPr>
        <w:t>Security Health Analytics</w:t>
      </w:r>
      <w:r>
        <w:rPr>
          <w:rFonts w:ascii="Calibri" w:hAnsi="Calibri"/>
          <w:sz w:val="24"/>
        </w:rPr>
        <w:t>: Misconfiguration detection</w:t>
      </w:r>
    </w:p>
    <w:p>
      <w:pPr>
        <w:spacing w:after="80"/>
        <w:ind w:left="360"/>
      </w:pPr>
      <w:r>
        <w:rPr>
          <w:rFonts w:ascii="Calibri" w:hAnsi="Calibri"/>
          <w:sz w:val="24"/>
        </w:rPr>
        <w:t xml:space="preserve">• </w:t>
      </w:r>
      <w:r>
        <w:rPr>
          <w:rFonts w:ascii="Calibri" w:hAnsi="Calibri"/>
          <w:b/>
          <w:sz w:val="24"/>
        </w:rPr>
        <w:t>Web Security Scanner</w:t>
      </w:r>
      <w:r>
        <w:rPr>
          <w:rFonts w:ascii="Calibri" w:hAnsi="Calibri"/>
          <w:sz w:val="24"/>
        </w:rPr>
        <w:t>: Application vulnerability scanning</w:t>
      </w:r>
    </w:p>
    <w:p>
      <w:pPr>
        <w:spacing w:after="80"/>
        <w:ind w:left="360"/>
      </w:pPr>
      <w:r>
        <w:rPr>
          <w:rFonts w:ascii="Calibri" w:hAnsi="Calibri"/>
          <w:sz w:val="24"/>
        </w:rPr>
        <w:t xml:space="preserve">• </w:t>
      </w:r>
      <w:r>
        <w:rPr>
          <w:rFonts w:ascii="Calibri" w:hAnsi="Calibri"/>
          <w:b/>
          <w:sz w:val="24"/>
        </w:rPr>
        <w:t>Container Threat Detection</w:t>
      </w:r>
      <w:r>
        <w:rPr>
          <w:rFonts w:ascii="Calibri" w:hAnsi="Calibri"/>
          <w:sz w:val="24"/>
        </w:rPr>
        <w:t>: GKE security monitoring</w:t>
      </w:r>
    </w:p>
    <w:p>
      <w:pPr>
        <w:spacing w:after="80"/>
        <w:ind w:left="360"/>
      </w:pPr>
      <w:r>
        <w:rPr>
          <w:rFonts w:ascii="Calibri" w:hAnsi="Calibri"/>
          <w:sz w:val="24"/>
        </w:rPr>
        <w:t xml:space="preserve">• </w:t>
      </w:r>
      <w:r>
        <w:rPr>
          <w:rFonts w:ascii="Calibri" w:hAnsi="Calibri"/>
          <w:b/>
          <w:sz w:val="24"/>
        </w:rPr>
        <w:t>Event Threat Detection</w:t>
      </w:r>
      <w:r>
        <w:rPr>
          <w:rFonts w:ascii="Calibri" w:hAnsi="Calibri"/>
          <w:sz w:val="24"/>
        </w:rPr>
        <w:t>: Anomaly detection for audit logs</w:t>
      </w:r>
    </w:p>
    <w:p>
      <w:pPr>
        <w:spacing w:after="80"/>
        <w:ind w:left="360"/>
      </w:pPr>
      <w:r>
        <w:rPr>
          <w:rFonts w:ascii="Calibri" w:hAnsi="Calibri"/>
          <w:sz w:val="24"/>
        </w:rPr>
        <w:t xml:space="preserve">• </w:t>
      </w:r>
      <w:r>
        <w:rPr>
          <w:rFonts w:ascii="Calibri" w:hAnsi="Calibri"/>
          <w:b/>
          <w:sz w:val="24"/>
        </w:rPr>
        <w:t>Compliance Monitoring</w:t>
      </w:r>
      <w:r>
        <w:rPr>
          <w:rFonts w:ascii="Calibri" w:hAnsi="Calibri"/>
          <w:sz w:val="24"/>
        </w:rPr>
        <w:t>: CIS benchmark validation</w:t>
      </w:r>
    </w:p>
    <w:p>
      <w:pPr>
        <w:pStyle w:val="Heading3"/>
        <w:spacing w:before="160" w:after="120"/>
        <w:ind w:left="0"/>
      </w:pPr>
      <w:r>
        <w:t>5.2.2 Chronicle SIEM</w:t>
      </w:r>
    </w:p>
    <w:p>
      <w:r>
        <w:rPr>
          <w:rFonts w:ascii="Calibri" w:hAnsi="Calibri"/>
          <w:sz w:val="24"/>
        </w:rPr>
        <w:t>Chronicle provides advanced security analytics:</w:t>
      </w:r>
    </w:p>
    <w:p>
      <w:pPr>
        <w:spacing w:after="80"/>
        <w:ind w:left="360"/>
      </w:pPr>
      <w:r>
        <w:rPr>
          <w:rFonts w:ascii="Calibri" w:hAnsi="Calibri"/>
          <w:sz w:val="24"/>
        </w:rPr>
        <w:t xml:space="preserve">• </w:t>
      </w:r>
      <w:r>
        <w:rPr>
          <w:rFonts w:ascii="Calibri" w:hAnsi="Calibri"/>
          <w:b/>
          <w:sz w:val="24"/>
        </w:rPr>
        <w:t>Log Ingestion</w:t>
      </w:r>
      <w:r>
        <w:rPr>
          <w:rFonts w:ascii="Calibri" w:hAnsi="Calibri"/>
          <w:sz w:val="24"/>
        </w:rPr>
        <w:t>: 100 GB/month from Cloud Audit Logs</w:t>
      </w:r>
    </w:p>
    <w:p>
      <w:pPr>
        <w:spacing w:after="80"/>
        <w:ind w:left="360"/>
      </w:pPr>
      <w:r>
        <w:rPr>
          <w:rFonts w:ascii="Calibri" w:hAnsi="Calibri"/>
          <w:sz w:val="24"/>
        </w:rPr>
        <w:t xml:space="preserve">• </w:t>
      </w:r>
      <w:r>
        <w:rPr>
          <w:rFonts w:ascii="Calibri" w:hAnsi="Calibri"/>
          <w:b/>
          <w:sz w:val="24"/>
        </w:rPr>
        <w:t>Threat Detection</w:t>
      </w:r>
      <w:r>
        <w:rPr>
          <w:rFonts w:ascii="Calibri" w:hAnsi="Calibri"/>
          <w:sz w:val="24"/>
        </w:rPr>
        <w:t>: Pre-built detection rules for GCP</w:t>
      </w:r>
    </w:p>
    <w:p>
      <w:pPr>
        <w:spacing w:after="80"/>
        <w:ind w:left="360"/>
      </w:pPr>
      <w:r>
        <w:rPr>
          <w:rFonts w:ascii="Calibri" w:hAnsi="Calibri"/>
          <w:sz w:val="24"/>
        </w:rPr>
        <w:t xml:space="preserve">• </w:t>
      </w:r>
      <w:r>
        <w:rPr>
          <w:rFonts w:ascii="Calibri" w:hAnsi="Calibri"/>
          <w:b/>
          <w:sz w:val="24"/>
        </w:rPr>
        <w:t>Incident Investigation</w:t>
      </w:r>
      <w:r>
        <w:rPr>
          <w:rFonts w:ascii="Calibri" w:hAnsi="Calibri"/>
          <w:sz w:val="24"/>
        </w:rPr>
        <w:t>: Timeline analysis and correlation</w:t>
      </w:r>
    </w:p>
    <w:p>
      <w:pPr>
        <w:spacing w:after="80"/>
        <w:ind w:left="360"/>
      </w:pPr>
      <w:r>
        <w:rPr>
          <w:rFonts w:ascii="Calibri" w:hAnsi="Calibri"/>
          <w:sz w:val="24"/>
        </w:rPr>
        <w:t xml:space="preserve">• </w:t>
      </w:r>
      <w:r>
        <w:rPr>
          <w:rFonts w:ascii="Calibri" w:hAnsi="Calibri"/>
          <w:b/>
          <w:sz w:val="24"/>
        </w:rPr>
        <w:t>Integration</w:t>
      </w:r>
      <w:r>
        <w:rPr>
          <w:rFonts w:ascii="Calibri" w:hAnsi="Calibri"/>
          <w:sz w:val="24"/>
        </w:rPr>
        <w:t>: Security Command Center findings</w:t>
      </w:r>
    </w:p>
    <w:p>
      <w:pPr>
        <w:pStyle w:val="Heading3"/>
        <w:spacing w:before="160" w:after="120"/>
        <w:ind w:left="0"/>
      </w:pPr>
      <w:r>
        <w:t>5.2.3 Organization Policies</w:t>
      </w:r>
    </w:p>
    <w:p>
      <w:r>
        <w:rPr>
          <w:rFonts w:ascii="Calibri" w:hAnsi="Calibri"/>
          <w:sz w:val="24"/>
        </w:rPr>
        <w:t>50+ organization policy constraints enforce compliance:</w:t>
      </w:r>
    </w:p>
    <w:tbl>
      <w:tblPr>
        <w:tblStyle w:val="TableGrid"/>
        <w:tblW w:type="auto" w:w="0"/>
        <w:tblLayout w:type="fixed"/>
        <w:tblLook w:firstColumn="1" w:firstRow="1" w:lastColumn="0" w:lastRow="0" w:noHBand="0" w:noVBand="1" w:val="04A0"/>
      </w:tblPr>
      <w:tblGrid>
        <w:gridCol w:w="2880"/>
        <w:gridCol w:w="2880"/>
        <w:gridCol w:w="2880"/>
      </w:tblGrid>
      <w:tr>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Policy</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Constraint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Effect</w:t>
            </w:r>
          </w:p>
        </w:tc>
      </w:tr>
      <w:tr>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Resource Location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constraints/gcp.resourceLocations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 regions only</w:t>
            </w:r>
          </w:p>
        </w:tc>
      </w:tr>
      <w:tr>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VM External IP</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constraints/compute.vmExternalIpAccess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Deny external IPs</w:t>
            </w:r>
          </w:p>
        </w:tc>
      </w:tr>
      <w:tr>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Service Account Keys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constraints/iam.disableServiceAccountKeyCreation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Block key creation</w:t>
            </w:r>
          </w:p>
        </w:tc>
      </w:tr>
      <w:tr>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Uniform Bucket Access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constraints/storage.uniformBucketLevelAccess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Require uniform ACLs</w:t>
            </w:r>
          </w:p>
        </w:tc>
      </w:tr>
      <w:tr>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VPC Peering</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constraints/compute.restrictVpcPeering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Restrict to hub VPC</w:t>
            </w:r>
          </w:p>
        </w:tc>
      </w:tr>
      <w:tr>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Shared VPC Projects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constraints/compute.restrictSharedVpcHostProjects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Limit host projects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8</w:t>
      </w:r>
      <w:r>
        <w:fldChar w:fldCharType="end"/>
      </w:r>
      <w:r>
        <w:rPr>
          <w:rFonts w:ascii="Calibri" w:hAnsi="Calibri"/>
          <w:sz w:val="20"/>
        </w:rPr>
        <w:t>: Policy</w:t>
      </w:r>
    </w:p>
    <w:p>
      <w:pPr>
        <w:pStyle w:val="Heading2"/>
        <w:spacing w:before="240" w:after="120"/>
        <w:ind w:left="0"/>
      </w:pPr>
      <w:r>
        <w:t>5.3 Encryption</w:t>
      </w:r>
    </w:p>
    <w:p>
      <w:r>
        <w:rPr>
          <w:rFonts w:ascii="Calibri" w:hAnsi="Calibri"/>
          <w:sz w:val="24"/>
        </w:rPr>
        <w:t>All data encryption uses customer-managed keys:</w:t>
      </w:r>
    </w:p>
    <w:p>
      <w:pPr>
        <w:spacing w:after="80"/>
        <w:ind w:left="360"/>
      </w:pPr>
      <w:r>
        <w:rPr>
          <w:rFonts w:ascii="Calibri" w:hAnsi="Calibri"/>
          <w:sz w:val="24"/>
        </w:rPr>
        <w:t xml:space="preserve">• </w:t>
      </w:r>
      <w:r>
        <w:rPr>
          <w:rFonts w:ascii="Calibri" w:hAnsi="Calibri"/>
          <w:b/>
          <w:sz w:val="24"/>
        </w:rPr>
        <w:t>At Rest</w:t>
      </w:r>
      <w:r>
        <w:rPr>
          <w:rFonts w:ascii="Calibri" w:hAnsi="Calibri"/>
          <w:sz w:val="24"/>
        </w:rPr>
        <w:t>: Cloud KMS with CMEK for all supported services</w:t>
      </w:r>
    </w:p>
    <w:p>
      <w:pPr>
        <w:spacing w:after="80"/>
        <w:ind w:left="360"/>
      </w:pPr>
      <w:r>
        <w:rPr>
          <w:rFonts w:ascii="Calibri" w:hAnsi="Calibri"/>
          <w:sz w:val="24"/>
        </w:rPr>
        <w:t xml:space="preserve">• </w:t>
      </w:r>
      <w:r>
        <w:rPr>
          <w:rFonts w:ascii="Calibri" w:hAnsi="Calibri"/>
          <w:b/>
          <w:sz w:val="24"/>
        </w:rPr>
        <w:t>In Transit</w:t>
      </w:r>
      <w:r>
        <w:rPr>
          <w:rFonts w:ascii="Calibri" w:hAnsi="Calibri"/>
          <w:sz w:val="24"/>
        </w:rPr>
        <w:t>: TLS 1.2+ for all communications</w:t>
      </w:r>
    </w:p>
    <w:p>
      <w:pPr>
        <w:spacing w:after="80"/>
        <w:ind w:left="360"/>
      </w:pPr>
      <w:r>
        <w:rPr>
          <w:rFonts w:ascii="Calibri" w:hAnsi="Calibri"/>
          <w:sz w:val="24"/>
        </w:rPr>
        <w:t xml:space="preserve">• </w:t>
      </w:r>
      <w:r>
        <w:rPr>
          <w:rFonts w:ascii="Calibri" w:hAnsi="Calibri"/>
          <w:b/>
          <w:sz w:val="24"/>
        </w:rPr>
        <w:t>Key Rotation</w:t>
      </w:r>
      <w:r>
        <w:rPr>
          <w:rFonts w:ascii="Calibri" w:hAnsi="Calibri"/>
          <w:sz w:val="24"/>
        </w:rPr>
        <w:t>: Automatic 90-day rotation</w:t>
      </w:r>
    </w:p>
    <w:p>
      <w:pPr>
        <w:spacing w:after="80"/>
        <w:ind w:left="360"/>
      </w:pPr>
      <w:r>
        <w:rPr>
          <w:rFonts w:ascii="Calibri" w:hAnsi="Calibri"/>
          <w:sz w:val="24"/>
        </w:rPr>
        <w:t xml:space="preserve">• </w:t>
      </w:r>
      <w:r>
        <w:rPr>
          <w:rFonts w:ascii="Calibri" w:hAnsi="Calibri"/>
          <w:b/>
          <w:sz w:val="24"/>
        </w:rPr>
        <w:t>Key Hierarchy</w:t>
      </w:r>
      <w:r>
        <w:rPr>
          <w:rFonts w:ascii="Calibri" w:hAnsi="Calibri"/>
          <w:sz w:val="24"/>
        </w:rPr>
        <w:t>: Separate keys per environment (dev/staging/prod)</w:t>
      </w:r>
    </w:p>
    <w:p>
      <w:pPr>
        <w:pStyle w:val="Heading2"/>
        <w:spacing w:before="240" w:after="120"/>
        <w:ind w:left="0"/>
      </w:pPr>
      <w:r>
        <w:t>5.4 Compliance Mapping</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Framework</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Requirement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Implementation</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 2 CC6.1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Logical access controls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IAM roles, organization policies</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 2 CC6.6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 boundaries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VPC Service Controls, firewall rules</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 2 CC7.2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monitoring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SCC Premium, Chronicle SIEM</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PCI-DSS 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segmentation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Shared VPC subnets, firewall rules</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PCI-DSS 3.4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encryption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KMS CMEK</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PCI-DSS 10.1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Audit logging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Audit Logs, Cloud Logging</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9</w:t>
      </w:r>
      <w:r>
        <w:fldChar w:fldCharType="end"/>
      </w:r>
      <w:r>
        <w:rPr>
          <w:rFonts w:ascii="Calibri" w:hAnsi="Calibri"/>
          <w:sz w:val="20"/>
        </w:rPr>
        <w:t>: Compliance Requirements</w:t>
      </w:r>
    </w:p>
    <w:p>
      <w:pPr>
        <w:pStyle w:val="Heading1"/>
        <w:spacing w:before="160" w:after="120"/>
        <w:ind w:left="0"/>
      </w:pPr>
      <w:r>
        <w:t>6 Data Architecture</w:t>
      </w:r>
    </w:p>
    <w:p>
      <w:pPr>
        <w:pStyle w:val="Heading2"/>
        <w:spacing w:before="240" w:after="120"/>
        <w:ind w:left="0"/>
      </w:pPr>
      <w:r>
        <w:t>6.1 Data Model</w:t>
      </w:r>
    </w:p>
    <w:p>
      <w:r>
        <w:rPr>
          <w:rFonts w:ascii="Calibri" w:hAnsi="Calibri"/>
          <w:sz w:val="24"/>
        </w:rPr>
        <w:t>The landing zone manages the following data types:</w:t>
      </w:r>
    </w:p>
    <w:p>
      <w:pPr>
        <w:spacing w:after="80"/>
        <w:ind w:left="360"/>
      </w:pPr>
      <w:r>
        <w:rPr>
          <w:rFonts w:ascii="Calibri" w:hAnsi="Calibri"/>
          <w:sz w:val="24"/>
        </w:rPr>
        <w:t xml:space="preserve">• </w:t>
      </w:r>
      <w:r>
        <w:rPr>
          <w:rFonts w:ascii="Calibri" w:hAnsi="Calibri"/>
          <w:b/>
          <w:sz w:val="24"/>
        </w:rPr>
        <w:t>Infrastructure State</w:t>
      </w:r>
      <w:r>
        <w:rPr>
          <w:rFonts w:ascii="Calibri" w:hAnsi="Calibri"/>
          <w:sz w:val="24"/>
        </w:rPr>
        <w:t>: Terraform state files in Cloud Storage</w:t>
      </w:r>
    </w:p>
    <w:p>
      <w:pPr>
        <w:spacing w:after="80"/>
        <w:ind w:left="360"/>
      </w:pPr>
      <w:r>
        <w:rPr>
          <w:rFonts w:ascii="Calibri" w:hAnsi="Calibri"/>
          <w:sz w:val="24"/>
        </w:rPr>
        <w:t xml:space="preserve">• </w:t>
      </w:r>
      <w:r>
        <w:rPr>
          <w:rFonts w:ascii="Calibri" w:hAnsi="Calibri"/>
          <w:b/>
          <w:sz w:val="24"/>
        </w:rPr>
        <w:t>Audit Logs</w:t>
      </w:r>
      <w:r>
        <w:rPr>
          <w:rFonts w:ascii="Calibri" w:hAnsi="Calibri"/>
          <w:sz w:val="24"/>
        </w:rPr>
        <w:t>: Admin activity, data access, system events</w:t>
      </w:r>
    </w:p>
    <w:p>
      <w:pPr>
        <w:spacing w:after="80"/>
        <w:ind w:left="360"/>
      </w:pPr>
      <w:r>
        <w:rPr>
          <w:rFonts w:ascii="Calibri" w:hAnsi="Calibri"/>
          <w:sz w:val="24"/>
        </w:rPr>
        <w:t xml:space="preserve">• </w:t>
      </w:r>
      <w:r>
        <w:rPr>
          <w:rFonts w:ascii="Calibri" w:hAnsi="Calibri"/>
          <w:b/>
          <w:sz w:val="24"/>
        </w:rPr>
        <w:t>Security Findings</w:t>
      </w:r>
      <w:r>
        <w:rPr>
          <w:rFonts w:ascii="Calibri" w:hAnsi="Calibri"/>
          <w:sz w:val="24"/>
        </w:rPr>
        <w:t>: SCC findings, Chronicle alerts</w:t>
      </w:r>
    </w:p>
    <w:p>
      <w:pPr>
        <w:spacing w:after="80"/>
        <w:ind w:left="360"/>
      </w:pPr>
      <w:r>
        <w:rPr>
          <w:rFonts w:ascii="Calibri" w:hAnsi="Calibri"/>
          <w:sz w:val="24"/>
        </w:rPr>
        <w:t xml:space="preserve">• </w:t>
      </w:r>
      <w:r>
        <w:rPr>
          <w:rFonts w:ascii="Calibri" w:hAnsi="Calibri"/>
          <w:b/>
          <w:sz w:val="24"/>
        </w:rPr>
        <w:t>Metrics</w:t>
      </w:r>
      <w:r>
        <w:rPr>
          <w:rFonts w:ascii="Calibri" w:hAnsi="Calibri"/>
          <w:sz w:val="24"/>
        </w:rPr>
        <w:t>: Cloud Monitoring time-series data</w:t>
      </w:r>
    </w:p>
    <w:p>
      <w:pPr>
        <w:spacing w:after="80"/>
        <w:ind w:left="360"/>
      </w:pPr>
      <w:r>
        <w:rPr>
          <w:rFonts w:ascii="Calibri" w:hAnsi="Calibri"/>
          <w:sz w:val="24"/>
        </w:rPr>
        <w:t xml:space="preserve">• </w:t>
      </w:r>
      <w:r>
        <w:rPr>
          <w:rFonts w:ascii="Calibri" w:hAnsi="Calibri"/>
          <w:b/>
          <w:sz w:val="24"/>
        </w:rPr>
        <w:t>Cost Data</w:t>
      </w:r>
      <w:r>
        <w:rPr>
          <w:rFonts w:ascii="Calibri" w:hAnsi="Calibri"/>
          <w:sz w:val="24"/>
        </w:rPr>
        <w:t>: Billing exports to BigQuery</w:t>
      </w:r>
    </w:p>
    <w:p>
      <w:pPr>
        <w:pStyle w:val="Heading2"/>
        <w:spacing w:before="240" w:after="120"/>
        <w:ind w:left="0"/>
      </w:pPr>
      <w:r>
        <w:t>6.2 Data Storage</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Data Type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Storage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Retention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Encryption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 State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Storage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Indefinite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CMEK</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Audit Logs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Logging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365 days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Google-managed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Log Exports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BigQuery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 years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CMEK</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SCC Findings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SCC</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 days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Google-managed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Chronicle Logs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Chronicle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 months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Google-managed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Metrics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Monitoring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24 months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Google-managed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Billing Data</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BigQuery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years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CMEK</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10</w:t>
      </w:r>
      <w:r>
        <w:fldChar w:fldCharType="end"/>
      </w:r>
      <w:r>
        <w:rPr>
          <w:rFonts w:ascii="Calibri" w:hAnsi="Calibri"/>
          <w:sz w:val="20"/>
        </w:rPr>
        <w:t>: Data Type</w:t>
      </w:r>
    </w:p>
    <w:p>
      <w:pPr>
        <w:pStyle w:val="Heading2"/>
        <w:spacing w:before="240" w:after="120"/>
        <w:ind w:left="0"/>
      </w:pPr>
      <w:r>
        <w:t>6.3 Data Governance</w:t>
      </w:r>
    </w:p>
    <w:p>
      <w:r>
        <w:rPr>
          <w:rFonts w:ascii="Calibri" w:hAnsi="Calibri"/>
          <w:sz w:val="24"/>
        </w:rPr>
        <w:t>Data governance policies ensure proper data handling:</w:t>
      </w:r>
    </w:p>
    <w:p>
      <w:pPr>
        <w:spacing w:after="80"/>
        <w:ind w:left="360"/>
      </w:pPr>
      <w:r>
        <w:rPr>
          <w:rFonts w:ascii="Calibri" w:hAnsi="Calibri"/>
          <w:sz w:val="24"/>
        </w:rPr>
        <w:t xml:space="preserve">• </w:t>
      </w:r>
      <w:r>
        <w:rPr>
          <w:rFonts w:ascii="Calibri" w:hAnsi="Calibri"/>
          <w:b/>
          <w:sz w:val="24"/>
        </w:rPr>
        <w:t>Classification</w:t>
      </w:r>
      <w:r>
        <w:rPr>
          <w:rFonts w:ascii="Calibri" w:hAnsi="Calibri"/>
          <w:sz w:val="24"/>
        </w:rPr>
        <w:t>: All logs classified by sensitivity level</w:t>
      </w:r>
    </w:p>
    <w:p>
      <w:pPr>
        <w:spacing w:after="80"/>
        <w:ind w:left="360"/>
      </w:pPr>
      <w:r>
        <w:rPr>
          <w:rFonts w:ascii="Calibri" w:hAnsi="Calibri"/>
          <w:sz w:val="24"/>
        </w:rPr>
        <w:t xml:space="preserve">• </w:t>
      </w:r>
      <w:r>
        <w:rPr>
          <w:rFonts w:ascii="Calibri" w:hAnsi="Calibri"/>
          <w:b/>
          <w:sz w:val="24"/>
        </w:rPr>
        <w:t>Access Control</w:t>
      </w:r>
      <w:r>
        <w:rPr>
          <w:rFonts w:ascii="Calibri" w:hAnsi="Calibri"/>
          <w:sz w:val="24"/>
        </w:rPr>
        <w:t>: IAM policies restrict log access by role</w:t>
      </w:r>
    </w:p>
    <w:p>
      <w:pPr>
        <w:spacing w:after="80"/>
        <w:ind w:left="360"/>
      </w:pPr>
      <w:r>
        <w:rPr>
          <w:rFonts w:ascii="Calibri" w:hAnsi="Calibri"/>
          <w:sz w:val="24"/>
        </w:rPr>
        <w:t xml:space="preserve">• </w:t>
      </w:r>
      <w:r>
        <w:rPr>
          <w:rFonts w:ascii="Calibri" w:hAnsi="Calibri"/>
          <w:b/>
          <w:sz w:val="24"/>
        </w:rPr>
        <w:t>Retention</w:t>
      </w:r>
      <w:r>
        <w:rPr>
          <w:rFonts w:ascii="Calibri" w:hAnsi="Calibri"/>
          <w:sz w:val="24"/>
        </w:rPr>
        <w:t>: Automated lifecycle policies per data type</w:t>
      </w:r>
    </w:p>
    <w:p>
      <w:pPr>
        <w:spacing w:after="80"/>
        <w:ind w:left="360"/>
      </w:pPr>
      <w:r>
        <w:rPr>
          <w:rFonts w:ascii="Calibri" w:hAnsi="Calibri"/>
          <w:sz w:val="24"/>
        </w:rPr>
        <w:t xml:space="preserve">• </w:t>
      </w:r>
      <w:r>
        <w:rPr>
          <w:rFonts w:ascii="Calibri" w:hAnsi="Calibri"/>
          <w:b/>
          <w:sz w:val="24"/>
        </w:rPr>
        <w:t>Audit</w:t>
      </w:r>
      <w:r>
        <w:rPr>
          <w:rFonts w:ascii="Calibri" w:hAnsi="Calibri"/>
          <w:sz w:val="24"/>
        </w:rPr>
        <w:t>: Cloud Audit Logs track all data access</w:t>
      </w:r>
    </w:p>
    <w:p>
      <w:pPr>
        <w:pStyle w:val="Heading1"/>
        <w:spacing w:before="160" w:after="120"/>
        <w:ind w:left="0"/>
      </w:pPr>
      <w:r>
        <w:t>7 Integration Design</w:t>
      </w:r>
    </w:p>
    <w:p>
      <w:pPr>
        <w:pStyle w:val="Heading2"/>
        <w:spacing w:before="240" w:after="120"/>
        <w:ind w:left="0"/>
      </w:pPr>
      <w:r>
        <w:t>7.1 API Integrations</w:t>
      </w:r>
    </w:p>
    <w:p>
      <w:r>
        <w:rPr>
          <w:rFonts w:ascii="Calibri" w:hAnsi="Calibri"/>
          <w:sz w:val="24"/>
        </w:rPr>
        <w:t>The landing zone integrates with external systems:</w:t>
      </w:r>
    </w:p>
    <w:p>
      <w:pPr>
        <w:pStyle w:val="Heading3"/>
        <w:spacing w:before="160" w:after="120"/>
        <w:ind w:left="0"/>
      </w:pPr>
      <w:r>
        <w:t>7.1.1 Identity Provider Integration</w:t>
      </w:r>
    </w:p>
    <w:p>
      <w:pPr>
        <w:spacing w:after="80"/>
        <w:ind w:left="360"/>
      </w:pPr>
      <w:r>
        <w:rPr>
          <w:rFonts w:ascii="Calibri" w:hAnsi="Calibri"/>
          <w:sz w:val="24"/>
        </w:rPr>
        <w:t xml:space="preserve">• </w:t>
      </w:r>
      <w:r>
        <w:rPr>
          <w:rFonts w:ascii="Calibri" w:hAnsi="Calibri"/>
          <w:b/>
          <w:sz w:val="24"/>
        </w:rPr>
        <w:t>Protocol</w:t>
      </w:r>
      <w:r>
        <w:rPr>
          <w:rFonts w:ascii="Calibri" w:hAnsi="Calibri"/>
          <w:sz w:val="24"/>
        </w:rPr>
        <w:t>: SAML 2.0</w:t>
      </w:r>
    </w:p>
    <w:p>
      <w:pPr>
        <w:spacing w:after="80"/>
        <w:ind w:left="360"/>
      </w:pPr>
      <w:r>
        <w:rPr>
          <w:rFonts w:ascii="Calibri" w:hAnsi="Calibri"/>
          <w:sz w:val="24"/>
        </w:rPr>
        <w:t xml:space="preserve">• </w:t>
      </w:r>
      <w:r>
        <w:rPr>
          <w:rFonts w:ascii="Calibri" w:hAnsi="Calibri"/>
          <w:b/>
          <w:sz w:val="24"/>
        </w:rPr>
        <w:t>Provider</w:t>
      </w:r>
      <w:r>
        <w:rPr>
          <w:rFonts w:ascii="Calibri" w:hAnsi="Calibri"/>
          <w:sz w:val="24"/>
        </w:rPr>
        <w:t>: Corporate Active Directory via ADFS or Azure AD</w:t>
      </w:r>
    </w:p>
    <w:p>
      <w:pPr>
        <w:spacing w:after="80"/>
        <w:ind w:left="360"/>
      </w:pPr>
      <w:r>
        <w:rPr>
          <w:rFonts w:ascii="Calibri" w:hAnsi="Calibri"/>
          <w:sz w:val="24"/>
        </w:rPr>
        <w:t xml:space="preserve">• </w:t>
      </w:r>
      <w:r>
        <w:rPr>
          <w:rFonts w:ascii="Calibri" w:hAnsi="Calibri"/>
          <w:b/>
          <w:sz w:val="24"/>
        </w:rPr>
        <w:t>Sync</w:t>
      </w:r>
      <w:r>
        <w:rPr>
          <w:rFonts w:ascii="Calibri" w:hAnsi="Calibri"/>
          <w:sz w:val="24"/>
        </w:rPr>
        <w:t>: Google Cloud Directory Sync (GCDS) for user provisioning</w:t>
      </w:r>
    </w:p>
    <w:p>
      <w:pPr>
        <w:spacing w:after="80"/>
        <w:ind w:left="360"/>
      </w:pPr>
      <w:r>
        <w:rPr>
          <w:rFonts w:ascii="Calibri" w:hAnsi="Calibri"/>
          <w:sz w:val="24"/>
        </w:rPr>
        <w:t xml:space="preserve">• </w:t>
      </w:r>
      <w:r>
        <w:rPr>
          <w:rFonts w:ascii="Calibri" w:hAnsi="Calibri"/>
          <w:b/>
          <w:sz w:val="24"/>
        </w:rPr>
        <w:t>Attributes</w:t>
      </w:r>
      <w:r>
        <w:rPr>
          <w:rFonts w:ascii="Calibri" w:hAnsi="Calibri"/>
          <w:sz w:val="24"/>
        </w:rPr>
        <w:t>: Email, display name, group membership</w:t>
      </w:r>
    </w:p>
    <w:p>
      <w:pPr>
        <w:pStyle w:val="Heading3"/>
        <w:spacing w:before="160" w:after="120"/>
        <w:ind w:left="0"/>
      </w:pPr>
      <w:r>
        <w:t>7.1.2 On-Premises Connectivity</w:t>
      </w:r>
    </w:p>
    <w:p>
      <w:pPr>
        <w:spacing w:after="80"/>
        <w:ind w:left="360"/>
      </w:pPr>
      <w:r>
        <w:rPr>
          <w:rFonts w:ascii="Calibri" w:hAnsi="Calibri"/>
          <w:sz w:val="24"/>
        </w:rPr>
        <w:t xml:space="preserve">• </w:t>
      </w:r>
      <w:r>
        <w:rPr>
          <w:rFonts w:ascii="Calibri" w:hAnsi="Calibri"/>
          <w:b/>
          <w:sz w:val="24"/>
        </w:rPr>
        <w:t>Type</w:t>
      </w:r>
      <w:r>
        <w:rPr>
          <w:rFonts w:ascii="Calibri" w:hAnsi="Calibri"/>
          <w:sz w:val="24"/>
        </w:rPr>
        <w:t>: Dedicated Interconnect</w:t>
      </w:r>
    </w:p>
    <w:p>
      <w:pPr>
        <w:spacing w:after="80"/>
        <w:ind w:left="360"/>
      </w:pPr>
      <w:r>
        <w:rPr>
          <w:rFonts w:ascii="Calibri" w:hAnsi="Calibri"/>
          <w:sz w:val="24"/>
        </w:rPr>
        <w:t xml:space="preserve">• </w:t>
      </w:r>
      <w:r>
        <w:rPr>
          <w:rFonts w:ascii="Calibri" w:hAnsi="Calibri"/>
          <w:b/>
          <w:sz w:val="24"/>
        </w:rPr>
        <w:t>Bandwidth</w:t>
      </w:r>
      <w:r>
        <w:rPr>
          <w:rFonts w:ascii="Calibri" w:hAnsi="Calibri"/>
          <w:sz w:val="24"/>
        </w:rPr>
        <w:t>: 10 Gbps</w:t>
      </w:r>
    </w:p>
    <w:p>
      <w:pPr>
        <w:spacing w:after="80"/>
        <w:ind w:left="360"/>
      </w:pPr>
      <w:r>
        <w:rPr>
          <w:rFonts w:ascii="Calibri" w:hAnsi="Calibri"/>
          <w:sz w:val="24"/>
        </w:rPr>
        <w:t xml:space="preserve">• </w:t>
      </w:r>
      <w:r>
        <w:rPr>
          <w:rFonts w:ascii="Calibri" w:hAnsi="Calibri"/>
          <w:b/>
          <w:sz w:val="24"/>
        </w:rPr>
        <w:t>Protocol</w:t>
      </w:r>
      <w:r>
        <w:rPr>
          <w:rFonts w:ascii="Calibri" w:hAnsi="Calibri"/>
          <w:sz w:val="24"/>
        </w:rPr>
        <w:t>: BGP for dynamic routing</w:t>
      </w:r>
    </w:p>
    <w:p>
      <w:pPr>
        <w:spacing w:after="80"/>
        <w:ind w:left="360"/>
      </w:pPr>
      <w:r>
        <w:rPr>
          <w:rFonts w:ascii="Calibri" w:hAnsi="Calibri"/>
          <w:sz w:val="24"/>
        </w:rPr>
        <w:t xml:space="preserve">• </w:t>
      </w:r>
      <w:r>
        <w:rPr>
          <w:rFonts w:ascii="Calibri" w:hAnsi="Calibri"/>
          <w:b/>
          <w:sz w:val="24"/>
        </w:rPr>
        <w:t>Failover</w:t>
      </w:r>
      <w:r>
        <w:rPr>
          <w:rFonts w:ascii="Calibri" w:hAnsi="Calibri"/>
          <w:sz w:val="24"/>
        </w:rPr>
        <w:t>: 4 VLAN attachments for redundancy</w:t>
      </w:r>
    </w:p>
    <w:p>
      <w:pPr>
        <w:pStyle w:val="Heading2"/>
        <w:spacing w:before="240" w:after="120"/>
        <w:ind w:left="0"/>
      </w:pPr>
      <w:r>
        <w:t>7.2 Service Integrations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Integration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Direction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Identity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SAML SSO</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Inbound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authentication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GCDS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Directory Sync</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Outbound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provisioning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Dedicated Interconnect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BGP</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Bidirectional</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Hybrid connectivity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Logging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Export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Outbound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SIEM integration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BigQuery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Export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Outbound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analytics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11</w:t>
      </w:r>
      <w:r>
        <w:fldChar w:fldCharType="end"/>
      </w:r>
      <w:r>
        <w:rPr>
          <w:rFonts w:ascii="Calibri" w:hAnsi="Calibri"/>
          <w:sz w:val="20"/>
        </w:rPr>
        <w:t>: Integration</w:t>
      </w:r>
    </w:p>
    <w:p>
      <w:pPr>
        <w:pStyle w:val="Heading1"/>
        <w:spacing w:before="160" w:after="120"/>
        <w:ind w:left="0"/>
      </w:pPr>
      <w:r>
        <w:t>8 Infrastructure &amp; Operations</w:t>
      </w:r>
    </w:p>
    <w:p>
      <w:pPr>
        <w:pStyle w:val="Heading2"/>
        <w:spacing w:before="240" w:after="120"/>
        <w:ind w:left="0"/>
      </w:pPr>
      <w:r>
        <w:t>8.1 Compute Resources</w:t>
      </w:r>
    </w:p>
    <w:p>
      <w:r>
        <w:rPr>
          <w:rFonts w:ascii="Calibri" w:hAnsi="Calibri"/>
          <w:sz w:val="24"/>
        </w:rPr>
        <w:t>Landing zone infrastructure components: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Component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Quantity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NAT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Gateway</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Internet egress per region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Router</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Router</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BGP routing (2 per region)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Internal LB</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Load Balancer</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Shared services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IDS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Endpoint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Intrusion detection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12</w:t>
      </w:r>
      <w:r>
        <w:fldChar w:fldCharType="end"/>
      </w:r>
      <w:r>
        <w:rPr>
          <w:rFonts w:ascii="Calibri" w:hAnsi="Calibri"/>
          <w:sz w:val="20"/>
        </w:rPr>
        <w:t>: Component</w:t>
      </w:r>
    </w:p>
    <w:p>
      <w:pPr>
        <w:pStyle w:val="Heading2"/>
        <w:spacing w:before="240" w:after="120"/>
        <w:ind w:left="0"/>
      </w:pPr>
      <w:r>
        <w:t>8.2 Network Infrastructure</w:t>
      </w:r>
    </w:p>
    <w:p>
      <w:r>
        <w:rPr>
          <w:rFonts w:ascii="Calibri" w:hAnsi="Calibri"/>
          <w:sz w:val="24"/>
        </w:rPr>
        <w:t>Network components across 3 regions:</w:t>
      </w:r>
    </w:p>
    <w:p>
      <w:pPr>
        <w:spacing w:after="80"/>
        <w:ind w:left="360"/>
      </w:pPr>
      <w:r>
        <w:rPr>
          <w:rFonts w:ascii="Calibri" w:hAnsi="Calibri"/>
          <w:sz w:val="24"/>
        </w:rPr>
        <w:t xml:space="preserve">• </w:t>
      </w:r>
      <w:r>
        <w:rPr>
          <w:rFonts w:ascii="Calibri" w:hAnsi="Calibri"/>
          <w:b/>
          <w:sz w:val="24"/>
        </w:rPr>
        <w:t>Shared VPC</w:t>
      </w:r>
      <w:r>
        <w:rPr>
          <w:rFonts w:ascii="Calibri" w:hAnsi="Calibri"/>
          <w:sz w:val="24"/>
        </w:rPr>
        <w:t>: Host project with service project attachments</w:t>
      </w:r>
    </w:p>
    <w:p>
      <w:pPr>
        <w:spacing w:after="80"/>
        <w:ind w:left="360"/>
      </w:pPr>
      <w:r>
        <w:rPr>
          <w:rFonts w:ascii="Calibri" w:hAnsi="Calibri"/>
          <w:sz w:val="24"/>
        </w:rPr>
        <w:t xml:space="preserve">• </w:t>
      </w:r>
      <w:r>
        <w:rPr>
          <w:rFonts w:ascii="Calibri" w:hAnsi="Calibri"/>
          <w:b/>
          <w:sz w:val="24"/>
        </w:rPr>
        <w:t>Cloud NAT</w:t>
      </w:r>
      <w:r>
        <w:rPr>
          <w:rFonts w:ascii="Calibri" w:hAnsi="Calibri"/>
          <w:sz w:val="24"/>
        </w:rPr>
        <w:t>: Outbound internet access for private instances</w:t>
      </w:r>
    </w:p>
    <w:p>
      <w:pPr>
        <w:spacing w:after="80"/>
        <w:ind w:left="360"/>
      </w:pPr>
      <w:r>
        <w:rPr>
          <w:rFonts w:ascii="Calibri" w:hAnsi="Calibri"/>
          <w:sz w:val="24"/>
        </w:rPr>
        <w:t xml:space="preserve">• </w:t>
      </w:r>
      <w:r>
        <w:rPr>
          <w:rFonts w:ascii="Calibri" w:hAnsi="Calibri"/>
          <w:b/>
          <w:sz w:val="24"/>
        </w:rPr>
        <w:t>Cloud DNS</w:t>
      </w:r>
      <w:r>
        <w:rPr>
          <w:rFonts w:ascii="Calibri" w:hAnsi="Calibri"/>
          <w:sz w:val="24"/>
        </w:rPr>
        <w:t>: Private zones for internal service discovery</w:t>
      </w:r>
    </w:p>
    <w:p>
      <w:pPr>
        <w:spacing w:after="80"/>
        <w:ind w:left="360"/>
      </w:pPr>
      <w:r>
        <w:rPr>
          <w:rFonts w:ascii="Calibri" w:hAnsi="Calibri"/>
          <w:sz w:val="24"/>
        </w:rPr>
        <w:t xml:space="preserve">• </w:t>
      </w:r>
      <w:r>
        <w:rPr>
          <w:rFonts w:ascii="Calibri" w:hAnsi="Calibri"/>
          <w:b/>
          <w:sz w:val="24"/>
        </w:rPr>
        <w:t>Cloud Armor</w:t>
      </w:r>
      <w:r>
        <w:rPr>
          <w:rFonts w:ascii="Calibri" w:hAnsi="Calibri"/>
          <w:sz w:val="24"/>
        </w:rPr>
        <w:t>: DDoS protection for internet-facing services</w:t>
      </w:r>
    </w:p>
    <w:p>
      <w:pPr>
        <w:pStyle w:val="Heading2"/>
        <w:spacing w:before="240" w:after="120"/>
        <w:ind w:left="0"/>
      </w:pPr>
      <w:r>
        <w:t>8.3 Monitoring Strategy</w:t>
      </w:r>
    </w:p>
    <w:p>
      <w:r>
        <w:rPr>
          <w:rFonts w:ascii="Calibri" w:hAnsi="Calibri"/>
          <w:sz w:val="24"/>
        </w:rPr>
        <w:t>Comprehensive monitoring ensures operational visibility:</w:t>
      </w:r>
    </w:p>
    <w:p>
      <w:pPr>
        <w:pStyle w:val="Heading3"/>
        <w:spacing w:before="160" w:after="120"/>
        <w:ind w:left="0"/>
      </w:pPr>
      <w:r>
        <w:t>8.3.1 Cloud Monitoring</w:t>
      </w:r>
    </w:p>
    <w:p>
      <w:pPr>
        <w:spacing w:after="80"/>
        <w:ind w:left="360"/>
      </w:pPr>
      <w:r>
        <w:rPr>
          <w:rFonts w:ascii="Calibri" w:hAnsi="Calibri"/>
          <w:sz w:val="24"/>
        </w:rPr>
        <w:t xml:space="preserve">• </w:t>
      </w:r>
      <w:r>
        <w:rPr>
          <w:rFonts w:ascii="Calibri" w:hAnsi="Calibri"/>
          <w:b/>
          <w:sz w:val="24"/>
        </w:rPr>
        <w:t>Dashboards</w:t>
      </w:r>
      <w:r>
        <w:rPr>
          <w:rFonts w:ascii="Calibri" w:hAnsi="Calibri"/>
          <w:sz w:val="24"/>
        </w:rPr>
        <w:t>: Platform health, network, security, costs</w:t>
      </w:r>
    </w:p>
    <w:p>
      <w:pPr>
        <w:spacing w:after="80"/>
        <w:ind w:left="360"/>
      </w:pPr>
      <w:r>
        <w:rPr>
          <w:rFonts w:ascii="Calibri" w:hAnsi="Calibri"/>
          <w:sz w:val="24"/>
        </w:rPr>
        <w:t xml:space="preserve">• </w:t>
      </w:r>
      <w:r>
        <w:rPr>
          <w:rFonts w:ascii="Calibri" w:hAnsi="Calibri"/>
          <w:b/>
          <w:sz w:val="24"/>
        </w:rPr>
        <w:t>Alerting</w:t>
      </w:r>
      <w:r>
        <w:rPr>
          <w:rFonts w:ascii="Calibri" w:hAnsi="Calibri"/>
          <w:sz w:val="24"/>
        </w:rPr>
        <w:t>: Critical alerts to PagerDuty/email</w:t>
      </w:r>
    </w:p>
    <w:p>
      <w:pPr>
        <w:spacing w:after="80"/>
        <w:ind w:left="360"/>
      </w:pPr>
      <w:r>
        <w:rPr>
          <w:rFonts w:ascii="Calibri" w:hAnsi="Calibri"/>
          <w:sz w:val="24"/>
        </w:rPr>
        <w:t xml:space="preserve">• </w:t>
      </w:r>
      <w:r>
        <w:rPr>
          <w:rFonts w:ascii="Calibri" w:hAnsi="Calibri"/>
          <w:b/>
          <w:sz w:val="24"/>
        </w:rPr>
        <w:t>SLOs</w:t>
      </w:r>
      <w:r>
        <w:rPr>
          <w:rFonts w:ascii="Calibri" w:hAnsi="Calibri"/>
          <w:sz w:val="24"/>
        </w:rPr>
        <w:t>: Uptime and latency tracking</w:t>
      </w:r>
    </w:p>
    <w:p>
      <w:pPr>
        <w:pStyle w:val="Heading3"/>
        <w:spacing w:before="160" w:after="120"/>
        <w:ind w:left="0"/>
      </w:pPr>
      <w:r>
        <w:t>8.3.2 Alerting Policies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Alert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Condition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Severity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Notification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Interconnect Down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Uptime &lt;99%</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Critical</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PagerDuty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SCC Critical Finding</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Any critical finding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Email + Slack</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Policy Violation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Organization policy denied</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Email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Budget Exceeded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&gt;80% of budget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Email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Log Ingestion Spike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&gt;2x normal volume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Email</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13</w:t>
      </w:r>
      <w:r>
        <w:fldChar w:fldCharType="end"/>
      </w:r>
      <w:r>
        <w:rPr>
          <w:rFonts w:ascii="Calibri" w:hAnsi="Calibri"/>
          <w:sz w:val="20"/>
        </w:rPr>
        <w:t>: Monitoring Alerts</w:t>
      </w:r>
    </w:p>
    <w:p>
      <w:pPr>
        <w:pStyle w:val="Heading2"/>
        <w:spacing w:before="240" w:after="120"/>
        <w:ind w:left="0"/>
      </w:pPr>
      <w:r>
        <w:t>8.4 High Availability</w:t>
      </w:r>
    </w:p>
    <w:p>
      <w:r>
        <w:rPr>
          <w:rFonts w:ascii="Calibri" w:hAnsi="Calibri"/>
          <w:sz w:val="24"/>
        </w:rPr>
        <w:t>The landing zone implements HA at multiple levels:</w:t>
      </w:r>
    </w:p>
    <w:p>
      <w:pPr>
        <w:spacing w:after="80"/>
        <w:ind w:left="360"/>
      </w:pPr>
      <w:r>
        <w:rPr>
          <w:rFonts w:ascii="Calibri" w:hAnsi="Calibri"/>
          <w:sz w:val="24"/>
        </w:rPr>
        <w:t xml:space="preserve">• </w:t>
      </w:r>
      <w:r>
        <w:rPr>
          <w:rFonts w:ascii="Calibri" w:hAnsi="Calibri"/>
          <w:b/>
          <w:sz w:val="24"/>
        </w:rPr>
        <w:t>Network</w:t>
      </w:r>
      <w:r>
        <w:rPr>
          <w:rFonts w:ascii="Calibri" w:hAnsi="Calibri"/>
          <w:sz w:val="24"/>
        </w:rPr>
        <w:t>: Multi-region Shared VPC with Cloud NAT per region</w:t>
      </w:r>
    </w:p>
    <w:p>
      <w:pPr>
        <w:spacing w:after="80"/>
        <w:ind w:left="360"/>
      </w:pPr>
      <w:r>
        <w:rPr>
          <w:rFonts w:ascii="Calibri" w:hAnsi="Calibri"/>
          <w:sz w:val="24"/>
        </w:rPr>
        <w:t xml:space="preserve">• </w:t>
      </w:r>
      <w:r>
        <w:rPr>
          <w:rFonts w:ascii="Calibri" w:hAnsi="Calibri"/>
          <w:b/>
          <w:sz w:val="24"/>
        </w:rPr>
        <w:t>Connectivity</w:t>
      </w:r>
      <w:r>
        <w:rPr>
          <w:rFonts w:ascii="Calibri" w:hAnsi="Calibri"/>
          <w:sz w:val="24"/>
        </w:rPr>
        <w:t>: 4 VLAN attachments for Interconnect redundancy</w:t>
      </w:r>
    </w:p>
    <w:p>
      <w:pPr>
        <w:spacing w:after="80"/>
        <w:ind w:left="360"/>
      </w:pPr>
      <w:r>
        <w:rPr>
          <w:rFonts w:ascii="Calibri" w:hAnsi="Calibri"/>
          <w:sz w:val="24"/>
        </w:rPr>
        <w:t xml:space="preserve">• </w:t>
      </w:r>
      <w:r>
        <w:rPr>
          <w:rFonts w:ascii="Calibri" w:hAnsi="Calibri"/>
          <w:b/>
          <w:sz w:val="24"/>
        </w:rPr>
        <w:t>Security</w:t>
      </w:r>
      <w:r>
        <w:rPr>
          <w:rFonts w:ascii="Calibri" w:hAnsi="Calibri"/>
          <w:sz w:val="24"/>
        </w:rPr>
        <w:t>: Multi-region SCC and Chronicle deployment</w:t>
      </w:r>
    </w:p>
    <w:p>
      <w:pPr>
        <w:spacing w:after="80"/>
        <w:ind w:left="360"/>
      </w:pPr>
      <w:r>
        <w:rPr>
          <w:rFonts w:ascii="Calibri" w:hAnsi="Calibri"/>
          <w:sz w:val="24"/>
        </w:rPr>
        <w:t xml:space="preserve">• </w:t>
      </w:r>
      <w:r>
        <w:rPr>
          <w:rFonts w:ascii="Calibri" w:hAnsi="Calibri"/>
          <w:b/>
          <w:sz w:val="24"/>
        </w:rPr>
        <w:t>State</w:t>
      </w:r>
      <w:r>
        <w:rPr>
          <w:rFonts w:ascii="Calibri" w:hAnsi="Calibri"/>
          <w:sz w:val="24"/>
        </w:rPr>
        <w:t>: Terraform state in multi-region Cloud Storage bucket</w:t>
      </w:r>
    </w:p>
    <w:p>
      <w:pPr>
        <w:pStyle w:val="Heading2"/>
        <w:spacing w:before="240" w:after="120"/>
        <w:ind w:left="0"/>
      </w:pPr>
      <w:r>
        <w:t>8.5 Disaster Recovery</w:t>
      </w:r>
    </w:p>
    <w:p>
      <w:r>
        <w:rPr>
          <w:rFonts w:ascii="Calibri" w:hAnsi="Calibri"/>
          <w:sz w:val="24"/>
        </w:rPr>
        <w:t>Recovery procedures for landing zone components: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Component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RTO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RPO</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Recovery Method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Shared VPC</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hour</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 rebuild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Interconnect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hours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VLAN failover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Organization Policies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 min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 apply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Logging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hours</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hour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Automatic recovery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 State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 min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hour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Object versioning</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14</w:t>
      </w:r>
      <w:r>
        <w:fldChar w:fldCharType="end"/>
      </w:r>
      <w:r>
        <w:rPr>
          <w:rFonts w:ascii="Calibri" w:hAnsi="Calibri"/>
          <w:sz w:val="20"/>
        </w:rPr>
        <w:t>: Component</w:t>
      </w:r>
    </w:p>
    <w:p>
      <w:pPr>
        <w:pStyle w:val="Heading2"/>
        <w:spacing w:before="240" w:after="120"/>
        <w:ind w:left="0"/>
      </w:pPr>
      <w:r>
        <w:t>8.6 Cost Optimization</w:t>
      </w:r>
    </w:p>
    <w:p>
      <w:r>
        <w:rPr>
          <w:rFonts w:ascii="Calibri" w:hAnsi="Calibri"/>
          <w:sz w:val="24"/>
        </w:rPr>
        <w:t>FinOps practices minimize cloud spend:</w:t>
      </w:r>
    </w:p>
    <w:p>
      <w:pPr>
        <w:spacing w:after="80"/>
        <w:ind w:left="360"/>
      </w:pPr>
      <w:r>
        <w:rPr>
          <w:rFonts w:ascii="Calibri" w:hAnsi="Calibri"/>
          <w:sz w:val="24"/>
        </w:rPr>
        <w:t xml:space="preserve">• </w:t>
      </w:r>
      <w:r>
        <w:rPr>
          <w:rFonts w:ascii="Calibri" w:hAnsi="Calibri"/>
          <w:b/>
          <w:sz w:val="24"/>
        </w:rPr>
        <w:t>Committed Use Discounts</w:t>
      </w:r>
      <w:r>
        <w:rPr>
          <w:rFonts w:ascii="Calibri" w:hAnsi="Calibri"/>
          <w:sz w:val="24"/>
        </w:rPr>
        <w:t>: 1-year CUDs for Interconnect</w:t>
      </w:r>
    </w:p>
    <w:p>
      <w:pPr>
        <w:spacing w:after="80"/>
        <w:ind w:left="360"/>
      </w:pPr>
      <w:r>
        <w:rPr>
          <w:rFonts w:ascii="Calibri" w:hAnsi="Calibri"/>
          <w:sz w:val="24"/>
        </w:rPr>
        <w:t xml:space="preserve">• </w:t>
      </w:r>
      <w:r>
        <w:rPr>
          <w:rFonts w:ascii="Calibri" w:hAnsi="Calibri"/>
          <w:b/>
          <w:sz w:val="24"/>
        </w:rPr>
        <w:t>Budget Alerts</w:t>
      </w:r>
      <w:r>
        <w:rPr>
          <w:rFonts w:ascii="Calibri" w:hAnsi="Calibri"/>
          <w:sz w:val="24"/>
        </w:rPr>
        <w:t>: Per-project and folder-level budgets</w:t>
      </w:r>
    </w:p>
    <w:p>
      <w:pPr>
        <w:spacing w:after="80"/>
        <w:ind w:left="360"/>
      </w:pPr>
      <w:r>
        <w:rPr>
          <w:rFonts w:ascii="Calibri" w:hAnsi="Calibri"/>
          <w:sz w:val="24"/>
        </w:rPr>
        <w:t xml:space="preserve">• </w:t>
      </w:r>
      <w:r>
        <w:rPr>
          <w:rFonts w:ascii="Calibri" w:hAnsi="Calibri"/>
          <w:b/>
          <w:sz w:val="24"/>
        </w:rPr>
        <w:t>Cost Allocation</w:t>
      </w:r>
      <w:r>
        <w:rPr>
          <w:rFonts w:ascii="Calibri" w:hAnsi="Calibri"/>
          <w:sz w:val="24"/>
        </w:rPr>
        <w:t>: Labels for chargeback to business units</w:t>
      </w:r>
    </w:p>
    <w:p>
      <w:pPr>
        <w:spacing w:after="80"/>
        <w:ind w:left="360"/>
      </w:pPr>
      <w:r>
        <w:rPr>
          <w:rFonts w:ascii="Calibri" w:hAnsi="Calibri"/>
          <w:sz w:val="24"/>
        </w:rPr>
        <w:t xml:space="preserve">• </w:t>
      </w:r>
      <w:r>
        <w:rPr>
          <w:rFonts w:ascii="Calibri" w:hAnsi="Calibri"/>
          <w:b/>
          <w:sz w:val="24"/>
        </w:rPr>
        <w:t>Rightsizing</w:t>
      </w:r>
      <w:r>
        <w:rPr>
          <w:rFonts w:ascii="Calibri" w:hAnsi="Calibri"/>
          <w:sz w:val="24"/>
        </w:rPr>
        <w:t>: Recommendations from SCC and Cost Management</w:t>
      </w:r>
    </w:p>
    <w:p>
      <w:pPr>
        <w:spacing w:after="80"/>
        <w:ind w:left="360"/>
      </w:pPr>
      <w:r>
        <w:rPr>
          <w:rFonts w:ascii="Calibri" w:hAnsi="Calibri"/>
          <w:sz w:val="24"/>
        </w:rPr>
        <w:t xml:space="preserve">• </w:t>
      </w:r>
      <w:r>
        <w:rPr>
          <w:rFonts w:ascii="Calibri" w:hAnsi="Calibri"/>
          <w:b/>
          <w:sz w:val="24"/>
        </w:rPr>
        <w:t>Lifecycle Policies</w:t>
      </w:r>
      <w:r>
        <w:rPr>
          <w:rFonts w:ascii="Calibri" w:hAnsi="Calibri"/>
          <w:sz w:val="24"/>
        </w:rPr>
        <w:t>: Automatic log archival to Coldline storage</w:t>
      </w:r>
    </w:p>
    <w:p>
      <w:pPr>
        <w:pStyle w:val="Heading1"/>
        <w:spacing w:before="160" w:after="120"/>
        <w:ind w:left="0"/>
      </w:pPr>
      <w:r>
        <w:t>9 Implementation Approach</w:t>
      </w:r>
    </w:p>
    <w:p>
      <w:pPr>
        <w:pStyle w:val="Heading2"/>
        <w:spacing w:before="240" w:after="120"/>
        <w:ind w:left="0"/>
      </w:pPr>
      <w:r>
        <w:t>9.1 Migration Strategy</w:t>
      </w:r>
    </w:p>
    <w:p>
      <w:r>
        <w:rPr>
          <w:rFonts w:ascii="Calibri" w:hAnsi="Calibri"/>
          <w:sz w:val="24"/>
        </w:rPr>
        <w:t>The implementation follows a pilot-then-scale approach:</w:t>
      </w:r>
    </w:p>
    <w:p>
      <w:pPr>
        <w:spacing w:after="80"/>
        <w:ind w:left="360"/>
      </w:pPr>
      <w:r>
        <w:rPr>
          <w:rFonts w:ascii="Calibri" w:hAnsi="Calibri"/>
          <w:sz w:val="24"/>
        </w:rPr>
        <w:t xml:space="preserve">1. </w:t>
      </w:r>
      <w:r>
        <w:rPr>
          <w:rFonts w:ascii="Calibri" w:hAnsi="Calibri"/>
          <w:b/>
          <w:sz w:val="24"/>
        </w:rPr>
        <w:t>Foundation Build (Weeks 1-10)</w:t>
      </w:r>
      <w:r>
        <w:rPr>
          <w:rFonts w:ascii="Calibri" w:hAnsi="Calibri"/>
          <w:sz w:val="24"/>
        </w:rPr>
        <w:t>: Deploy organization, network, security without impacting existing workloads</w:t>
      </w:r>
    </w:p>
    <w:p>
      <w:pPr>
        <w:spacing w:after="80"/>
        <w:ind w:left="360"/>
      </w:pPr>
      <w:r>
        <w:rPr>
          <w:rFonts w:ascii="Calibri" w:hAnsi="Calibri"/>
          <w:sz w:val="24"/>
        </w:rPr>
        <w:t xml:space="preserve">2. </w:t>
      </w:r>
      <w:r>
        <w:rPr>
          <w:rFonts w:ascii="Calibri" w:hAnsi="Calibri"/>
          <w:b/>
          <w:sz w:val="24"/>
        </w:rPr>
        <w:t>Pilot Onboarding (Week 11)</w:t>
      </w:r>
      <w:r>
        <w:rPr>
          <w:rFonts w:ascii="Calibri" w:hAnsi="Calibri"/>
          <w:sz w:val="24"/>
        </w:rPr>
        <w:t>: 2 teams provision projects through Cloud Foundation Toolkit</w:t>
      </w:r>
    </w:p>
    <w:p>
      <w:pPr>
        <w:spacing w:after="80"/>
        <w:ind w:left="360"/>
      </w:pPr>
      <w:r>
        <w:rPr>
          <w:rFonts w:ascii="Calibri" w:hAnsi="Calibri"/>
          <w:sz w:val="24"/>
        </w:rPr>
        <w:t xml:space="preserve">3. </w:t>
      </w:r>
      <w:r>
        <w:rPr>
          <w:rFonts w:ascii="Calibri" w:hAnsi="Calibri"/>
          <w:b/>
          <w:sz w:val="24"/>
        </w:rPr>
        <w:t>Validation (Week 12)</w:t>
      </w:r>
      <w:r>
        <w:rPr>
          <w:rFonts w:ascii="Calibri" w:hAnsi="Calibri"/>
          <w:sz w:val="24"/>
        </w:rPr>
        <w:t>: Pilot teams validate applications, network, security</w:t>
      </w:r>
    </w:p>
    <w:p>
      <w:pPr>
        <w:spacing w:after="80"/>
        <w:ind w:left="360"/>
      </w:pPr>
      <w:r>
        <w:rPr>
          <w:rFonts w:ascii="Calibri" w:hAnsi="Calibri"/>
          <w:sz w:val="24"/>
        </w:rPr>
        <w:t xml:space="preserve">4. </w:t>
      </w:r>
      <w:r>
        <w:rPr>
          <w:rFonts w:ascii="Calibri" w:hAnsi="Calibri"/>
          <w:b/>
          <w:sz w:val="24"/>
        </w:rPr>
        <w:t>Hypercare (Weeks 13-16)</w:t>
      </w:r>
      <w:r>
        <w:rPr>
          <w:rFonts w:ascii="Calibri" w:hAnsi="Calibri"/>
          <w:sz w:val="24"/>
        </w:rPr>
        <w:t>: Daily support for stable operations</w:t>
      </w:r>
    </w:p>
    <w:p>
      <w:pPr>
        <w:pStyle w:val="Heading2"/>
        <w:spacing w:before="240" w:after="120"/>
        <w:ind w:left="0"/>
      </w:pPr>
      <w:r>
        <w:t>9.2 Tooling</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Tool</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Version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as code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Foundation Toolkit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Latest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GCP best practice modules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Build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 for Terraform</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Source Repositories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 repository for IaC</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Google Cloud CLI</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Latest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Command-line operations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15</w:t>
      </w:r>
      <w:r>
        <w:fldChar w:fldCharType="end"/>
      </w:r>
      <w:r>
        <w:rPr>
          <w:rFonts w:ascii="Calibri" w:hAnsi="Calibri"/>
          <w:sz w:val="20"/>
        </w:rPr>
        <w:t>: Tools and Technologies</w:t>
      </w:r>
    </w:p>
    <w:p>
      <w:pPr>
        <w:pStyle w:val="Heading2"/>
        <w:spacing w:before="240" w:after="120"/>
        <w:ind w:left="0"/>
      </w:pPr>
      <w:r>
        <w:t>9.3 Implementation Sequence</w:t>
      </w:r>
    </w:p>
    <w:p>
      <w:r>
        <w:rPr>
          <w:rFonts w:ascii="Calibri" w:hAnsi="Calibri"/>
          <w:sz w:val="24"/>
        </w:rPr>
        <w:t>Phase 1 (Weeks 1-4): Foundation</w:t>
      </w:r>
    </w:p>
    <w:p>
      <w:pPr>
        <w:spacing w:after="80"/>
        <w:ind w:left="360"/>
      </w:pPr>
      <w:r>
        <w:rPr>
          <w:rFonts w:ascii="Calibri" w:hAnsi="Calibri"/>
          <w:sz w:val="24"/>
        </w:rPr>
        <w:t xml:space="preserve">• </w:t>
      </w:r>
      <w:r>
        <w:rPr>
          <w:rFonts w:ascii="Calibri" w:hAnsi="Calibri"/>
          <w:sz w:val="24"/>
        </w:rPr>
        <w:t>GCP Organization setup</w:t>
      </w:r>
    </w:p>
    <w:p>
      <w:pPr>
        <w:spacing w:after="80"/>
        <w:ind w:left="360"/>
      </w:pPr>
      <w:r>
        <w:rPr>
          <w:rFonts w:ascii="Calibri" w:hAnsi="Calibri"/>
          <w:sz w:val="24"/>
        </w:rPr>
        <w:t xml:space="preserve">• </w:t>
      </w:r>
      <w:r>
        <w:rPr>
          <w:rFonts w:ascii="Calibri" w:hAnsi="Calibri"/>
          <w:sz w:val="24"/>
        </w:rPr>
        <w:t>Folder hierarchy creation</w:t>
      </w:r>
    </w:p>
    <w:p>
      <w:pPr>
        <w:spacing w:after="80"/>
        <w:ind w:left="360"/>
      </w:pPr>
      <w:r>
        <w:rPr>
          <w:rFonts w:ascii="Calibri" w:hAnsi="Calibri"/>
          <w:sz w:val="24"/>
        </w:rPr>
        <w:t xml:space="preserve">• </w:t>
      </w:r>
      <w:r>
        <w:rPr>
          <w:rFonts w:ascii="Calibri" w:hAnsi="Calibri"/>
          <w:sz w:val="24"/>
        </w:rPr>
        <w:t>Cloud Identity integration</w:t>
      </w:r>
    </w:p>
    <w:p>
      <w:pPr>
        <w:spacing w:after="80"/>
        <w:ind w:left="360"/>
      </w:pPr>
      <w:r>
        <w:rPr>
          <w:rFonts w:ascii="Calibri" w:hAnsi="Calibri"/>
          <w:sz w:val="24"/>
        </w:rPr>
        <w:t xml:space="preserve">• </w:t>
      </w:r>
      <w:r>
        <w:rPr>
          <w:rFonts w:ascii="Calibri" w:hAnsi="Calibri"/>
          <w:sz w:val="24"/>
        </w:rPr>
        <w:t>Shared VPC deployment</w:t>
      </w:r>
    </w:p>
    <w:p>
      <w:r>
        <w:rPr>
          <w:rFonts w:ascii="Calibri" w:hAnsi="Calibri"/>
          <w:sz w:val="24"/>
        </w:rPr>
        <w:t>Phase 2 (Weeks 5-8): Security &amp; Network</w:t>
      </w:r>
    </w:p>
    <w:p>
      <w:pPr>
        <w:spacing w:after="80"/>
        <w:ind w:left="360"/>
      </w:pPr>
      <w:r>
        <w:rPr>
          <w:rFonts w:ascii="Calibri" w:hAnsi="Calibri"/>
          <w:sz w:val="24"/>
        </w:rPr>
        <w:t xml:space="preserve">• </w:t>
      </w:r>
      <w:r>
        <w:rPr>
          <w:rFonts w:ascii="Calibri" w:hAnsi="Calibri"/>
          <w:sz w:val="24"/>
        </w:rPr>
        <w:t>SCC Premium configuration</w:t>
      </w:r>
    </w:p>
    <w:p>
      <w:pPr>
        <w:spacing w:after="80"/>
        <w:ind w:left="360"/>
      </w:pPr>
      <w:r>
        <w:rPr>
          <w:rFonts w:ascii="Calibri" w:hAnsi="Calibri"/>
          <w:sz w:val="24"/>
        </w:rPr>
        <w:t xml:space="preserve">• </w:t>
      </w:r>
      <w:r>
        <w:rPr>
          <w:rFonts w:ascii="Calibri" w:hAnsi="Calibri"/>
          <w:sz w:val="24"/>
        </w:rPr>
        <w:t>Chronicle SIEM integration</w:t>
      </w:r>
    </w:p>
    <w:p>
      <w:pPr>
        <w:spacing w:after="80"/>
        <w:ind w:left="360"/>
      </w:pPr>
      <w:r>
        <w:rPr>
          <w:rFonts w:ascii="Calibri" w:hAnsi="Calibri"/>
          <w:sz w:val="24"/>
        </w:rPr>
        <w:t xml:space="preserve">• </w:t>
      </w:r>
      <w:r>
        <w:rPr>
          <w:rFonts w:ascii="Calibri" w:hAnsi="Calibri"/>
          <w:sz w:val="24"/>
        </w:rPr>
        <w:t>Organization policies</w:t>
      </w:r>
    </w:p>
    <w:p>
      <w:pPr>
        <w:spacing w:after="80"/>
        <w:ind w:left="360"/>
      </w:pPr>
      <w:r>
        <w:rPr>
          <w:rFonts w:ascii="Calibri" w:hAnsi="Calibri"/>
          <w:sz w:val="24"/>
        </w:rPr>
        <w:t xml:space="preserve">• </w:t>
      </w:r>
      <w:r>
        <w:rPr>
          <w:rFonts w:ascii="Calibri" w:hAnsi="Calibri"/>
          <w:sz w:val="24"/>
        </w:rPr>
        <w:t>Dedicated Interconnect</w:t>
      </w:r>
    </w:p>
    <w:p>
      <w:r>
        <w:rPr>
          <w:rFonts w:ascii="Calibri" w:hAnsi="Calibri"/>
          <w:sz w:val="24"/>
        </w:rPr>
        <w:t>Phase 3 (Weeks 9-12): Automation &amp; Onboarding</w:t>
      </w:r>
    </w:p>
    <w:p>
      <w:pPr>
        <w:spacing w:after="80"/>
        <w:ind w:left="360"/>
      </w:pPr>
      <w:r>
        <w:rPr>
          <w:rFonts w:ascii="Calibri" w:hAnsi="Calibri"/>
          <w:sz w:val="24"/>
        </w:rPr>
        <w:t xml:space="preserve">• </w:t>
      </w:r>
      <w:r>
        <w:rPr>
          <w:rFonts w:ascii="Calibri" w:hAnsi="Calibri"/>
          <w:sz w:val="24"/>
        </w:rPr>
        <w:t>Cloud Foundation Toolkit modules</w:t>
      </w:r>
    </w:p>
    <w:p>
      <w:pPr>
        <w:spacing w:after="80"/>
        <w:ind w:left="360"/>
      </w:pPr>
      <w:r>
        <w:rPr>
          <w:rFonts w:ascii="Calibri" w:hAnsi="Calibri"/>
          <w:sz w:val="24"/>
        </w:rPr>
        <w:t xml:space="preserve">• </w:t>
      </w:r>
      <w:r>
        <w:rPr>
          <w:rFonts w:ascii="Calibri" w:hAnsi="Calibri"/>
          <w:sz w:val="24"/>
        </w:rPr>
        <w:t>Centralized logging</w:t>
      </w:r>
    </w:p>
    <w:p>
      <w:pPr>
        <w:spacing w:after="80"/>
        <w:ind w:left="360"/>
      </w:pPr>
      <w:r>
        <w:rPr>
          <w:rFonts w:ascii="Calibri" w:hAnsi="Calibri"/>
          <w:sz w:val="24"/>
        </w:rPr>
        <w:t xml:space="preserve">• </w:t>
      </w:r>
      <w:r>
        <w:rPr>
          <w:rFonts w:ascii="Calibri" w:hAnsi="Calibri"/>
          <w:sz w:val="24"/>
        </w:rPr>
        <w:t>Pilot team projects</w:t>
      </w:r>
    </w:p>
    <w:p>
      <w:pPr>
        <w:spacing w:after="80"/>
        <w:ind w:left="360"/>
      </w:pPr>
      <w:r>
        <w:rPr>
          <w:rFonts w:ascii="Calibri" w:hAnsi="Calibri"/>
          <w:sz w:val="24"/>
        </w:rPr>
        <w:t xml:space="preserve">• </w:t>
      </w:r>
      <w:r>
        <w:rPr>
          <w:rFonts w:ascii="Calibri" w:hAnsi="Calibri"/>
          <w:sz w:val="24"/>
        </w:rPr>
        <w:t>Training and handover</w:t>
      </w:r>
    </w:p>
    <w:p>
      <w:pPr>
        <w:pStyle w:val="Heading2"/>
        <w:spacing w:before="240" w:after="120"/>
        <w:ind w:left="0"/>
      </w:pPr>
      <w:r>
        <w:t>9.4 Cutover Plan</w:t>
      </w:r>
    </w:p>
    <w:p>
      <w:r>
        <w:rPr>
          <w:rFonts w:ascii="Calibri" w:hAnsi="Calibri"/>
          <w:sz w:val="24"/>
        </w:rPr>
        <w:t>Go-live execution follows a controlled approach:</w:t>
      </w:r>
    </w:p>
    <w:p>
      <w:pPr>
        <w:spacing w:after="80"/>
        <w:ind w:left="360"/>
      </w:pPr>
      <w:r>
        <w:rPr>
          <w:rFonts w:ascii="Calibri" w:hAnsi="Calibri"/>
          <w:sz w:val="24"/>
        </w:rPr>
        <w:t xml:space="preserve">• </w:t>
      </w:r>
      <w:r>
        <w:rPr>
          <w:rFonts w:ascii="Calibri" w:hAnsi="Calibri"/>
          <w:b/>
          <w:sz w:val="24"/>
        </w:rPr>
        <w:t>Pre-Cutover</w:t>
      </w:r>
      <w:r>
        <w:rPr>
          <w:rFonts w:ascii="Calibri" w:hAnsi="Calibri"/>
          <w:sz w:val="24"/>
        </w:rPr>
        <w:t>: Final UAT sign-off, security validation</w:t>
      </w:r>
    </w:p>
    <w:p>
      <w:pPr>
        <w:spacing w:after="80"/>
        <w:ind w:left="360"/>
      </w:pPr>
      <w:r>
        <w:rPr>
          <w:rFonts w:ascii="Calibri" w:hAnsi="Calibri"/>
          <w:sz w:val="24"/>
        </w:rPr>
        <w:t xml:space="preserve">• </w:t>
      </w:r>
      <w:r>
        <w:rPr>
          <w:rFonts w:ascii="Calibri" w:hAnsi="Calibri"/>
          <w:b/>
          <w:sz w:val="24"/>
        </w:rPr>
        <w:t>Week 11</w:t>
      </w:r>
      <w:r>
        <w:rPr>
          <w:rFonts w:ascii="Calibri" w:hAnsi="Calibri"/>
          <w:sz w:val="24"/>
        </w:rPr>
        <w:t>: Provision pilot team projects</w:t>
      </w:r>
    </w:p>
    <w:p>
      <w:pPr>
        <w:spacing w:after="80"/>
        <w:ind w:left="360"/>
      </w:pPr>
      <w:r>
        <w:rPr>
          <w:rFonts w:ascii="Calibri" w:hAnsi="Calibri"/>
          <w:sz w:val="24"/>
        </w:rPr>
        <w:t xml:space="preserve">• </w:t>
      </w:r>
      <w:r>
        <w:rPr>
          <w:rFonts w:ascii="Calibri" w:hAnsi="Calibri"/>
          <w:b/>
          <w:sz w:val="24"/>
        </w:rPr>
        <w:t>Week 12</w:t>
      </w:r>
      <w:r>
        <w:rPr>
          <w:rFonts w:ascii="Calibri" w:hAnsi="Calibri"/>
          <w:sz w:val="24"/>
        </w:rPr>
        <w:t>: Deploy sample workloads, validate connectivity</w:t>
      </w:r>
    </w:p>
    <w:p>
      <w:pPr>
        <w:spacing w:after="80"/>
        <w:ind w:left="360"/>
      </w:pPr>
      <w:r>
        <w:rPr>
          <w:rFonts w:ascii="Calibri" w:hAnsi="Calibri"/>
          <w:sz w:val="24"/>
        </w:rPr>
        <w:t xml:space="preserve">• </w:t>
      </w:r>
      <w:r>
        <w:rPr>
          <w:rFonts w:ascii="Calibri" w:hAnsi="Calibri"/>
          <w:b/>
          <w:sz w:val="24"/>
        </w:rPr>
        <w:t>Hypercare</w:t>
      </w:r>
      <w:r>
        <w:rPr>
          <w:rFonts w:ascii="Calibri" w:hAnsi="Calibri"/>
          <w:sz w:val="24"/>
        </w:rPr>
        <w:t>: Daily monitoring, rapid issue resolution</w:t>
      </w:r>
    </w:p>
    <w:p>
      <w:r>
        <w:rPr>
          <w:rFonts w:ascii="Calibri" w:hAnsi="Calibri"/>
          <w:sz w:val="24"/>
        </w:rPr>
        <w:t>Rollback procedures documented in Operations Runbook.</w:t>
      </w:r>
    </w:p>
    <w:p>
      <w:pPr>
        <w:pStyle w:val="Heading1"/>
        <w:spacing w:before="160" w:after="120"/>
        <w:ind w:left="0"/>
      </w:pPr>
      <w:r>
        <w:t>10 Appendices</w:t>
      </w:r>
    </w:p>
    <w:p>
      <w:pPr>
        <w:pStyle w:val="Heading2"/>
        <w:spacing w:before="240" w:after="120"/>
        <w:ind w:left="0"/>
      </w:pPr>
      <w:r>
        <w:t>10.1 Architecture Diagrams</w:t>
      </w:r>
    </w:p>
    <w:p>
      <w:r>
        <w:rPr>
          <w:rFonts w:ascii="Calibri" w:hAnsi="Calibri"/>
          <w:sz w:val="24"/>
        </w:rPr>
        <w:t>Additional diagrams are available in the assets folder:</w:t>
      </w:r>
    </w:p>
    <w:p>
      <w:pPr>
        <w:spacing w:after="80"/>
        <w:ind w:left="360"/>
      </w:pPr>
      <w:r>
        <w:rPr>
          <w:rFonts w:ascii="Calibri" w:hAnsi="Calibri"/>
          <w:sz w:val="24"/>
        </w:rPr>
        <w:t xml:space="preserve">• </w:t>
      </w:r>
      <w:r>
        <w:rPr>
          <w:rFonts w:ascii="Calibri" w:hAnsi="Calibri"/>
          <w:sz w:val="24"/>
        </w:rPr>
        <w:t>Network topology diagram</w:t>
      </w:r>
    </w:p>
    <w:p>
      <w:pPr>
        <w:spacing w:after="80"/>
        <w:ind w:left="360"/>
      </w:pPr>
      <w:r>
        <w:rPr>
          <w:rFonts w:ascii="Calibri" w:hAnsi="Calibri"/>
          <w:sz w:val="24"/>
        </w:rPr>
        <w:t xml:space="preserve">• </w:t>
      </w:r>
      <w:r>
        <w:rPr>
          <w:rFonts w:ascii="Calibri" w:hAnsi="Calibri"/>
          <w:sz w:val="24"/>
        </w:rPr>
        <w:t>Security architecture diagram</w:t>
      </w:r>
    </w:p>
    <w:p>
      <w:pPr>
        <w:spacing w:after="80"/>
        <w:ind w:left="360"/>
      </w:pPr>
      <w:r>
        <w:rPr>
          <w:rFonts w:ascii="Calibri" w:hAnsi="Calibri"/>
          <w:sz w:val="24"/>
        </w:rPr>
        <w:t xml:space="preserve">• </w:t>
      </w:r>
      <w:r>
        <w:rPr>
          <w:rFonts w:ascii="Calibri" w:hAnsi="Calibri"/>
          <w:sz w:val="24"/>
        </w:rPr>
        <w:t>IAM hierarchy diagram</w:t>
      </w:r>
    </w:p>
    <w:p>
      <w:pPr>
        <w:spacing w:after="80"/>
        <w:ind w:left="360"/>
      </w:pPr>
      <w:r>
        <w:rPr>
          <w:rFonts w:ascii="Calibri" w:hAnsi="Calibri"/>
          <w:sz w:val="24"/>
        </w:rPr>
        <w:t xml:space="preserve">• </w:t>
      </w:r>
      <w:r>
        <w:rPr>
          <w:rFonts w:ascii="Calibri" w:hAnsi="Calibri"/>
          <w:sz w:val="24"/>
        </w:rPr>
        <w:t>Data flow diagram</w:t>
      </w:r>
    </w:p>
    <w:p>
      <w:pPr>
        <w:pStyle w:val="Heading2"/>
        <w:spacing w:before="240" w:after="120"/>
        <w:ind w:left="0"/>
      </w:pPr>
      <w:r>
        <w:t>10.2 Naming Conventions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Resource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Pattern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Example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Folder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staging, production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{org}-{env}-{app}-{id}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acme-prod-app1-001</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VPC</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{org}-{env}-vpc</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acme-shared-vpc</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Subnet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{org}-{env}-{region}-{purpose}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acme-prod-usc1-app</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Service Account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{app}-{role}@{project}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app1-runner@acme-prod-app1-001</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KMS Key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{env}-{purpose}-key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prod-storage-key</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16</w:t>
      </w:r>
      <w:r>
        <w:fldChar w:fldCharType="end"/>
      </w:r>
      <w:r>
        <w:rPr>
          <w:rFonts w:ascii="Calibri" w:hAnsi="Calibri"/>
          <w:sz w:val="20"/>
        </w:rPr>
        <w:t>: Naming Conventions</w:t>
      </w:r>
    </w:p>
    <w:p>
      <w:pPr>
        <w:pStyle w:val="Heading2"/>
        <w:spacing w:before="240" w:after="120"/>
        <w:ind w:left="0"/>
      </w:pPr>
      <w:r>
        <w:t>10.3 Risk Register</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Risk</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Probability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Mitigation</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ISP Delay</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Interconnect provisioning exceeds 6 weeks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Early coordination, VPN fallback</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IAM Resistance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Teams resist least-privilege model</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gradual rollout</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Policy Conflicts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Organization policies block legitimate use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Exception workflow, testing</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Chronicle Noise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 false positive rate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Rule tuning, baseline period</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 State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State corruption or loss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Versioning, backup, locking</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17</w:t>
      </w:r>
      <w:r>
        <w:fldChar w:fldCharType="end"/>
      </w:r>
      <w:r>
        <w:rPr>
          <w:rFonts w:ascii="Calibri" w:hAnsi="Calibri"/>
          <w:sz w:val="20"/>
        </w:rPr>
        <w:t>: Risk Register</w:t>
      </w:r>
    </w:p>
    <w:p>
      <w:pPr>
        <w:pStyle w:val="Heading2"/>
        <w:spacing w:before="240" w:after="120"/>
        <w:ind w:left="0"/>
      </w:pPr>
      <w:r>
        <w:t>10.4 Glossary</w:t>
      </w:r>
    </w:p>
    <w:tbl>
      <w:tblPr>
        <w:tblStyle w:val="TableGrid"/>
        <w:tblW w:type="auto" w:w="0"/>
        <w:tblLayout w:type="fixed"/>
        <w:tblLook w:firstColumn="1" w:firstRow="1" w:lastColumn="0" w:lastRow="0" w:noHBand="0" w:noVBand="1" w:val="04A0"/>
      </w:tblPr>
      <w:tblGrid>
        <w:gridCol w:w="4320"/>
        <w:gridCol w:w="432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Term</w:t>
            </w:r>
          </w:p>
        </w:tc>
        <w:tc>
          <w:tcPr>
            <w:tcW w:type="dxa" w:w="70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Definition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CFT</w:t>
            </w:r>
          </w:p>
        </w:tc>
        <w:tc>
          <w:tcPr>
            <w:tcW w:type="dxa" w:w="70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Foundation Toolkit - Google's Terraform modules for landing zones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CMEK</w:t>
            </w:r>
          </w:p>
        </w:tc>
        <w:tc>
          <w:tcPr>
            <w:tcW w:type="dxa" w:w="70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Customer-Managed Encryption Keys - encryption keys managed by customer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GCDS</w:t>
            </w:r>
          </w:p>
        </w:tc>
        <w:tc>
          <w:tcPr>
            <w:tcW w:type="dxa" w:w="70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Google Cloud Directory Sync - syncs users from AD to Cloud Identity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SCC</w:t>
            </w:r>
          </w:p>
        </w:tc>
        <w:tc>
          <w:tcPr>
            <w:tcW w:type="dxa" w:w="70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Command Center - GCP's security and risk management service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Shared VPC</w:t>
            </w:r>
          </w:p>
        </w:tc>
        <w:tc>
          <w:tcPr>
            <w:tcW w:type="dxa" w:w="70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Virtual Private Cloud shared across multiple projects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VLAN Attachment</w:t>
            </w:r>
          </w:p>
        </w:tc>
        <w:tc>
          <w:tcPr>
            <w:tcW w:type="dxa" w:w="70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Connection between Interconnect and Cloud Router</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18</w:t>
      </w:r>
      <w:r>
        <w:fldChar w:fldCharType="end"/>
      </w:r>
      <w:r>
        <w:rPr>
          <w:rFonts w:ascii="Calibri" w:hAnsi="Calibri"/>
          <w:sz w:val="20"/>
        </w:rPr>
        <w:t>: Glossary</w:t>
      </w:r>
    </w:p>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16">
        <w:r>
          <w:rPr>
            <w:rFonts w:ascii="Calibri" w:hAnsi="Calibri"/>
            <w:sz w:val="22"/>
            <w:color w:val="1F4E78"/>
          </w:rPr>
          <w:t>eoframework.org</w:t>
        </w:r>
      </w:hyperlink>
    </w:p>
    <w:sectPr w:rsidR="00517E5A" w:rsidSect="00034616">
      <w:headerReference w:type="default" r:id="rId11"/>
      <w:footerReference w:type="default" r:id="rId12"/>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4F370" w14:textId="77777777" w:rsidR="00701ED1" w:rsidRDefault="00701ED1">
      <w:pPr>
        <w:spacing w:after="0" w:line="240" w:lineRule="auto"/>
      </w:pPr>
      <w:r>
        <w:separator/>
      </w:r>
    </w:p>
  </w:endnote>
  <w:endnote w:type="continuationSeparator" w:id="0">
    <w:p w14:paraId="4190DF2E" w14:textId="77777777" w:rsidR="00701ED1" w:rsidRDefault="00701E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4A686" w14:textId="77777777" w:rsidR="00701ED1" w:rsidRDefault="00701ED1">
      <w:pPr>
        <w:spacing w:after="0" w:line="240" w:lineRule="auto"/>
      </w:pPr>
      <w:r>
        <w:separator/>
      </w:r>
    </w:p>
  </w:footnote>
  <w:footnote w:type="continuationSeparator" w:id="0">
    <w:p w14:paraId="1573E100" w14:textId="77777777" w:rsidR="00701ED1" w:rsidRDefault="00701E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30D4E99B" w:rsidR="00517E5A" w:rsidRDefault="00000000">
    <w:pPr>
      <w:pStyle w:val="Header"/>
    </w:pPr>
    <w:r>
      <w:rPr>
        <w:color w:val="808080"/>
        <w:sz w:val="24"/>
      </w:rPr>
      <w:t>Detailed Design Document</w:t>
      <w:tab/>
      <w:tab/>
      <w:t>Google Cloud Landing Zone</w:t>
    </w:r>
    <w:r w:rsidR="005B0B47">
      <w:rPr>
        <w:color w:val="808080"/>
        <w:sz w:val="24"/>
      </w:rPr>
    </w:r>
    <w:r>
      <w:rPr>
        <w:color w:val="808080"/>
        <w:sz w:val="24"/>
      </w:rPr>
    </w:r>
    <w:r/>
    <w:r/>
    <w:r>
      <w:rPr>
        <w:color w:val="808080"/>
        <w:sz w:val="24"/>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DCB"/>
    <w:rsid w:val="0015074B"/>
    <w:rsid w:val="00175DC1"/>
    <w:rsid w:val="0029639D"/>
    <w:rsid w:val="002B4224"/>
    <w:rsid w:val="002D5501"/>
    <w:rsid w:val="00326F90"/>
    <w:rsid w:val="00517E5A"/>
    <w:rsid w:val="00541DC9"/>
    <w:rsid w:val="005A01BD"/>
    <w:rsid w:val="005A14E3"/>
    <w:rsid w:val="005B0B47"/>
    <w:rsid w:val="006C1B3B"/>
    <w:rsid w:val="00701ED1"/>
    <w:rsid w:val="00717007"/>
    <w:rsid w:val="007647BA"/>
    <w:rsid w:val="008E6583"/>
    <w:rsid w:val="0098338B"/>
    <w:rsid w:val="00A2441E"/>
    <w:rsid w:val="00A7109D"/>
    <w:rsid w:val="00AA1D8D"/>
    <w:rsid w:val="00B47730"/>
    <w:rsid w:val="00CB0664"/>
    <w:rsid w:val="00DF3F7F"/>
    <w:rsid w:val="00E45A90"/>
    <w:rsid w:val="00F01295"/>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image" Target="media/image4.png"/><Relationship Id="rId16" Type="http://schemas.openxmlformats.org/officeDocument/2006/relationships/hyperlink" Target="https://eoframework.or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300</Words>
  <Characters>1710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11</cp:revision>
  <dcterms:created xsi:type="dcterms:W3CDTF">2013-12-23T23:15:00Z</dcterms:created>
  <dcterms:modified xsi:type="dcterms:W3CDTF">2025-11-26T11:44:00Z</dcterms:modified>
  <cp:category/>
</cp:coreProperties>
</file>